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CREDIT AGREEMENT No. Text1</w:t>
      </w:r>
    </w:p>
    <w:p>
      <w:r>
        <w:t>Text2</w:t>
        <w:br/>
      </w:r>
    </w:p>
    <w:p>
      <w:r>
        <w:br/>
        <w:t xml:space="preserve">Open Joint Stock Company “RSK Bank,” hereinafter referred to as the “Lender,” represented by Text3, acting on the basis of Text4, </w:t>
        <w:br/>
        <w:t xml:space="preserve">on the one side, and Individual Entrepreneur Text5, Text6Text7, hereinafter referred to as the “Borrower,” on the other side, </w:t>
        <w:br/>
        <w:t>collectively referred to as the “Parties,” and individually as a “Party,” have concluded this Agreement as follows:</w:t>
        <w:br/>
      </w:r>
    </w:p>
    <w:p>
      <w:pPr>
        <w:pStyle w:val="Heading1"/>
      </w:pPr>
      <w:r>
        <w:t>1. SUBJECT OF THE AGREEMENT</w:t>
      </w:r>
    </w:p>
    <w:p>
      <w:r>
        <w:t>1.1. The Lender provides the Borrower with a loan in the amount of Text8 for Text9 from the loan disbursement date.</w:t>
        <w:br/>
        <w:t>1.2. The loan is provided for the following purposes: Text10</w:t>
        <w:br/>
        <w:t>1.3. By signing this Agreement, the Borrower agrees that the loan under this Agreement may be included in a loan portfolio, the rights to which may be pledged by the Lender as collateral for obligations to third parties.</w:t>
      </w:r>
    </w:p>
    <w:p>
      <w:pPr>
        <w:pStyle w:val="Heading1"/>
      </w:pPr>
      <w:r>
        <w:t>2. TERM OF THE AGREEMENT</w:t>
      </w:r>
    </w:p>
    <w:p>
      <w:r>
        <w:t>2.1. The Agreement is effective from the date of signature until full performance by the Borrower of obligations under it.</w:t>
        <w:br/>
        <w:t>2.2. The final repayment date is determined by adding the loan term (1.1) to the disbursement date, and recorded in the “Repayment Schedule” (Annex 1), signed by both Parties on the disbursement date.</w:t>
        <w:br/>
        <w:t>2.3. The disbursement date means the date funds are credited to the Borrower’s Special Account.</w:t>
      </w:r>
    </w:p>
    <w:p>
      <w:pPr>
        <w:pStyle w:val="Heading1"/>
      </w:pPr>
      <w:r>
        <w:t>3. PRICE OF THE AGREEMENT</w:t>
      </w:r>
    </w:p>
    <w:p>
      <w:r>
        <w:t>3.1. A disbursement commission is charged per Annex 2.</w:t>
        <w:br/>
        <w:t>3.2. Interest rate: Text12 % per annum, excluding taxes.</w:t>
        <w:br/>
        <w:t>3.3. Interest accrues from the day after funds are credited to the Special Account until the final repayment date, based on actual days in month and year.</w:t>
      </w:r>
    </w:p>
    <w:p>
      <w:pPr>
        <w:pStyle w:val="Heading1"/>
      </w:pPr>
      <w:r>
        <w:t>4. EXECUTION PROCEDURE</w:t>
      </w:r>
    </w:p>
    <w:p>
      <w:r>
        <w:t>4.1. Loan is credited to the Borrower’s Special Account.</w:t>
        <w:br/>
        <w:t>4.2. Scheduled payments are debited only from the Special Account, per the Repayment Schedule.</w:t>
        <w:br/>
        <w:t>4.3. If insufficient funds are in the Special Account, the Lender may debit other Borrower accounts, and convert currencies at Bank rates if needed.</w:t>
        <w:br/>
        <w:t>4.4. In case of overdue debt, payments are applied under civil law order.</w:t>
        <w:br/>
        <w:t>4.5. If due dates fall on holidays, payment is shifted to the next business day.</w:t>
        <w:br/>
        <w:t>4.6. Early repayment in part or full is allowed without fees or penalties, per Kyrgyz law.</w:t>
      </w:r>
    </w:p>
    <w:p>
      <w:pPr>
        <w:pStyle w:val="Heading1"/>
      </w:pPr>
      <w:r>
        <w:t>5. LOAN SECURITY</w:t>
      </w:r>
    </w:p>
    <w:p>
      <w:r>
        <w:t>5.1. Borrower’s obligations are secured by:</w:t>
        <w:br/>
        <w:t>A) Pledge</w:t>
        <w:br/>
        <w:t>B) Guarantee</w:t>
        <w:br/>
        <w:t>Text14Text114Text214Text314Text414Text514Text614Text714Text814Text914</w:t>
        <w:br/>
        <w:t>5.2. In case of non-performance, the Lender may enforce claims against the collateral as per Kyrgyz law.</w:t>
        <w:br/>
        <w:t>5.3. If collateral is insufficient, the Lender may claim other Borrower assets.</w:t>
        <w:br/>
        <w:t>5.4. If collateral is lost, Borrower must provide replacement security.</w:t>
      </w:r>
    </w:p>
    <w:p>
      <w:pPr>
        <w:pStyle w:val="Heading1"/>
      </w:pPr>
      <w:r>
        <w:t>6. OBLIGATIONS OF THE PARTIES</w:t>
      </w:r>
    </w:p>
    <w:p>
      <w:r>
        <w:t>6.1. Lender must:</w:t>
        <w:br/>
        <w:t>- Provide loan and accrue interest as agreed.</w:t>
        <w:br/>
        <w:t>- Provide information on loan and Special Account within 3 business days upon request.</w:t>
        <w:br/>
        <w:t>- Stop charging penalties 15 days after foreclosure notice is issued.</w:t>
        <w:br/>
        <w:t>6.2. Borrower must:</w:t>
        <w:br/>
        <w:t>- Repay loan and interest per the Schedule into the Special Account.</w:t>
        <w:br/>
        <w:t>- Use loan strictly for designated purpose (1.2).</w:t>
        <w:br/>
        <w:t>- Pay penalties for misuse per Annex 2.</w:t>
        <w:br/>
        <w:t>- Provide reports and documents confirming loan use as required.</w:t>
        <w:br/>
        <w:t>- Provide information on other loans at least every six months.</w:t>
        <w:br/>
        <w:t>- Repay per the Schedule; notify Lender of adverse events (arrests, lawsuits, etc.).</w:t>
        <w:br/>
        <w:t>- Not assign rights/obligations without Lender’s consent.</w:t>
        <w:br/>
        <w:t>- Provide list of all accounts in other banks/FIs, debts, and address changes.</w:t>
        <w:br/>
        <w:t>- Provide financial information annually or on request.</w:t>
        <w:br/>
        <w:t>- Prepay loan on Lender’s demand in cases: overdue &gt;30 days, misuse, refusal to provide data, false info, collateral failures, insolvency, or other breaches.</w:t>
      </w:r>
    </w:p>
    <w:p>
      <w:pPr>
        <w:pStyle w:val="Heading1"/>
      </w:pPr>
      <w:r>
        <w:t>7. RIGHTS OF THE PARTIES</w:t>
      </w:r>
    </w:p>
    <w:p>
      <w:r>
        <w:t>7.1. Lender has the right to:</w:t>
        <w:br/>
        <w:t>- Request Borrower’s financial and collateral info.</w:t>
        <w:br/>
        <w:t>- Demand early repayment; enforce claims if unpaid.</w:t>
        <w:br/>
        <w:t>- Debit any Borrower accounts in any currency to collect overdue sums.</w:t>
        <w:br/>
        <w:t>- Assign or sell rights to third parties, informing Borrower via notice or website. Silence = consent after 5 days.</w:t>
        <w:br/>
        <w:t>- Share Borrower info with Credit Bureau, NBKR credit register, and others per Annex 3.</w:t>
        <w:br/>
        <w:t>7.2. Borrower has the right to:</w:t>
        <w:br/>
        <w:t>- Deposit into Special Account in cash or non-cash.</w:t>
        <w:br/>
        <w:t>- Assign rights/obligations to third parties with Lender’s consent.</w:t>
        <w:br/>
        <w:t>- Refuse loan after signing but before receiving funds.</w:t>
        <w:br/>
        <w:t>- Request loan restructuring/extension.</w:t>
        <w:br/>
        <w:t>- Replace collateral if &gt;50% principal repaid.</w:t>
      </w:r>
    </w:p>
    <w:p>
      <w:pPr>
        <w:pStyle w:val="Heading1"/>
      </w:pPr>
      <w:r>
        <w:t>8. SPECIAL CONDITIONS, CONTROL, SANCTIONS</w:t>
      </w:r>
    </w:p>
    <w:p>
      <w:r>
        <w:t>8.1. Borrower guarantees legal capacity, truth of info, absence of violations or proceedings, no obligations against income, and consent to Annex 2 terms.</w:t>
        <w:br/>
        <w:t>8.2. Borrower authorizes Lender to debit debts from Special or other accounts as per Schedule.</w:t>
        <w:br/>
        <w:t>8.3. For late repayment, Borrower pays Text17 % per annum on overdue sums daily, capped at 20% of loan.</w:t>
        <w:br/>
        <w:t>8.4. Borrower liable under Kyrgyz law.</w:t>
        <w:br/>
        <w:t>8.5. Borrower covers legal and related costs.</w:t>
        <w:br/>
        <w:t>8.6. Repayment must be in loan currency; if not, conversion at Bank rate.</w:t>
        <w:br/>
        <w:t>8.7. In case of restructuring, rates and fees may be recalculated per Bank’s decision.</w:t>
      </w:r>
    </w:p>
    <w:p>
      <w:pPr>
        <w:pStyle w:val="Heading1"/>
      </w:pPr>
      <w:r>
        <w:t>9. FORCE MAJEURE</w:t>
      </w:r>
    </w:p>
    <w:p>
      <w:r>
        <w:t>9.1. Parties not liable for non-performance due to force majeure (natural disasters, epidemics, war, laws, etc.).</w:t>
        <w:br/>
        <w:t>9.2. Must notify within 7 days with documents (unless obvious).</w:t>
        <w:br/>
        <w:t>9.3. Failure to notify removes right to claim force majeure.</w:t>
        <w:br/>
        <w:t>9.4. Obligations are extended by the period of force majeure.</w:t>
      </w:r>
    </w:p>
    <w:p>
      <w:pPr>
        <w:pStyle w:val="Heading1"/>
      </w:pPr>
      <w:r>
        <w:t>10. FINAL PROVISIONS</w:t>
      </w:r>
    </w:p>
    <w:p>
      <w:r>
        <w:t>10.1. Relations are confidential; info may be shared if repayment is overdue.</w:t>
        <w:br/>
        <w:t>10.2. Agreement may be amended only in writing as addenda.</w:t>
        <w:br/>
        <w:t>10.3. Disputes resolved by negotiation; otherwise Kyrgyz courts.</w:t>
        <w:br/>
        <w:t>10.4. Jurisdiction: by Lender’s choice, claims may be filed at Lender’s or Borrower’s location; Borrower may sue only at Lender’s location.</w:t>
        <w:br/>
        <w:t>10.5. Agreement in 4 copies: 2 for Lender, 1 for Borrower, 1 for notary.</w:t>
      </w:r>
    </w:p>
    <w:p>
      <w:pPr>
        <w:pStyle w:val="Heading1"/>
      </w:pPr>
      <w:r>
        <w:t>11. REQUISITES AND SIGNATURES OF THE PARTIES</w:t>
      </w:r>
    </w:p>
    <w:p>
      <w:r>
        <w:br/>
        <w:t>LENDER</w:t>
        <w:br/>
        <w:t>OJSC “RSK Bank”</w:t>
        <w:br/>
        <w:t>BIC: Text21</w:t>
        <w:br/>
        <w:t>TIN: Text22</w:t>
        <w:br/>
        <w:t>Address: Text23</w:t>
        <w:br/>
        <w:br/>
        <w:t>Signature: ____________________________</w:t>
        <w:br/>
        <w:t>Text24</w:t>
        <w:br/>
        <w:br/>
        <w:t>BORROWER</w:t>
        <w:br/>
        <w:t>Text25</w:t>
        <w:br/>
        <w:t>Address: Text26</w:t>
        <w:br/>
        <w:br/>
        <w:t>Signature: ____________________________</w:t>
        <w:br/>
        <w:t>Text27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