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2 (EN)</w:t>
      </w:r>
    </w:p>
    <w:p>
      <w:r>
        <w:t>CREDIT AGREEMENT (Test 2)</w:t>
      </w:r>
    </w:p>
    <w:p>
      <w:r>
        <w:t>Insurance must be purchased only from the insurer designated by the Lender.</w:t>
      </w:r>
    </w:p>
    <w:p>
      <w:r>
        <w:t>The Borrower assumes all risks related to government actions, regulatory changes or force majeure.</w:t>
      </w:r>
    </w:p>
    <w:p>
      <w:r>
        <w:t>The Lender bears no liability in any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