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3 (EN)</w:t>
      </w:r>
    </w:p>
    <w:p>
      <w:r>
        <w:t>CREDIT AGREEMENT (Test 3)</w:t>
      </w:r>
    </w:p>
    <w:p>
      <w:r>
        <w:t>The Effective Annual Interest Rate (EAIR) is provided for information purposes only.</w:t>
      </w:r>
    </w:p>
    <w:p>
      <w:r>
        <w:t>The Lender may collect, store, and share the Borrower’s personal data with third parties without explicit consent.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