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2 (KG)</w:t>
      </w:r>
    </w:p>
    <w:p>
      <w:r>
        <w:t>КРЕДИТТИК КЕЛИШИМ (Тест 2)</w:t>
      </w:r>
    </w:p>
    <w:p>
      <w:r>
        <w:t>Сактандуруу Кредитор көрсөткөн гана камсыздандыруучу аркылуу жүргүзүлүүгө тийиш.</w:t>
      </w:r>
    </w:p>
    <w:p>
      <w:r>
        <w:t>Карыз алуучу мамлекеттик чечимдерге, регулятордук өзгөрүүлөргө же форс-мажорго байланыштуу бардык тобокелчиликтерди өз мойнуна алат.</w:t>
      </w:r>
    </w:p>
    <w:p>
      <w:r>
        <w:t>Кредитор эч кандай учурда жоопкерчилик тартпайт.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