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2 (RU)</w:t>
      </w:r>
    </w:p>
    <w:p>
      <w:r>
        <w:t>КРЕДИТНЫЙ ДОГОВОР (Тест 2)</w:t>
      </w:r>
    </w:p>
    <w:p>
      <w:r>
        <w:t>Страхование должно быть оформлено только у страховщика, указанного Кредитором.</w:t>
      </w:r>
    </w:p>
    <w:p>
      <w:r>
        <w:t>Заемщик несет все риски, связанные с действиями государства, изменениями регулирования или форс-мажором.</w:t>
      </w:r>
    </w:p>
    <w:p>
      <w:r>
        <w:t>Кредитор ни в каком случае не несет ответственности.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