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Test 3 (RU)</w:t>
      </w:r>
    </w:p>
    <w:p>
      <w:r>
        <w:t>КРЕДИТНЫЙ ДОГОВОР (Тест 3)</w:t>
      </w:r>
    </w:p>
    <w:p>
      <w:r>
        <w:t>Эффективная годовая процентная ставка (EAIR) указывается исключительно для информационных целей.</w:t>
      </w:r>
    </w:p>
    <w:p>
      <w:r>
        <w:t>Кредитор может собирать, хранить и передавать персональные данные Заемщика третьим лицам без явного согласия.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