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0BB3" w14:textId="77777777" w:rsidR="00B37796" w:rsidRPr="00B37796" w:rsidRDefault="00F23F60" w:rsidP="00B37796">
      <w:pPr>
        <w:pStyle w:val="tkTekst"/>
        <w:spacing w:after="0"/>
        <w:rPr>
          <w:rFonts w:ascii="Times New Roman" w:hAnsi="Times New Roman" w:cs="Times New Roman"/>
          <w:sz w:val="24"/>
          <w:szCs w:val="24"/>
        </w:rPr>
      </w:pPr>
      <w:r w:rsidRPr="00F23F60">
        <w:rPr>
          <w:rFonts w:ascii="Times New Roman" w:hAnsi="Times New Roman" w:cs="Times New Roman"/>
          <w:b/>
          <w:sz w:val="24"/>
          <w:szCs w:val="24"/>
        </w:rPr>
        <w:t xml:space="preserve">Пункт </w:t>
      </w:r>
      <w:r w:rsidR="00B37796" w:rsidRPr="00F23F60">
        <w:rPr>
          <w:rFonts w:ascii="Times New Roman" w:hAnsi="Times New Roman" w:cs="Times New Roman"/>
          <w:b/>
          <w:sz w:val="24"/>
          <w:szCs w:val="24"/>
        </w:rPr>
        <w:t>30.</w:t>
      </w:r>
      <w:r w:rsidR="00B37796" w:rsidRPr="00B37796">
        <w:rPr>
          <w:rFonts w:ascii="Times New Roman" w:hAnsi="Times New Roman" w:cs="Times New Roman"/>
          <w:sz w:val="24"/>
          <w:szCs w:val="24"/>
        </w:rPr>
        <w:t xml:space="preserve"> При подписании кредитного договора следует уточнить все условия, на которых выдается и будет погашаться кредит во избежание в дальнейшем возможных проблем с возвратностью. Заемщику, гаранту/поручителю, залогодателю должны быть разъяснены под подпись последствия неисполнения или ненадлежащего исполнения принятых обязательств по соответствующим договорам.</w:t>
      </w:r>
    </w:p>
    <w:p w14:paraId="263D95EA" w14:textId="77777777" w:rsidR="00B37796" w:rsidRPr="00B37796" w:rsidRDefault="00B37796" w:rsidP="00B37796">
      <w:pPr>
        <w:pStyle w:val="tkRedakcijaTekst"/>
        <w:spacing w:after="0"/>
        <w:rPr>
          <w:rFonts w:ascii="Times New Roman" w:hAnsi="Times New Roman" w:cs="Times New Roman"/>
          <w:sz w:val="24"/>
          <w:szCs w:val="24"/>
        </w:rPr>
      </w:pPr>
      <w:r w:rsidRPr="00B37796">
        <w:rPr>
          <w:rFonts w:ascii="Times New Roman" w:hAnsi="Times New Roman" w:cs="Times New Roman"/>
          <w:sz w:val="24"/>
          <w:szCs w:val="24"/>
        </w:rPr>
        <w:t xml:space="preserve">(В редакции постановления Правления Нацбанка КР от </w:t>
      </w:r>
      <w:hyperlink r:id="rId9" w:history="1">
        <w:r w:rsidRPr="00B37796">
          <w:rPr>
            <w:rStyle w:val="Hyperlink"/>
            <w:rFonts w:ascii="Times New Roman" w:hAnsi="Times New Roman" w:cs="Times New Roman"/>
            <w:sz w:val="24"/>
            <w:szCs w:val="24"/>
          </w:rPr>
          <w:t>21 декабря 2022 года № 2022-П-12/81-7</w:t>
        </w:r>
      </w:hyperlink>
      <w:r w:rsidRPr="00B37796">
        <w:rPr>
          <w:rFonts w:ascii="Times New Roman" w:hAnsi="Times New Roman" w:cs="Times New Roman"/>
          <w:sz w:val="24"/>
          <w:szCs w:val="24"/>
        </w:rPr>
        <w:t>)</w:t>
      </w:r>
    </w:p>
    <w:p w14:paraId="23ACFB37" w14:textId="77777777" w:rsidR="00B37796" w:rsidRPr="00B37796" w:rsidRDefault="00F23F60" w:rsidP="00B37796">
      <w:pPr>
        <w:pStyle w:val="tkTekst"/>
        <w:spacing w:after="0"/>
        <w:rPr>
          <w:rFonts w:ascii="Times New Roman" w:hAnsi="Times New Roman" w:cs="Times New Roman"/>
          <w:sz w:val="24"/>
          <w:szCs w:val="24"/>
        </w:rPr>
      </w:pPr>
      <w:r w:rsidRPr="00F23F60">
        <w:rPr>
          <w:rFonts w:ascii="Times New Roman" w:hAnsi="Times New Roman" w:cs="Times New Roman"/>
          <w:b/>
          <w:sz w:val="24"/>
          <w:szCs w:val="24"/>
        </w:rPr>
        <w:t xml:space="preserve">Пункт </w:t>
      </w:r>
      <w:r w:rsidR="00B37796" w:rsidRPr="00F23F60">
        <w:rPr>
          <w:rFonts w:ascii="Times New Roman" w:hAnsi="Times New Roman" w:cs="Times New Roman"/>
          <w:b/>
          <w:sz w:val="24"/>
          <w:szCs w:val="24"/>
        </w:rPr>
        <w:t>31.</w:t>
      </w:r>
      <w:r w:rsidR="00B37796" w:rsidRPr="00B37796">
        <w:rPr>
          <w:rFonts w:ascii="Times New Roman" w:hAnsi="Times New Roman" w:cs="Times New Roman"/>
          <w:sz w:val="24"/>
          <w:szCs w:val="24"/>
        </w:rPr>
        <w:t xml:space="preserve"> МФО не вправе в одностороннем порядке менять первоначальные условия кредитного договора без письменного согласия клиента и если это ухудшает права и увеличивает обязанности заемщика.</w:t>
      </w:r>
    </w:p>
    <w:p w14:paraId="3E2E3237" w14:textId="77777777" w:rsidR="00B37796" w:rsidRPr="00B37796" w:rsidRDefault="00F23F60" w:rsidP="00B37796">
      <w:pPr>
        <w:pStyle w:val="tkTekst"/>
        <w:spacing w:after="0"/>
        <w:rPr>
          <w:rFonts w:ascii="Times New Roman" w:hAnsi="Times New Roman" w:cs="Times New Roman"/>
          <w:sz w:val="24"/>
          <w:szCs w:val="24"/>
        </w:rPr>
      </w:pPr>
      <w:r w:rsidRPr="00F23F60">
        <w:rPr>
          <w:rFonts w:ascii="Times New Roman" w:hAnsi="Times New Roman" w:cs="Times New Roman"/>
          <w:b/>
          <w:sz w:val="24"/>
          <w:szCs w:val="24"/>
        </w:rPr>
        <w:t xml:space="preserve">Пункт </w:t>
      </w:r>
      <w:r w:rsidR="00B37796" w:rsidRPr="00F23F60">
        <w:rPr>
          <w:rFonts w:ascii="Times New Roman" w:hAnsi="Times New Roman" w:cs="Times New Roman"/>
          <w:b/>
          <w:sz w:val="24"/>
          <w:szCs w:val="24"/>
        </w:rPr>
        <w:t>32</w:t>
      </w:r>
      <w:r w:rsidR="00B37796" w:rsidRPr="00B37796">
        <w:rPr>
          <w:rFonts w:ascii="Times New Roman" w:hAnsi="Times New Roman" w:cs="Times New Roman"/>
          <w:sz w:val="24"/>
          <w:szCs w:val="24"/>
        </w:rPr>
        <w:t>. Номинальная и эффективная процентные ставки должны указываться в кредитном договоре в годовом выражении.</w:t>
      </w:r>
    </w:p>
    <w:p w14:paraId="0D493B87" w14:textId="77777777" w:rsidR="00B37796" w:rsidRPr="00B37796" w:rsidRDefault="00F23F60" w:rsidP="00B37796">
      <w:pPr>
        <w:pStyle w:val="tkTekst"/>
        <w:spacing w:after="0"/>
        <w:rPr>
          <w:rFonts w:ascii="Times New Roman" w:hAnsi="Times New Roman" w:cs="Times New Roman"/>
          <w:sz w:val="24"/>
          <w:szCs w:val="24"/>
        </w:rPr>
      </w:pPr>
      <w:r w:rsidRPr="00F23F60">
        <w:rPr>
          <w:rFonts w:ascii="Times New Roman" w:hAnsi="Times New Roman" w:cs="Times New Roman"/>
          <w:b/>
          <w:sz w:val="24"/>
          <w:szCs w:val="24"/>
        </w:rPr>
        <w:t>Пункт</w:t>
      </w:r>
      <w:r w:rsidRPr="00B37796">
        <w:rPr>
          <w:rFonts w:ascii="Times New Roman" w:hAnsi="Times New Roman" w:cs="Times New Roman"/>
          <w:sz w:val="24"/>
          <w:szCs w:val="24"/>
        </w:rPr>
        <w:t xml:space="preserve"> </w:t>
      </w:r>
      <w:r w:rsidR="00B37796" w:rsidRPr="00F23F60">
        <w:rPr>
          <w:rFonts w:ascii="Times New Roman" w:hAnsi="Times New Roman" w:cs="Times New Roman"/>
          <w:b/>
          <w:sz w:val="24"/>
          <w:szCs w:val="24"/>
        </w:rPr>
        <w:t>33</w:t>
      </w:r>
      <w:r w:rsidR="00B37796" w:rsidRPr="00B37796">
        <w:rPr>
          <w:rFonts w:ascii="Times New Roman" w:hAnsi="Times New Roman" w:cs="Times New Roman"/>
          <w:sz w:val="24"/>
          <w:szCs w:val="24"/>
        </w:rPr>
        <w:t>. График погашения кредита и начисленных процентов является неотъемлемой частью кредитного договора и составляется с учетом срока погашения кредита и финансовых возможностей заемщика. При этом процентные платежи по кредиту должны начисляться на уменьшающийся остаток основной суммы кредита по номинальной процентной ставке. График погашения должен содержать детальное описание порядка и сроков погашения кредита и подписываться обеими сторонами.</w:t>
      </w:r>
    </w:p>
    <w:p w14:paraId="4D7D71D3" w14:textId="77777777" w:rsidR="00B37796" w:rsidRPr="00B37796" w:rsidRDefault="00F23F60" w:rsidP="00B37796">
      <w:pPr>
        <w:pStyle w:val="tkTekst"/>
        <w:spacing w:after="0"/>
        <w:rPr>
          <w:rFonts w:ascii="Times New Roman" w:hAnsi="Times New Roman" w:cs="Times New Roman"/>
          <w:sz w:val="24"/>
          <w:szCs w:val="24"/>
        </w:rPr>
      </w:pPr>
      <w:r w:rsidRPr="00F23F60">
        <w:rPr>
          <w:rFonts w:ascii="Times New Roman" w:hAnsi="Times New Roman" w:cs="Times New Roman"/>
          <w:b/>
          <w:sz w:val="24"/>
          <w:szCs w:val="24"/>
        </w:rPr>
        <w:t>Пункт</w:t>
      </w:r>
      <w:r w:rsidRPr="00B37796">
        <w:rPr>
          <w:rFonts w:ascii="Times New Roman" w:hAnsi="Times New Roman" w:cs="Times New Roman"/>
          <w:sz w:val="24"/>
          <w:szCs w:val="24"/>
        </w:rPr>
        <w:t xml:space="preserve"> </w:t>
      </w:r>
      <w:r w:rsidR="00B37796" w:rsidRPr="00F23F60">
        <w:rPr>
          <w:rFonts w:ascii="Times New Roman" w:hAnsi="Times New Roman" w:cs="Times New Roman"/>
          <w:b/>
          <w:sz w:val="24"/>
          <w:szCs w:val="24"/>
        </w:rPr>
        <w:t>33-1</w:t>
      </w:r>
      <w:r w:rsidR="00B37796" w:rsidRPr="00B37796">
        <w:rPr>
          <w:rFonts w:ascii="Times New Roman" w:hAnsi="Times New Roman" w:cs="Times New Roman"/>
          <w:sz w:val="24"/>
          <w:szCs w:val="24"/>
        </w:rPr>
        <w:t xml:space="preserve">. При превышении процентной ставки по выдаваемым кредитам размера предельно допустимого процента, рассчитанного в соответствии с </w:t>
      </w:r>
      <w:hyperlink r:id="rId10" w:history="1">
        <w:r w:rsidR="00B37796" w:rsidRPr="00B37796">
          <w:rPr>
            <w:rStyle w:val="Hyperlink"/>
            <w:rFonts w:ascii="Times New Roman" w:hAnsi="Times New Roman" w:cs="Times New Roman"/>
            <w:sz w:val="24"/>
            <w:szCs w:val="24"/>
          </w:rPr>
          <w:t>Законом</w:t>
        </w:r>
      </w:hyperlink>
      <w:r w:rsidR="00B37796" w:rsidRPr="00B37796">
        <w:rPr>
          <w:rFonts w:ascii="Times New Roman" w:hAnsi="Times New Roman" w:cs="Times New Roman"/>
          <w:sz w:val="24"/>
          <w:szCs w:val="24"/>
        </w:rPr>
        <w:t xml:space="preserve"> Кыргызской Республики "Об ограничении ростовщической деятельности в Кыргызской Республике", МФО должна обеспечить выполнение требований указанного Закона, в том числе:</w:t>
      </w:r>
    </w:p>
    <w:p w14:paraId="608485F0"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 при неисполнении обязательств заемщиком перед кредитором изъятие залогового имущества заемщика производить исключительно в судебном порядке;</w:t>
      </w:r>
    </w:p>
    <w:p w14:paraId="571343AB"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 xml:space="preserve">- при определении денежных и/или материальных обязательств заемщика перед кредитором размер неустойки (штрафов, пени), начисленной за весь период действия кредита, не должен превышать значение, установленное </w:t>
      </w:r>
      <w:hyperlink r:id="rId11" w:history="1">
        <w:r w:rsidRPr="00B37796">
          <w:rPr>
            <w:rStyle w:val="Hyperlink"/>
            <w:rFonts w:ascii="Times New Roman" w:hAnsi="Times New Roman" w:cs="Times New Roman"/>
            <w:sz w:val="24"/>
            <w:szCs w:val="24"/>
          </w:rPr>
          <w:t>Законом</w:t>
        </w:r>
      </w:hyperlink>
      <w:r w:rsidRPr="00B37796">
        <w:rPr>
          <w:rFonts w:ascii="Times New Roman" w:hAnsi="Times New Roman" w:cs="Times New Roman"/>
          <w:sz w:val="24"/>
          <w:szCs w:val="24"/>
        </w:rPr>
        <w:t xml:space="preserve"> Кыргызской Республики "Об ограничении ростовщической деятельности в Кыргызской Республике".</w:t>
      </w:r>
    </w:p>
    <w:p w14:paraId="1917DE26" w14:textId="77777777" w:rsidR="00B37796" w:rsidRPr="00B37796" w:rsidRDefault="00B37796" w:rsidP="00B37796">
      <w:pPr>
        <w:pStyle w:val="tkRedakcijaTekst"/>
        <w:spacing w:after="0"/>
        <w:rPr>
          <w:rFonts w:ascii="Times New Roman" w:hAnsi="Times New Roman" w:cs="Times New Roman"/>
          <w:sz w:val="24"/>
          <w:szCs w:val="24"/>
        </w:rPr>
      </w:pPr>
      <w:r w:rsidRPr="00B37796">
        <w:rPr>
          <w:rFonts w:ascii="Times New Roman" w:hAnsi="Times New Roman" w:cs="Times New Roman"/>
          <w:sz w:val="24"/>
          <w:szCs w:val="24"/>
        </w:rPr>
        <w:t xml:space="preserve">(В редакции постановлений Правления Нацбанка КР от </w:t>
      </w:r>
      <w:hyperlink r:id="rId12" w:history="1">
        <w:r w:rsidRPr="00B37796">
          <w:rPr>
            <w:rStyle w:val="Hyperlink"/>
            <w:rFonts w:ascii="Times New Roman" w:hAnsi="Times New Roman" w:cs="Times New Roman"/>
            <w:sz w:val="24"/>
            <w:szCs w:val="24"/>
          </w:rPr>
          <w:t>11 марта 2020 года № 2020-П-33/10-1</w:t>
        </w:r>
      </w:hyperlink>
      <w:r w:rsidRPr="00B37796">
        <w:rPr>
          <w:rFonts w:ascii="Times New Roman" w:hAnsi="Times New Roman" w:cs="Times New Roman"/>
          <w:sz w:val="24"/>
          <w:szCs w:val="24"/>
        </w:rPr>
        <w:t xml:space="preserve">, </w:t>
      </w:r>
      <w:hyperlink r:id="rId13" w:history="1">
        <w:r w:rsidRPr="00B37796">
          <w:rPr>
            <w:rStyle w:val="Hyperlink"/>
            <w:rFonts w:ascii="Times New Roman" w:hAnsi="Times New Roman" w:cs="Times New Roman"/>
            <w:sz w:val="24"/>
            <w:szCs w:val="24"/>
          </w:rPr>
          <w:t>16 октября 2024 года № 2024-П-12/53-2-(НФКУ)</w:t>
        </w:r>
      </w:hyperlink>
      <w:r w:rsidRPr="00B37796">
        <w:rPr>
          <w:rFonts w:ascii="Times New Roman" w:hAnsi="Times New Roman" w:cs="Times New Roman"/>
          <w:sz w:val="24"/>
          <w:szCs w:val="24"/>
        </w:rPr>
        <w:t>)</w:t>
      </w:r>
    </w:p>
    <w:p w14:paraId="43B22847" w14:textId="77777777" w:rsidR="00B37796" w:rsidRPr="00B37796" w:rsidRDefault="00F23F60" w:rsidP="00B37796">
      <w:pPr>
        <w:pStyle w:val="tkTekst"/>
        <w:spacing w:after="0"/>
        <w:rPr>
          <w:rFonts w:ascii="Times New Roman" w:hAnsi="Times New Roman" w:cs="Times New Roman"/>
          <w:b/>
          <w:sz w:val="24"/>
          <w:szCs w:val="24"/>
        </w:rPr>
      </w:pPr>
      <w:r>
        <w:rPr>
          <w:rFonts w:ascii="Times New Roman" w:hAnsi="Times New Roman" w:cs="Times New Roman"/>
          <w:b/>
          <w:sz w:val="24"/>
          <w:szCs w:val="24"/>
        </w:rPr>
        <w:t xml:space="preserve">Пункт </w:t>
      </w:r>
      <w:r w:rsidR="00B37796" w:rsidRPr="00B37796">
        <w:rPr>
          <w:rFonts w:ascii="Times New Roman" w:hAnsi="Times New Roman" w:cs="Times New Roman"/>
          <w:b/>
          <w:sz w:val="24"/>
          <w:szCs w:val="24"/>
        </w:rPr>
        <w:t xml:space="preserve">34. </w:t>
      </w:r>
      <w:r w:rsidR="00B37796" w:rsidRPr="00B37796">
        <w:rPr>
          <w:rFonts w:ascii="Times New Roman" w:hAnsi="Times New Roman" w:cs="Times New Roman"/>
          <w:b/>
          <w:sz w:val="24"/>
          <w:szCs w:val="24"/>
          <w:highlight w:val="yellow"/>
        </w:rPr>
        <w:t>В кредитном договоре, как минимум, указывается:</w:t>
      </w:r>
    </w:p>
    <w:p w14:paraId="24C008C8"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1) наименование сторон;</w:t>
      </w:r>
    </w:p>
    <w:p w14:paraId="761DA417"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2) предмет договора;</w:t>
      </w:r>
    </w:p>
    <w:p w14:paraId="6A2CF27A"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3) срок действия кредитного договора;</w:t>
      </w:r>
    </w:p>
    <w:p w14:paraId="595F105B"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4) основные условия предоставления кредита, в том числе с указанием целевого назначения, суммы, процентных ставок (номинальной и эффективной), порядка и срока погашения, вида обеспечения (если имеется);</w:t>
      </w:r>
    </w:p>
    <w:p w14:paraId="2F034B53"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5) права и обязанности заемщика, в том числе при неисполнении или ненадлежащего исполнения принятых им обязательств по кредитному договору;</w:t>
      </w:r>
    </w:p>
    <w:p w14:paraId="2C6D87F2"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6) права и обязанности МФО;</w:t>
      </w:r>
    </w:p>
    <w:p w14:paraId="01050BC3"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7) условия предоставления информации о клиенте в кредитные бюро;</w:t>
      </w:r>
    </w:p>
    <w:p w14:paraId="39A0D7D6"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8) право клиента на безвозмездной основе отказаться от получения кредита (услуги по лизингу) с момента подписания кредитного договора до момента получения денежных средств или осуществления платежа в оплату за имущество по лизингу по договору;</w:t>
      </w:r>
    </w:p>
    <w:p w14:paraId="6A84F5B9"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lastRenderedPageBreak/>
        <w:t>9) право клиента на досрочное погашение кредита полностью или по частям в любое время без взимания каких-либо комиссий, штрафных санкций и иных платежей в соответствии с требованиями законодательства Кыргызской Республики;</w:t>
      </w:r>
    </w:p>
    <w:p w14:paraId="09D39C5E"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10) условия при наступлении форс-мажорных обстоятельств;</w:t>
      </w:r>
    </w:p>
    <w:p w14:paraId="162273AE"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11) обязанность МФО предоставлять четкую и точную информацию о счете заемщика (выписки со счета, чека, состояние баланса, подтверждение платежа по кредиту и другую необходимую информацию);</w:t>
      </w:r>
    </w:p>
    <w:p w14:paraId="42BC9029"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12) обращение взыскания на предмет залога исключительно через суд, если предмет залога имеет значительную историческую, художественную или иную культурную ценность для общества либо является единственным жильем, принадлежащим на праве собственности физическому лицу.</w:t>
      </w:r>
    </w:p>
    <w:p w14:paraId="56F34657" w14:textId="77777777" w:rsidR="00B37796" w:rsidRPr="00B37796" w:rsidRDefault="00B37796" w:rsidP="00B37796">
      <w:pPr>
        <w:pStyle w:val="tkRedakcijaTekst"/>
        <w:spacing w:after="0"/>
        <w:rPr>
          <w:rFonts w:ascii="Times New Roman" w:hAnsi="Times New Roman" w:cs="Times New Roman"/>
          <w:sz w:val="24"/>
          <w:szCs w:val="24"/>
        </w:rPr>
      </w:pPr>
      <w:r w:rsidRPr="00B37796">
        <w:rPr>
          <w:rFonts w:ascii="Times New Roman" w:hAnsi="Times New Roman" w:cs="Times New Roman"/>
          <w:sz w:val="24"/>
          <w:szCs w:val="24"/>
        </w:rPr>
        <w:t xml:space="preserve">(В редакции постановлений Правления Нацбанка КР от </w:t>
      </w:r>
      <w:hyperlink r:id="rId14" w:history="1">
        <w:r w:rsidRPr="00B37796">
          <w:rPr>
            <w:rStyle w:val="Hyperlink"/>
            <w:rFonts w:ascii="Times New Roman" w:hAnsi="Times New Roman" w:cs="Times New Roman"/>
            <w:sz w:val="24"/>
            <w:szCs w:val="24"/>
          </w:rPr>
          <w:t>28 сентября 2016 года № 40/6</w:t>
        </w:r>
      </w:hyperlink>
      <w:r w:rsidRPr="00B37796">
        <w:rPr>
          <w:rFonts w:ascii="Times New Roman" w:hAnsi="Times New Roman" w:cs="Times New Roman"/>
          <w:sz w:val="24"/>
          <w:szCs w:val="24"/>
        </w:rPr>
        <w:t xml:space="preserve">, </w:t>
      </w:r>
      <w:hyperlink r:id="rId15" w:history="1">
        <w:r w:rsidRPr="00B37796">
          <w:rPr>
            <w:rStyle w:val="Hyperlink"/>
            <w:rFonts w:ascii="Times New Roman" w:hAnsi="Times New Roman" w:cs="Times New Roman"/>
            <w:sz w:val="24"/>
            <w:szCs w:val="24"/>
          </w:rPr>
          <w:t>11 марта 2020 года № 2020-П-33/10-1</w:t>
        </w:r>
      </w:hyperlink>
      <w:r w:rsidRPr="00B37796">
        <w:rPr>
          <w:rFonts w:ascii="Times New Roman" w:hAnsi="Times New Roman" w:cs="Times New Roman"/>
          <w:sz w:val="24"/>
          <w:szCs w:val="24"/>
        </w:rPr>
        <w:t xml:space="preserve">, </w:t>
      </w:r>
      <w:hyperlink r:id="rId16" w:history="1">
        <w:r w:rsidRPr="00B37796">
          <w:rPr>
            <w:rStyle w:val="Hyperlink"/>
            <w:rFonts w:ascii="Times New Roman" w:hAnsi="Times New Roman" w:cs="Times New Roman"/>
            <w:sz w:val="24"/>
            <w:szCs w:val="24"/>
          </w:rPr>
          <w:t>8 июля 2020 года № 2020-П-33/39-3</w:t>
        </w:r>
      </w:hyperlink>
      <w:r w:rsidRPr="00B37796">
        <w:rPr>
          <w:rFonts w:ascii="Times New Roman" w:hAnsi="Times New Roman" w:cs="Times New Roman"/>
          <w:sz w:val="24"/>
          <w:szCs w:val="24"/>
        </w:rPr>
        <w:t xml:space="preserve">, </w:t>
      </w:r>
      <w:hyperlink r:id="rId17" w:history="1">
        <w:r w:rsidRPr="00B37796">
          <w:rPr>
            <w:rStyle w:val="Hyperlink"/>
            <w:rFonts w:ascii="Times New Roman" w:hAnsi="Times New Roman" w:cs="Times New Roman"/>
            <w:sz w:val="24"/>
            <w:szCs w:val="24"/>
          </w:rPr>
          <w:t>21 декабря 2022 года № 2022-П-12/81-7</w:t>
        </w:r>
      </w:hyperlink>
      <w:r w:rsidRPr="00B37796">
        <w:rPr>
          <w:rFonts w:ascii="Times New Roman" w:hAnsi="Times New Roman" w:cs="Times New Roman"/>
          <w:sz w:val="24"/>
          <w:szCs w:val="24"/>
        </w:rPr>
        <w:t xml:space="preserve">, </w:t>
      </w:r>
      <w:hyperlink r:id="rId18" w:history="1">
        <w:r w:rsidRPr="00B37796">
          <w:rPr>
            <w:rStyle w:val="Hyperlink"/>
            <w:rFonts w:ascii="Times New Roman" w:hAnsi="Times New Roman" w:cs="Times New Roman"/>
            <w:sz w:val="24"/>
            <w:szCs w:val="24"/>
          </w:rPr>
          <w:t>30 августа 2023 года № 2023-П-12/55-1</w:t>
        </w:r>
      </w:hyperlink>
      <w:r w:rsidRPr="00B37796">
        <w:rPr>
          <w:rFonts w:ascii="Times New Roman" w:hAnsi="Times New Roman" w:cs="Times New Roman"/>
          <w:sz w:val="24"/>
          <w:szCs w:val="24"/>
        </w:rPr>
        <w:t>)</w:t>
      </w:r>
    </w:p>
    <w:p w14:paraId="4DDE6274" w14:textId="77777777" w:rsidR="00B37796" w:rsidRPr="00B37796" w:rsidRDefault="00F23F60" w:rsidP="00B37796">
      <w:pPr>
        <w:pStyle w:val="tkTekst"/>
        <w:spacing w:after="0"/>
        <w:rPr>
          <w:rFonts w:ascii="Times New Roman" w:hAnsi="Times New Roman" w:cs="Times New Roman"/>
          <w:sz w:val="24"/>
          <w:szCs w:val="24"/>
        </w:rPr>
      </w:pPr>
      <w:r w:rsidRPr="00F23F60">
        <w:rPr>
          <w:rFonts w:ascii="Times New Roman" w:hAnsi="Times New Roman" w:cs="Times New Roman"/>
          <w:b/>
          <w:sz w:val="24"/>
          <w:szCs w:val="24"/>
        </w:rPr>
        <w:t xml:space="preserve">Пункт </w:t>
      </w:r>
      <w:r w:rsidR="00B37796" w:rsidRPr="00F23F60">
        <w:rPr>
          <w:rFonts w:ascii="Times New Roman" w:hAnsi="Times New Roman" w:cs="Times New Roman"/>
          <w:b/>
          <w:sz w:val="24"/>
          <w:szCs w:val="24"/>
        </w:rPr>
        <w:t>35.</w:t>
      </w:r>
      <w:r w:rsidR="00B37796" w:rsidRPr="00B37796">
        <w:rPr>
          <w:rFonts w:ascii="Times New Roman" w:hAnsi="Times New Roman" w:cs="Times New Roman"/>
          <w:sz w:val="24"/>
          <w:szCs w:val="24"/>
        </w:rPr>
        <w:t xml:space="preserve"> При выдаче групповых кредитов в кредитном договоре дополнительно указывается:</w:t>
      </w:r>
    </w:p>
    <w:p w14:paraId="6773D6BA"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1) наименование сторон с указанием ФИО каждого участника ГСО;</w:t>
      </w:r>
    </w:p>
    <w:p w14:paraId="62018E8F"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2) ФИО руководителя ГСО, который может одновременно являться и казначеем/бухгалтером данной ГСО;</w:t>
      </w:r>
    </w:p>
    <w:p w14:paraId="70C700DA"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3) обязанности каждого участника ГСО в случаях, когда один из участников не может погасить/возвратить кредит;</w:t>
      </w:r>
    </w:p>
    <w:p w14:paraId="1D78A388"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4) порядок выдачи кредита с указанием предоставляемой каждому участнику ГСО суммы кредита;</w:t>
      </w:r>
    </w:p>
    <w:p w14:paraId="38266775"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5) право каждого участника ГСО на досрочное погашение кредита в своей части в любое время без взимания каких-либо комиссий, штрафных санкций и иных платежей в соответствии с требованиями законодательства Кыргызской Республики. При досрочном погашении кредита одним из участников ГСО МФО может запросить письменное согласие участников ГСО.</w:t>
      </w:r>
    </w:p>
    <w:p w14:paraId="345BBF2F"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В случае досрочного погашения кредита одним из участников ГСО в своей части, он продолжает нести солидарную ответственность по договору поручительства до полного погашения кредита, полученного в составе данного ГСО. При условии согласия участников ГСО и МФО, а также соблюдения условий по минимальному количеству состава ГСО, участник ГСО, погасивший кредит в своей части, может быть освобожден от солидарной ответственности.</w:t>
      </w:r>
    </w:p>
    <w:p w14:paraId="3EC23315"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6) подтверждение о получении членами ГСО кредитных денежных средств, в том числе полученных посредством удаленного/дистанционного канала обслуживания с использованием электронной подписи.</w:t>
      </w:r>
    </w:p>
    <w:p w14:paraId="3B2E91A2" w14:textId="77777777" w:rsidR="00B37796" w:rsidRPr="00B37796" w:rsidRDefault="00B37796" w:rsidP="00B37796">
      <w:pPr>
        <w:pStyle w:val="tkRedakcijaTekst"/>
        <w:spacing w:after="0"/>
        <w:rPr>
          <w:rFonts w:ascii="Times New Roman" w:hAnsi="Times New Roman" w:cs="Times New Roman"/>
          <w:sz w:val="24"/>
          <w:szCs w:val="24"/>
        </w:rPr>
      </w:pPr>
      <w:r w:rsidRPr="00B37796">
        <w:rPr>
          <w:rFonts w:ascii="Times New Roman" w:hAnsi="Times New Roman" w:cs="Times New Roman"/>
          <w:sz w:val="24"/>
          <w:szCs w:val="24"/>
        </w:rPr>
        <w:t xml:space="preserve">(В редакции постановлений Правления Нацбанка КР от </w:t>
      </w:r>
      <w:hyperlink r:id="rId19" w:history="1">
        <w:r w:rsidRPr="00B37796">
          <w:rPr>
            <w:rStyle w:val="Hyperlink"/>
            <w:rFonts w:ascii="Times New Roman" w:hAnsi="Times New Roman" w:cs="Times New Roman"/>
            <w:sz w:val="24"/>
            <w:szCs w:val="24"/>
          </w:rPr>
          <w:t>27 ноября 2013 года N 45/16</w:t>
        </w:r>
      </w:hyperlink>
      <w:r w:rsidRPr="00B37796">
        <w:rPr>
          <w:rFonts w:ascii="Times New Roman" w:hAnsi="Times New Roman" w:cs="Times New Roman"/>
          <w:sz w:val="24"/>
          <w:szCs w:val="24"/>
        </w:rPr>
        <w:t xml:space="preserve">, </w:t>
      </w:r>
      <w:hyperlink r:id="rId20" w:history="1">
        <w:r w:rsidRPr="00B37796">
          <w:rPr>
            <w:rStyle w:val="Hyperlink"/>
            <w:rFonts w:ascii="Times New Roman" w:hAnsi="Times New Roman" w:cs="Times New Roman"/>
            <w:sz w:val="24"/>
            <w:szCs w:val="24"/>
          </w:rPr>
          <w:t>11 марта 2020 года № 2020-П-33/10-1</w:t>
        </w:r>
      </w:hyperlink>
      <w:r w:rsidRPr="00B37796">
        <w:rPr>
          <w:rFonts w:ascii="Times New Roman" w:hAnsi="Times New Roman" w:cs="Times New Roman"/>
          <w:sz w:val="24"/>
          <w:szCs w:val="24"/>
        </w:rPr>
        <w:t xml:space="preserve">, </w:t>
      </w:r>
      <w:hyperlink r:id="rId21" w:history="1">
        <w:r w:rsidRPr="00B37796">
          <w:rPr>
            <w:rStyle w:val="Hyperlink"/>
            <w:rFonts w:ascii="Times New Roman" w:hAnsi="Times New Roman" w:cs="Times New Roman"/>
            <w:sz w:val="24"/>
            <w:szCs w:val="24"/>
          </w:rPr>
          <w:t>21 декабря 2022 года № 2022-П-12/81-7</w:t>
        </w:r>
      </w:hyperlink>
      <w:r w:rsidRPr="00B37796">
        <w:rPr>
          <w:rFonts w:ascii="Times New Roman" w:hAnsi="Times New Roman" w:cs="Times New Roman"/>
          <w:sz w:val="24"/>
          <w:szCs w:val="24"/>
        </w:rPr>
        <w:t>)</w:t>
      </w:r>
    </w:p>
    <w:p w14:paraId="0495C800" w14:textId="77777777" w:rsidR="00B37796" w:rsidRPr="00B37796" w:rsidRDefault="00F23F60" w:rsidP="00B37796">
      <w:pPr>
        <w:pStyle w:val="tkTekst"/>
        <w:spacing w:after="0"/>
        <w:rPr>
          <w:rFonts w:ascii="Times New Roman" w:hAnsi="Times New Roman" w:cs="Times New Roman"/>
          <w:sz w:val="24"/>
          <w:szCs w:val="24"/>
        </w:rPr>
      </w:pPr>
      <w:r w:rsidRPr="00F23F60">
        <w:rPr>
          <w:rFonts w:ascii="Times New Roman" w:hAnsi="Times New Roman" w:cs="Times New Roman"/>
          <w:b/>
          <w:sz w:val="24"/>
          <w:szCs w:val="24"/>
        </w:rPr>
        <w:t xml:space="preserve">Пункт </w:t>
      </w:r>
      <w:r w:rsidR="00B37796" w:rsidRPr="00F23F60">
        <w:rPr>
          <w:rFonts w:ascii="Times New Roman" w:hAnsi="Times New Roman" w:cs="Times New Roman"/>
          <w:b/>
          <w:sz w:val="24"/>
          <w:szCs w:val="24"/>
        </w:rPr>
        <w:t>36.</w:t>
      </w:r>
      <w:r w:rsidR="00B37796" w:rsidRPr="00B37796">
        <w:rPr>
          <w:rFonts w:ascii="Times New Roman" w:hAnsi="Times New Roman" w:cs="Times New Roman"/>
          <w:sz w:val="24"/>
          <w:szCs w:val="24"/>
        </w:rPr>
        <w:t xml:space="preserve"> МФО должна ознакомить клиента с перечнем расходов (платежей) клиента, который составляется в табличной форме в соответствии с </w:t>
      </w:r>
      <w:hyperlink r:id="rId22" w:anchor="pr3" w:history="1">
        <w:r w:rsidR="00B37796" w:rsidRPr="00B37796">
          <w:rPr>
            <w:rStyle w:val="Hyperlink"/>
            <w:rFonts w:ascii="Times New Roman" w:hAnsi="Times New Roman" w:cs="Times New Roman"/>
            <w:sz w:val="24"/>
            <w:szCs w:val="24"/>
          </w:rPr>
          <w:t>Приложением 3</w:t>
        </w:r>
      </w:hyperlink>
      <w:r w:rsidR="00B37796" w:rsidRPr="00B37796">
        <w:rPr>
          <w:rFonts w:ascii="Times New Roman" w:hAnsi="Times New Roman" w:cs="Times New Roman"/>
          <w:sz w:val="24"/>
          <w:szCs w:val="24"/>
        </w:rPr>
        <w:t xml:space="preserve"> к настоящему Положению, который является неотъемлемой частью кредитного договора и подписывается обеими сторонами, в том числе в форме электронного документа, подписанного посредством электронной подписи, которая позволяет удостоверить ее принадлежность стороне.</w:t>
      </w:r>
    </w:p>
    <w:p w14:paraId="01265ACE"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lastRenderedPageBreak/>
        <w:t>МФО должно предоставить клиенту разъяснения по порядку расчетов платежей по кредиту, пени, штрафов и др.</w:t>
      </w:r>
    </w:p>
    <w:p w14:paraId="37764A28"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МФО не вправе включать в условия кредитного договора дополнительные сборы, комиссионные и другие платежи, взимаемые/оплачиваемые в МФО и связанные с заключением и исполнением кредитного договора, помимо публикуемых, согласно утвержденным тарифам МФО, а также иных сопутствующих услуг на платной основе, вне зависимости от договоренности с заемщиком.</w:t>
      </w:r>
    </w:p>
    <w:p w14:paraId="5007B8A6"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МФО по запросу заемщика предоставляет точную информацию о счете заемщика (выписки со счета, чеки, подтверждение платежа по кредиту).</w:t>
      </w:r>
    </w:p>
    <w:p w14:paraId="53438E9F"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При просрочке по оплате/погашению процентов по основной сумме кредита и/или просрочке по оплате/погашению основной суммы кредита начисление неустойки (штрафа, пени) должно производиться на сумму просроченной задолженности и за фактический срок просроченной задолженности.</w:t>
      </w:r>
    </w:p>
    <w:p w14:paraId="61C34D31"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Сумма произведенного платежа, недостаточная для исполнения обязательства по кредиту полностью, погашает прежде всего основную сумму долга, затем - издержки кредитора по получению исполнения, а в оставшейся части - проценты и неустойку.</w:t>
      </w:r>
    </w:p>
    <w:p w14:paraId="1C752C11"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Услуга, за которую МФО взимает комиссионные и иные платежи, должна соответствовать следующим требованиям:</w:t>
      </w:r>
    </w:p>
    <w:p w14:paraId="562844CB"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 иметь для клиента отдельную выгоду или потребительскую ценность;</w:t>
      </w:r>
    </w:p>
    <w:p w14:paraId="61E3F78F"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 быть самостоятельной и независимой от основной услуги по предоставлению кредита;</w:t>
      </w:r>
    </w:p>
    <w:p w14:paraId="019D24A9"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 не относиться к услугам, которые предоставляются безвозмездно в соответствии с требованиями законодательства.</w:t>
      </w:r>
    </w:p>
    <w:p w14:paraId="0494169A"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Не допускается взимание МФО процентов и комиссий за одну и ту же операцию.</w:t>
      </w:r>
    </w:p>
    <w:p w14:paraId="4033D60E"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Неустойка (штраф/пеня) и другие штрафные санкции взимаются МФО с клиента только за неисполнение/ненадлежащее исполнение клиентом своих обязательств по кредитному договору и/или иных соглашений.</w:t>
      </w:r>
    </w:p>
    <w:p w14:paraId="1FA7C0B2"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Примечание: Действия, которые осуществляются МФО исключительно в собственных интересах с целью исполнения договора им же самим, а также не создают отдельного имущественного блага и полезного эффекта для заемщика, не являются обязательствами МФО перед заемщиком. Таким образом, необходимо разграничить оказываемые МФО самостоятельные услуги от стандартных действий МФО, без совершения которых МФО не смогла бы заключить и исполнить кредитный договор.</w:t>
      </w:r>
    </w:p>
    <w:p w14:paraId="01982C95" w14:textId="77777777" w:rsidR="00B37796" w:rsidRPr="00B37796" w:rsidRDefault="00B37796" w:rsidP="00B37796">
      <w:pPr>
        <w:pStyle w:val="tkRedakcijaTekst"/>
        <w:spacing w:after="0"/>
        <w:rPr>
          <w:rFonts w:ascii="Times New Roman" w:hAnsi="Times New Roman" w:cs="Times New Roman"/>
          <w:sz w:val="24"/>
          <w:szCs w:val="24"/>
        </w:rPr>
      </w:pPr>
      <w:r w:rsidRPr="00B37796">
        <w:rPr>
          <w:rFonts w:ascii="Times New Roman" w:hAnsi="Times New Roman" w:cs="Times New Roman"/>
          <w:sz w:val="24"/>
          <w:szCs w:val="24"/>
        </w:rPr>
        <w:t xml:space="preserve">(В редакции постановлений Правления Нацбанка КР от </w:t>
      </w:r>
      <w:hyperlink r:id="rId23" w:history="1">
        <w:r w:rsidRPr="00B37796">
          <w:rPr>
            <w:rStyle w:val="Hyperlink"/>
            <w:rFonts w:ascii="Times New Roman" w:hAnsi="Times New Roman" w:cs="Times New Roman"/>
            <w:sz w:val="24"/>
            <w:szCs w:val="24"/>
          </w:rPr>
          <w:t>31 мая 2017 года № 21/9</w:t>
        </w:r>
      </w:hyperlink>
      <w:r w:rsidRPr="00B37796">
        <w:rPr>
          <w:rFonts w:ascii="Times New Roman" w:hAnsi="Times New Roman" w:cs="Times New Roman"/>
          <w:sz w:val="24"/>
          <w:szCs w:val="24"/>
        </w:rPr>
        <w:t xml:space="preserve">, </w:t>
      </w:r>
      <w:hyperlink r:id="rId24" w:history="1">
        <w:r w:rsidRPr="00B37796">
          <w:rPr>
            <w:rStyle w:val="Hyperlink"/>
            <w:rFonts w:ascii="Times New Roman" w:hAnsi="Times New Roman" w:cs="Times New Roman"/>
            <w:sz w:val="24"/>
            <w:szCs w:val="24"/>
          </w:rPr>
          <w:t>30 января 2019 года № 2019-П-33/4-2</w:t>
        </w:r>
      </w:hyperlink>
      <w:r w:rsidRPr="00B37796">
        <w:rPr>
          <w:rFonts w:ascii="Times New Roman" w:hAnsi="Times New Roman" w:cs="Times New Roman"/>
          <w:sz w:val="24"/>
          <w:szCs w:val="24"/>
        </w:rPr>
        <w:t xml:space="preserve">, </w:t>
      </w:r>
      <w:hyperlink r:id="rId25" w:history="1">
        <w:r w:rsidRPr="00B37796">
          <w:rPr>
            <w:rStyle w:val="Hyperlink"/>
            <w:rFonts w:ascii="Times New Roman" w:hAnsi="Times New Roman" w:cs="Times New Roman"/>
            <w:sz w:val="24"/>
            <w:szCs w:val="24"/>
          </w:rPr>
          <w:t>11 марта 2020 года № 2020-П-33/10-1</w:t>
        </w:r>
      </w:hyperlink>
      <w:r w:rsidRPr="00B37796">
        <w:rPr>
          <w:rFonts w:ascii="Times New Roman" w:hAnsi="Times New Roman" w:cs="Times New Roman"/>
          <w:sz w:val="24"/>
          <w:szCs w:val="24"/>
        </w:rPr>
        <w:t xml:space="preserve">, </w:t>
      </w:r>
      <w:hyperlink r:id="rId26" w:history="1">
        <w:r w:rsidRPr="00B37796">
          <w:rPr>
            <w:rStyle w:val="Hyperlink"/>
            <w:rFonts w:ascii="Times New Roman" w:hAnsi="Times New Roman" w:cs="Times New Roman"/>
            <w:sz w:val="24"/>
            <w:szCs w:val="24"/>
          </w:rPr>
          <w:t>8 июля 2020 года № 2020-П-33/39-3</w:t>
        </w:r>
      </w:hyperlink>
      <w:r w:rsidRPr="00B37796">
        <w:rPr>
          <w:rFonts w:ascii="Times New Roman" w:hAnsi="Times New Roman" w:cs="Times New Roman"/>
          <w:sz w:val="24"/>
          <w:szCs w:val="24"/>
        </w:rPr>
        <w:t>)</w:t>
      </w:r>
    </w:p>
    <w:p w14:paraId="45F30148" w14:textId="77777777" w:rsidR="00B37796" w:rsidRPr="00B37796" w:rsidRDefault="00F23F60" w:rsidP="00B37796">
      <w:pPr>
        <w:pStyle w:val="tkTekst"/>
        <w:spacing w:after="0"/>
        <w:rPr>
          <w:rFonts w:ascii="Times New Roman" w:hAnsi="Times New Roman" w:cs="Times New Roman"/>
          <w:sz w:val="24"/>
          <w:szCs w:val="24"/>
        </w:rPr>
      </w:pPr>
      <w:r w:rsidRPr="00F23F60">
        <w:rPr>
          <w:rFonts w:ascii="Times New Roman" w:hAnsi="Times New Roman" w:cs="Times New Roman"/>
          <w:b/>
          <w:sz w:val="24"/>
          <w:szCs w:val="24"/>
        </w:rPr>
        <w:t xml:space="preserve">Пункт </w:t>
      </w:r>
      <w:r w:rsidR="00B37796" w:rsidRPr="00F23F60">
        <w:rPr>
          <w:rFonts w:ascii="Times New Roman" w:hAnsi="Times New Roman" w:cs="Times New Roman"/>
          <w:b/>
          <w:sz w:val="24"/>
          <w:szCs w:val="24"/>
        </w:rPr>
        <w:t>39-1.</w:t>
      </w:r>
      <w:r w:rsidR="00B37796" w:rsidRPr="00B37796">
        <w:rPr>
          <w:rFonts w:ascii="Times New Roman" w:hAnsi="Times New Roman" w:cs="Times New Roman"/>
          <w:sz w:val="24"/>
          <w:szCs w:val="24"/>
        </w:rPr>
        <w:t xml:space="preserve"> В кредитном договоре МФО может предусмотреть периодическое предоставление заемщиком финансовой отчетности и/или других финансовых документов, подтверждающих использование заемщиком кредита по целевому назначению.</w:t>
      </w:r>
    </w:p>
    <w:p w14:paraId="168506FE"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 xml:space="preserve">Примечание: При выявлении фактов использования заемщиком кредита по нецелевому назначению МФО вправе увеличить процентную ставку по кредиту. При этом внутренними документами МФО должны быть предусмотрены нормы, устанавливающие четкие правила по мерам ответственности заемщика, в том числе размеру увеличения процентной ставки по кредиту. Процентная ставка не должна превышать размер предельно допустимого процента, рассчитанного в соответствии с </w:t>
      </w:r>
      <w:hyperlink r:id="rId27" w:history="1">
        <w:r w:rsidRPr="00B37796">
          <w:rPr>
            <w:rStyle w:val="Hyperlink"/>
            <w:rFonts w:ascii="Times New Roman" w:hAnsi="Times New Roman" w:cs="Times New Roman"/>
            <w:sz w:val="24"/>
            <w:szCs w:val="24"/>
          </w:rPr>
          <w:t>Законом</w:t>
        </w:r>
      </w:hyperlink>
      <w:r w:rsidRPr="00B37796">
        <w:rPr>
          <w:rFonts w:ascii="Times New Roman" w:hAnsi="Times New Roman" w:cs="Times New Roman"/>
          <w:sz w:val="24"/>
          <w:szCs w:val="24"/>
        </w:rPr>
        <w:t xml:space="preserve"> Кыргызской Республики "Об ограничении ростовщической деятельности в Кыргызской Республике".</w:t>
      </w:r>
    </w:p>
    <w:p w14:paraId="086A096E"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lastRenderedPageBreak/>
        <w:t>Норма по изменению условий кредитного договора должна быть предусмотрена в самом кредитном договоре, с которым заемщик ознакамливается при получении кредита.</w:t>
      </w:r>
    </w:p>
    <w:p w14:paraId="66F87B8E" w14:textId="77777777" w:rsidR="00B37796" w:rsidRPr="00B37796" w:rsidRDefault="00B37796" w:rsidP="00B37796">
      <w:pPr>
        <w:pStyle w:val="tkRedakcijaTekst"/>
        <w:spacing w:after="0"/>
        <w:rPr>
          <w:rFonts w:ascii="Times New Roman" w:hAnsi="Times New Roman" w:cs="Times New Roman"/>
          <w:sz w:val="24"/>
          <w:szCs w:val="24"/>
        </w:rPr>
      </w:pPr>
      <w:r w:rsidRPr="00B37796">
        <w:rPr>
          <w:rFonts w:ascii="Times New Roman" w:hAnsi="Times New Roman" w:cs="Times New Roman"/>
          <w:sz w:val="24"/>
          <w:szCs w:val="24"/>
        </w:rPr>
        <w:t xml:space="preserve">(В редакции постановления Правления Нацбанка КР от </w:t>
      </w:r>
      <w:hyperlink r:id="rId28" w:history="1">
        <w:r w:rsidRPr="00B37796">
          <w:rPr>
            <w:rStyle w:val="Hyperlink"/>
            <w:rFonts w:ascii="Times New Roman" w:hAnsi="Times New Roman" w:cs="Times New Roman"/>
            <w:sz w:val="24"/>
            <w:szCs w:val="24"/>
          </w:rPr>
          <w:t>8 июля 2020 года № 2020-П-33/39-3</w:t>
        </w:r>
      </w:hyperlink>
      <w:r w:rsidRPr="00B37796">
        <w:rPr>
          <w:rFonts w:ascii="Times New Roman" w:hAnsi="Times New Roman" w:cs="Times New Roman"/>
          <w:sz w:val="24"/>
          <w:szCs w:val="24"/>
        </w:rPr>
        <w:t>)</w:t>
      </w:r>
    </w:p>
    <w:p w14:paraId="65A8D212" w14:textId="77777777" w:rsidR="00B37796" w:rsidRDefault="00B37796" w:rsidP="00B37796">
      <w:pPr>
        <w:pStyle w:val="tkRedakcijaTekst"/>
      </w:pPr>
      <w:bookmarkStart w:id="0" w:name="r_7"/>
      <w:bookmarkEnd w:id="0"/>
    </w:p>
    <w:p w14:paraId="188FF46D" w14:textId="77777777" w:rsidR="00B37796" w:rsidRDefault="00B37796"/>
    <w:p w14:paraId="65A0C50C" w14:textId="77777777" w:rsidR="00C0497C" w:rsidRDefault="00C0497C"/>
    <w:p w14:paraId="63B45A30" w14:textId="77777777" w:rsidR="00C0497C" w:rsidRDefault="00C0497C"/>
    <w:p w14:paraId="18F4D4CF" w14:textId="77777777" w:rsidR="00821404" w:rsidRDefault="00821404"/>
    <w:p w14:paraId="0394B5DC" w14:textId="77777777" w:rsidR="00821404" w:rsidRDefault="00821404"/>
    <w:p w14:paraId="7B117649" w14:textId="77777777" w:rsidR="00821404" w:rsidRDefault="00821404"/>
    <w:p w14:paraId="67F3C5A7" w14:textId="77777777" w:rsidR="00821404" w:rsidRDefault="00821404"/>
    <w:p w14:paraId="0DF290AE" w14:textId="77777777" w:rsidR="00821404" w:rsidRDefault="00821404"/>
    <w:p w14:paraId="2DA5241A" w14:textId="77777777" w:rsidR="00821404" w:rsidRDefault="00821404"/>
    <w:p w14:paraId="3366B876" w14:textId="77777777" w:rsidR="00821404" w:rsidRDefault="00821404"/>
    <w:p w14:paraId="06BF577E" w14:textId="77777777" w:rsidR="00821404" w:rsidRDefault="00821404"/>
    <w:p w14:paraId="758C4154" w14:textId="77777777" w:rsidR="00821404" w:rsidRDefault="00821404"/>
    <w:p w14:paraId="20B33B70" w14:textId="77777777" w:rsidR="00821404" w:rsidRDefault="00821404"/>
    <w:p w14:paraId="16FBFE59" w14:textId="77777777" w:rsidR="00821404" w:rsidRDefault="00821404"/>
    <w:p w14:paraId="5C595AD2" w14:textId="77777777" w:rsidR="00821404" w:rsidRDefault="00821404"/>
    <w:p w14:paraId="6AFE16DC" w14:textId="77777777" w:rsidR="00821404" w:rsidRDefault="00821404"/>
    <w:p w14:paraId="30BFD754" w14:textId="77777777" w:rsidR="00821404" w:rsidRDefault="00821404"/>
    <w:p w14:paraId="4AB49073" w14:textId="77777777" w:rsidR="00821404" w:rsidRDefault="00821404"/>
    <w:p w14:paraId="0C166AF1" w14:textId="77777777" w:rsidR="00821404" w:rsidRDefault="00821404"/>
    <w:p w14:paraId="531146E3" w14:textId="77777777" w:rsidR="00821404" w:rsidRDefault="00821404"/>
    <w:p w14:paraId="58D95A2A" w14:textId="77777777" w:rsidR="00821404" w:rsidRDefault="00821404"/>
    <w:p w14:paraId="2564E616" w14:textId="77777777" w:rsidR="00821404" w:rsidRDefault="00821404"/>
    <w:p w14:paraId="2ADB91E4" w14:textId="77777777" w:rsidR="00821404" w:rsidRDefault="00821404"/>
    <w:p w14:paraId="44789EA3" w14:textId="77777777" w:rsidR="00821404" w:rsidRDefault="00821404"/>
    <w:p w14:paraId="626A9FA4" w14:textId="77777777" w:rsidR="00821404" w:rsidRDefault="00821404"/>
    <w:p w14:paraId="2F7B3AE9" w14:textId="77777777" w:rsidR="00821404" w:rsidRDefault="00821404"/>
    <w:p w14:paraId="258FB870" w14:textId="77777777" w:rsidR="00821404" w:rsidRDefault="00821404"/>
    <w:p w14:paraId="15A37895" w14:textId="77777777" w:rsidR="00821404" w:rsidRDefault="00821404"/>
    <w:p w14:paraId="3B55A214" w14:textId="77777777" w:rsidR="00821404" w:rsidRDefault="00821404"/>
    <w:p w14:paraId="5F37AAB6" w14:textId="77777777" w:rsidR="00821404" w:rsidRDefault="00821404"/>
    <w:p w14:paraId="759CF2F6" w14:textId="77777777" w:rsidR="00821404" w:rsidRDefault="00821404"/>
    <w:p w14:paraId="2121C852" w14:textId="77777777" w:rsidR="00821404" w:rsidRDefault="00821404"/>
    <w:p w14:paraId="280EBC7F" w14:textId="77777777" w:rsidR="00821404" w:rsidRPr="002A7C34" w:rsidRDefault="00821404" w:rsidP="00821404">
      <w:pPr>
        <w:jc w:val="center"/>
        <w:rPr>
          <w:b/>
          <w:i/>
          <w:sz w:val="28"/>
          <w:szCs w:val="24"/>
        </w:rPr>
      </w:pPr>
      <w:r w:rsidRPr="002A7C34">
        <w:rPr>
          <w:b/>
          <w:i/>
          <w:sz w:val="28"/>
          <w:szCs w:val="24"/>
        </w:rPr>
        <w:t>4. Закон Кыргызской Республики «О залоге»</w:t>
      </w:r>
    </w:p>
    <w:p w14:paraId="58620B48" w14:textId="77777777" w:rsidR="00DC42A8" w:rsidRDefault="00DC42A8" w:rsidP="00DC42A8">
      <w:pPr>
        <w:jc w:val="both"/>
        <w:rPr>
          <w:b/>
          <w:sz w:val="28"/>
          <w:szCs w:val="24"/>
        </w:rPr>
      </w:pPr>
    </w:p>
    <w:p w14:paraId="4457BD5F" w14:textId="77777777" w:rsidR="00DC42A8" w:rsidRPr="00DC42A8" w:rsidRDefault="00DC42A8" w:rsidP="00DC42A8">
      <w:pPr>
        <w:pStyle w:val="tkZagolovok5"/>
        <w:rPr>
          <w:rFonts w:ascii="Times New Roman" w:hAnsi="Times New Roman" w:cs="Times New Roman"/>
          <w:sz w:val="24"/>
          <w:szCs w:val="24"/>
        </w:rPr>
      </w:pPr>
      <w:r w:rsidRPr="00DC42A8">
        <w:rPr>
          <w:rFonts w:ascii="Times New Roman" w:hAnsi="Times New Roman" w:cs="Times New Roman"/>
          <w:sz w:val="24"/>
          <w:szCs w:val="24"/>
        </w:rPr>
        <w:t>Статья 10. Форма и содержание договора о залоге</w:t>
      </w:r>
    </w:p>
    <w:p w14:paraId="7508B4C8"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1. Договор о залоге должен заключаться в письменной форме путем составления документа, подписанного сторонами.</w:t>
      </w:r>
    </w:p>
    <w:p w14:paraId="6A0C639A" w14:textId="77777777" w:rsidR="00DC42A8" w:rsidRPr="00DC42A8" w:rsidRDefault="00DC42A8" w:rsidP="00DC42A8">
      <w:pPr>
        <w:pStyle w:val="tkRedakcijaTekst"/>
        <w:rPr>
          <w:rFonts w:ascii="Times New Roman" w:hAnsi="Times New Roman" w:cs="Times New Roman"/>
          <w:sz w:val="24"/>
          <w:szCs w:val="24"/>
        </w:rPr>
      </w:pPr>
      <w:r w:rsidRPr="00DC42A8">
        <w:rPr>
          <w:rFonts w:ascii="Times New Roman" w:hAnsi="Times New Roman" w:cs="Times New Roman"/>
          <w:sz w:val="24"/>
          <w:szCs w:val="24"/>
        </w:rPr>
        <w:t xml:space="preserve">2. (Абзац 1 утратил силу в соответствии с </w:t>
      </w:r>
      <w:hyperlink r:id="rId29" w:history="1">
        <w:r w:rsidRPr="00DC42A8">
          <w:rPr>
            <w:rStyle w:val="Hyperlink"/>
            <w:rFonts w:ascii="Times New Roman" w:hAnsi="Times New Roman" w:cs="Times New Roman"/>
            <w:sz w:val="24"/>
            <w:szCs w:val="24"/>
          </w:rPr>
          <w:t>Законом</w:t>
        </w:r>
      </w:hyperlink>
      <w:r w:rsidRPr="00DC42A8">
        <w:rPr>
          <w:rFonts w:ascii="Times New Roman" w:hAnsi="Times New Roman" w:cs="Times New Roman"/>
          <w:sz w:val="24"/>
          <w:szCs w:val="24"/>
        </w:rPr>
        <w:t xml:space="preserve"> КР от 16 февраля 2023 года </w:t>
      </w:r>
      <w:r w:rsidRPr="00DC42A8">
        <w:rPr>
          <w:rFonts w:ascii="Times New Roman" w:hAnsi="Times New Roman" w:cs="Times New Roman"/>
          <w:sz w:val="24"/>
          <w:szCs w:val="24"/>
          <w:lang w:val="en-US"/>
        </w:rPr>
        <w:t>N</w:t>
      </w:r>
      <w:r w:rsidRPr="00DC42A8">
        <w:rPr>
          <w:rFonts w:ascii="Times New Roman" w:hAnsi="Times New Roman" w:cs="Times New Roman"/>
          <w:sz w:val="24"/>
          <w:szCs w:val="24"/>
        </w:rPr>
        <w:t xml:space="preserve"> 30)</w:t>
      </w:r>
    </w:p>
    <w:p w14:paraId="7855EA07" w14:textId="77777777" w:rsidR="00DC42A8" w:rsidRPr="00DC42A8" w:rsidRDefault="00DC42A8" w:rsidP="00DC42A8">
      <w:pPr>
        <w:pStyle w:val="tkKomentarij"/>
        <w:rPr>
          <w:rFonts w:ascii="Times New Roman" w:hAnsi="Times New Roman" w:cs="Times New Roman"/>
          <w:sz w:val="24"/>
          <w:szCs w:val="24"/>
        </w:rPr>
      </w:pPr>
      <w:r w:rsidRPr="00DC42A8">
        <w:rPr>
          <w:rFonts w:ascii="Times New Roman" w:hAnsi="Times New Roman" w:cs="Times New Roman"/>
          <w:sz w:val="24"/>
          <w:szCs w:val="24"/>
        </w:rPr>
        <w:t>См.:</w:t>
      </w:r>
    </w:p>
    <w:p w14:paraId="12FFFBA4" w14:textId="77777777" w:rsidR="00DC42A8" w:rsidRPr="00DC42A8" w:rsidRDefault="00DC42A8" w:rsidP="00DC42A8">
      <w:pPr>
        <w:pStyle w:val="tkKomentarij"/>
        <w:rPr>
          <w:rFonts w:ascii="Times New Roman" w:hAnsi="Times New Roman" w:cs="Times New Roman"/>
          <w:sz w:val="24"/>
          <w:szCs w:val="24"/>
        </w:rPr>
      </w:pPr>
      <w:r w:rsidRPr="00DC42A8">
        <w:rPr>
          <w:rFonts w:ascii="Times New Roman" w:hAnsi="Times New Roman" w:cs="Times New Roman"/>
          <w:sz w:val="24"/>
          <w:szCs w:val="24"/>
        </w:rPr>
        <w:t>"</w:t>
      </w:r>
      <w:hyperlink r:id="rId30" w:anchor="g3" w:history="1">
        <w:r w:rsidRPr="00DC42A8">
          <w:rPr>
            <w:rStyle w:val="Hyperlink"/>
            <w:rFonts w:ascii="Times New Roman" w:hAnsi="Times New Roman" w:cs="Times New Roman"/>
            <w:sz w:val="24"/>
            <w:szCs w:val="24"/>
          </w:rPr>
          <w:t>Удостоверение договоров о залоге жилого дома (части дома), квартиры, иных помещений, сооружений, строений и другого движимого имущества</w:t>
        </w:r>
      </w:hyperlink>
      <w:r w:rsidRPr="00DC42A8">
        <w:rPr>
          <w:rFonts w:ascii="Times New Roman" w:hAnsi="Times New Roman" w:cs="Times New Roman"/>
          <w:sz w:val="24"/>
          <w:szCs w:val="24"/>
        </w:rPr>
        <w:t xml:space="preserve">" в </w:t>
      </w:r>
      <w:hyperlink r:id="rId31" w:history="1">
        <w:r w:rsidRPr="00DC42A8">
          <w:rPr>
            <w:rStyle w:val="Hyperlink"/>
            <w:rFonts w:ascii="Times New Roman" w:hAnsi="Times New Roman" w:cs="Times New Roman"/>
            <w:sz w:val="24"/>
            <w:szCs w:val="24"/>
          </w:rPr>
          <w:t>Инструкции</w:t>
        </w:r>
      </w:hyperlink>
      <w:r w:rsidRPr="00DC42A8">
        <w:rPr>
          <w:rFonts w:ascii="Times New Roman" w:hAnsi="Times New Roman" w:cs="Times New Roman"/>
          <w:sz w:val="24"/>
          <w:szCs w:val="24"/>
        </w:rPr>
        <w:t xml:space="preserve"> о </w:t>
      </w:r>
      <w:r w:rsidRPr="00DC42A8">
        <w:rPr>
          <w:rFonts w:ascii="Times New Roman" w:hAnsi="Times New Roman" w:cs="Times New Roman"/>
          <w:sz w:val="24"/>
          <w:szCs w:val="24"/>
        </w:rPr>
        <w:lastRenderedPageBreak/>
        <w:t xml:space="preserve">порядке совершения нотариальных действий нотариусами Кыргызской Республики (утверждена </w:t>
      </w:r>
      <w:hyperlink r:id="rId32" w:history="1">
        <w:r w:rsidRPr="00DC42A8">
          <w:rPr>
            <w:rStyle w:val="Hyperlink"/>
            <w:rFonts w:ascii="Times New Roman" w:hAnsi="Times New Roman" w:cs="Times New Roman"/>
            <w:sz w:val="24"/>
            <w:szCs w:val="24"/>
          </w:rPr>
          <w:t>постановлением</w:t>
        </w:r>
      </w:hyperlink>
      <w:r w:rsidRPr="00DC42A8">
        <w:rPr>
          <w:rFonts w:ascii="Times New Roman" w:hAnsi="Times New Roman" w:cs="Times New Roman"/>
          <w:sz w:val="24"/>
          <w:szCs w:val="24"/>
        </w:rPr>
        <w:t xml:space="preserve"> Правительства КР от 20 апреля 2011 года N 179)</w:t>
      </w:r>
    </w:p>
    <w:p w14:paraId="0165880A"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Договор о залоге прав на недвижимое имущество считается заключенным и вступает в силу с момента его государственной регистрации в порядке, предусмотренном законодательством Кыргызской Республики о государственной регистрации прав на недвижимое имущество.</w:t>
      </w:r>
    </w:p>
    <w:p w14:paraId="2F20A9B9"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3. Несоблюдение правил о форме договора залога, установленных в пунктах 1 и 2 настоящей статьи, влечет недействительность договора о залоге. Такой договор считается ничтожным.</w:t>
      </w:r>
    </w:p>
    <w:p w14:paraId="131BD9A1" w14:textId="77777777" w:rsidR="00DC42A8" w:rsidRPr="00DC42A8" w:rsidRDefault="00DC42A8" w:rsidP="00DC42A8">
      <w:pPr>
        <w:pStyle w:val="tkTekst"/>
        <w:rPr>
          <w:rFonts w:ascii="Times New Roman" w:hAnsi="Times New Roman" w:cs="Times New Roman"/>
          <w:b/>
          <w:sz w:val="24"/>
          <w:szCs w:val="24"/>
        </w:rPr>
      </w:pPr>
      <w:r w:rsidRPr="00DC42A8">
        <w:rPr>
          <w:rFonts w:ascii="Times New Roman" w:hAnsi="Times New Roman" w:cs="Times New Roman"/>
          <w:b/>
          <w:sz w:val="24"/>
          <w:szCs w:val="24"/>
          <w:highlight w:val="yellow"/>
        </w:rPr>
        <w:t>4. Договор о залоге должен содержать:</w:t>
      </w:r>
    </w:p>
    <w:p w14:paraId="2E78B60A"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1) наименование (Ф.И.О.) и местонахождение (местожительство) сторон;</w:t>
      </w:r>
    </w:p>
    <w:p w14:paraId="67EC76D5"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2) описание обеспеченного залогом обязательства, которое может быть выражено максимальной суммой обязательства;</w:t>
      </w:r>
    </w:p>
    <w:p w14:paraId="7597BFBA"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3) общее описание предмета залога, достаточное для его идентификации;</w:t>
      </w:r>
    </w:p>
    <w:p w14:paraId="59A32BC5"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3-1) срок действия договора. Если в договоре отсутствует указание на срок его действия, то договор признается действующим до определенного в нем момента окончания исполнения сторонами обязательств;</w:t>
      </w:r>
    </w:p>
    <w:p w14:paraId="63D2FF4D"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4) право, в силу которого имущество, являющееся предметом залога, принадлежит залогодателю, с указанием реквизитов правоустанавливающего документа для недвижимого имущества или имущества, подлежащего регистрации;</w:t>
      </w:r>
    </w:p>
    <w:p w14:paraId="30992BE7" w14:textId="77777777" w:rsidR="00DC42A8" w:rsidRPr="00DC42A8" w:rsidRDefault="00DC42A8" w:rsidP="00DC42A8">
      <w:pPr>
        <w:pStyle w:val="tkRedakcijaTekst"/>
        <w:rPr>
          <w:rFonts w:ascii="Times New Roman" w:hAnsi="Times New Roman" w:cs="Times New Roman"/>
          <w:sz w:val="24"/>
          <w:szCs w:val="24"/>
        </w:rPr>
      </w:pPr>
      <w:r w:rsidRPr="00DC42A8">
        <w:rPr>
          <w:rFonts w:ascii="Times New Roman" w:hAnsi="Times New Roman" w:cs="Times New Roman"/>
          <w:sz w:val="24"/>
          <w:szCs w:val="24"/>
        </w:rPr>
        <w:t xml:space="preserve">5) (Исключен в соответствии с Законом КР от </w:t>
      </w:r>
      <w:hyperlink r:id="rId33" w:history="1">
        <w:r w:rsidRPr="00DC42A8">
          <w:rPr>
            <w:rStyle w:val="Hyperlink"/>
            <w:rFonts w:ascii="Times New Roman" w:hAnsi="Times New Roman" w:cs="Times New Roman"/>
            <w:sz w:val="24"/>
            <w:szCs w:val="24"/>
          </w:rPr>
          <w:t>30 марта 2009 года N 97</w:t>
        </w:r>
      </w:hyperlink>
      <w:r w:rsidRPr="00DC42A8">
        <w:rPr>
          <w:rFonts w:ascii="Times New Roman" w:hAnsi="Times New Roman" w:cs="Times New Roman"/>
          <w:sz w:val="24"/>
          <w:szCs w:val="24"/>
        </w:rPr>
        <w:t>)</w:t>
      </w:r>
    </w:p>
    <w:p w14:paraId="7F360B37"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5) оценку заложенного имущества на момент взыскания, которая определяется соглашением залогодержателя с залогодателем, а в отношении недвижимого имущества - определяется дополнительным соглашением залогодержателя с залогодателем с привлечением независимых специалистов-оценщиков, имеющих соответствующий сертификат согласно требованиям законодательства.</w:t>
      </w:r>
    </w:p>
    <w:p w14:paraId="57593610"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Стороны могут предусмотреть в договоре о залоге "арбитражную оговорку" о передаче на рассмотрение третейского суда всех или определенных споров, которые могут возникнуть между ними, в связи с залоговыми правоотношениями. Третейское соглашение может быть оформлено и отдельным соглашением. Условия и порядок заключения третейского соглашения предусматриваются соответствующим законом.</w:t>
      </w:r>
    </w:p>
    <w:p w14:paraId="147BF209"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Стороны могут предусмотреть в договоре о залоге и иные условия, не противоречащие законодательству.</w:t>
      </w:r>
    </w:p>
    <w:p w14:paraId="7200FE29" w14:textId="77777777" w:rsidR="00DC42A8" w:rsidRPr="00DC42A8" w:rsidRDefault="00DC42A8" w:rsidP="00DC42A8">
      <w:pPr>
        <w:pStyle w:val="tkTekst"/>
        <w:rPr>
          <w:rFonts w:ascii="Times New Roman" w:hAnsi="Times New Roman" w:cs="Times New Roman"/>
          <w:sz w:val="24"/>
          <w:szCs w:val="24"/>
        </w:rPr>
      </w:pPr>
      <w:r w:rsidRPr="00DC42A8">
        <w:rPr>
          <w:rFonts w:ascii="Times New Roman" w:hAnsi="Times New Roman" w:cs="Times New Roman"/>
          <w:sz w:val="24"/>
          <w:szCs w:val="24"/>
        </w:rPr>
        <w:t>5. Если права залогодержателя удостоверяются закладной, то это должно быть указано в договоре о залоге.</w:t>
      </w:r>
    </w:p>
    <w:p w14:paraId="2B236242" w14:textId="77777777" w:rsidR="00DC42A8" w:rsidRDefault="00DC42A8" w:rsidP="00DC42A8">
      <w:pPr>
        <w:jc w:val="both"/>
        <w:rPr>
          <w:b/>
          <w:sz w:val="28"/>
        </w:rPr>
      </w:pPr>
    </w:p>
    <w:p w14:paraId="077D3F18" w14:textId="77777777" w:rsidR="002A7C34" w:rsidRDefault="002A7C34" w:rsidP="00DC42A8">
      <w:pPr>
        <w:jc w:val="both"/>
        <w:rPr>
          <w:b/>
          <w:sz w:val="28"/>
        </w:rPr>
      </w:pPr>
    </w:p>
    <w:p w14:paraId="6AEA2946" w14:textId="77777777" w:rsidR="002A7C34" w:rsidRDefault="002A7C34" w:rsidP="00DC42A8">
      <w:pPr>
        <w:jc w:val="both"/>
        <w:rPr>
          <w:b/>
          <w:sz w:val="28"/>
        </w:rPr>
      </w:pPr>
    </w:p>
    <w:p w14:paraId="343E4D0E" w14:textId="77777777" w:rsidR="002A7C34" w:rsidRDefault="002A7C34" w:rsidP="00DC42A8">
      <w:pPr>
        <w:jc w:val="both"/>
        <w:rPr>
          <w:b/>
          <w:sz w:val="28"/>
        </w:rPr>
      </w:pPr>
    </w:p>
    <w:p w14:paraId="551ED7D8" w14:textId="77777777" w:rsidR="002A7C34" w:rsidRDefault="002A7C34" w:rsidP="00DC42A8">
      <w:pPr>
        <w:jc w:val="both"/>
        <w:rPr>
          <w:b/>
          <w:sz w:val="28"/>
        </w:rPr>
      </w:pPr>
    </w:p>
    <w:p w14:paraId="1B4B576E" w14:textId="77777777" w:rsidR="002A7C34" w:rsidRDefault="002A7C34" w:rsidP="00DC42A8">
      <w:pPr>
        <w:jc w:val="both"/>
        <w:rPr>
          <w:b/>
          <w:sz w:val="28"/>
        </w:rPr>
      </w:pPr>
    </w:p>
    <w:p w14:paraId="3465E842" w14:textId="77777777" w:rsidR="002A7C34" w:rsidRDefault="002A7C34" w:rsidP="00DC42A8">
      <w:pPr>
        <w:jc w:val="both"/>
        <w:rPr>
          <w:b/>
          <w:sz w:val="28"/>
        </w:rPr>
      </w:pPr>
    </w:p>
    <w:p w14:paraId="448C08E3" w14:textId="77777777" w:rsidR="002A7C34" w:rsidRDefault="002A7C34" w:rsidP="00DC42A8">
      <w:pPr>
        <w:jc w:val="both"/>
        <w:rPr>
          <w:b/>
          <w:sz w:val="28"/>
        </w:rPr>
      </w:pPr>
    </w:p>
    <w:p w14:paraId="4B3DCF4B" w14:textId="77777777" w:rsidR="002A7C34" w:rsidRDefault="002A7C34" w:rsidP="00DC42A8">
      <w:pPr>
        <w:jc w:val="both"/>
        <w:rPr>
          <w:b/>
          <w:sz w:val="28"/>
        </w:rPr>
      </w:pPr>
    </w:p>
    <w:p w14:paraId="1D46607E" w14:textId="77777777" w:rsidR="002A7C34" w:rsidRDefault="002A7C34" w:rsidP="00DC42A8">
      <w:pPr>
        <w:jc w:val="both"/>
        <w:rPr>
          <w:b/>
          <w:sz w:val="28"/>
        </w:rPr>
      </w:pPr>
    </w:p>
    <w:p w14:paraId="2FF078FF" w14:textId="77777777" w:rsidR="002A7C34" w:rsidRDefault="002A7C34" w:rsidP="00DC42A8">
      <w:pPr>
        <w:jc w:val="both"/>
        <w:rPr>
          <w:b/>
          <w:sz w:val="28"/>
        </w:rPr>
      </w:pPr>
    </w:p>
    <w:p w14:paraId="375EA375" w14:textId="77777777" w:rsidR="002A7C34" w:rsidRDefault="002A7C34" w:rsidP="00DC42A8">
      <w:pPr>
        <w:jc w:val="both"/>
        <w:rPr>
          <w:b/>
          <w:sz w:val="28"/>
        </w:rPr>
      </w:pPr>
    </w:p>
    <w:p w14:paraId="44B18AA8" w14:textId="77777777" w:rsidR="002A7C34" w:rsidRDefault="002A7C34" w:rsidP="00DC42A8">
      <w:pPr>
        <w:jc w:val="both"/>
        <w:rPr>
          <w:b/>
          <w:sz w:val="28"/>
        </w:rPr>
      </w:pPr>
    </w:p>
    <w:p w14:paraId="6A212FFC" w14:textId="77777777" w:rsidR="002A7C34" w:rsidRDefault="002A7C34" w:rsidP="00DC42A8">
      <w:pPr>
        <w:jc w:val="both"/>
        <w:rPr>
          <w:b/>
          <w:sz w:val="28"/>
        </w:rPr>
      </w:pPr>
    </w:p>
    <w:p w14:paraId="163AD867" w14:textId="77777777" w:rsidR="002A7C34" w:rsidRDefault="002A7C34" w:rsidP="00DC42A8">
      <w:pPr>
        <w:jc w:val="both"/>
        <w:rPr>
          <w:b/>
          <w:sz w:val="28"/>
        </w:rPr>
      </w:pPr>
    </w:p>
    <w:p w14:paraId="6A8C9293" w14:textId="77777777" w:rsidR="002A7C34" w:rsidRDefault="002A7C34" w:rsidP="00DC42A8">
      <w:pPr>
        <w:jc w:val="both"/>
        <w:rPr>
          <w:b/>
          <w:sz w:val="28"/>
        </w:rPr>
      </w:pPr>
    </w:p>
    <w:p w14:paraId="2DE00338" w14:textId="77777777" w:rsidR="002A7C34" w:rsidRDefault="002A7C34" w:rsidP="00DC42A8">
      <w:pPr>
        <w:jc w:val="both"/>
        <w:rPr>
          <w:b/>
          <w:sz w:val="28"/>
        </w:rPr>
      </w:pPr>
    </w:p>
    <w:p w14:paraId="05E851D1" w14:textId="77777777" w:rsidR="002A7C34" w:rsidRDefault="002A7C34" w:rsidP="00DC42A8">
      <w:pPr>
        <w:jc w:val="both"/>
        <w:rPr>
          <w:b/>
          <w:sz w:val="28"/>
        </w:rPr>
      </w:pPr>
    </w:p>
    <w:p w14:paraId="3C976391" w14:textId="77777777" w:rsidR="002A7C34" w:rsidRDefault="002A7C34" w:rsidP="00DC42A8">
      <w:pPr>
        <w:jc w:val="both"/>
        <w:rPr>
          <w:b/>
          <w:sz w:val="28"/>
        </w:rPr>
      </w:pPr>
    </w:p>
    <w:p w14:paraId="16D384B3" w14:textId="77777777" w:rsidR="002A7C34" w:rsidRDefault="002A7C34" w:rsidP="00DC42A8">
      <w:pPr>
        <w:jc w:val="both"/>
        <w:rPr>
          <w:b/>
          <w:sz w:val="28"/>
        </w:rPr>
      </w:pPr>
    </w:p>
    <w:p w14:paraId="4B968465" w14:textId="77777777" w:rsidR="002A7C34" w:rsidRDefault="002A7C34" w:rsidP="00DC42A8">
      <w:pPr>
        <w:jc w:val="both"/>
        <w:rPr>
          <w:b/>
          <w:sz w:val="28"/>
        </w:rPr>
      </w:pPr>
    </w:p>
    <w:p w14:paraId="6861E776" w14:textId="77777777" w:rsidR="002A7C34" w:rsidRDefault="002A7C34" w:rsidP="00DC42A8">
      <w:pPr>
        <w:jc w:val="both"/>
        <w:rPr>
          <w:b/>
          <w:sz w:val="28"/>
        </w:rPr>
      </w:pPr>
    </w:p>
    <w:p w14:paraId="0EF992BB" w14:textId="77777777" w:rsidR="002A7C34" w:rsidRDefault="002A7C34" w:rsidP="00DC42A8">
      <w:pPr>
        <w:jc w:val="both"/>
        <w:rPr>
          <w:b/>
          <w:sz w:val="28"/>
        </w:rPr>
      </w:pPr>
    </w:p>
    <w:p w14:paraId="177EC2E3" w14:textId="77777777" w:rsidR="002A7C34" w:rsidRDefault="002A7C34" w:rsidP="00DC42A8">
      <w:pPr>
        <w:jc w:val="both"/>
        <w:rPr>
          <w:b/>
          <w:sz w:val="28"/>
        </w:rPr>
      </w:pPr>
    </w:p>
    <w:p w14:paraId="750745B8" w14:textId="77777777" w:rsidR="002A7C34" w:rsidRDefault="002A7C34" w:rsidP="00DC42A8">
      <w:pPr>
        <w:jc w:val="both"/>
        <w:rPr>
          <w:b/>
          <w:sz w:val="28"/>
        </w:rPr>
      </w:pPr>
    </w:p>
    <w:p w14:paraId="330A9A15" w14:textId="77777777" w:rsidR="002A7C34" w:rsidRDefault="002A7C34" w:rsidP="00DC42A8">
      <w:pPr>
        <w:jc w:val="both"/>
        <w:rPr>
          <w:b/>
          <w:sz w:val="28"/>
        </w:rPr>
      </w:pPr>
    </w:p>
    <w:p w14:paraId="38C5E362" w14:textId="77777777" w:rsidR="002A7C34" w:rsidRDefault="002A7C34" w:rsidP="00DC42A8">
      <w:pPr>
        <w:jc w:val="both"/>
        <w:rPr>
          <w:b/>
          <w:sz w:val="28"/>
        </w:rPr>
      </w:pPr>
    </w:p>
    <w:p w14:paraId="1AB0F295" w14:textId="77777777" w:rsidR="002A7C34" w:rsidRDefault="002A7C34" w:rsidP="00DC42A8">
      <w:pPr>
        <w:jc w:val="both"/>
        <w:rPr>
          <w:b/>
          <w:sz w:val="28"/>
        </w:rPr>
      </w:pPr>
    </w:p>
    <w:p w14:paraId="1156F8A7" w14:textId="77777777" w:rsidR="002A7C34" w:rsidRDefault="002A7C34" w:rsidP="00DC42A8">
      <w:pPr>
        <w:jc w:val="both"/>
        <w:rPr>
          <w:b/>
          <w:sz w:val="28"/>
        </w:rPr>
      </w:pPr>
    </w:p>
    <w:p w14:paraId="508DCCD3" w14:textId="77777777" w:rsidR="002A7C34" w:rsidRDefault="002A7C34" w:rsidP="00DC42A8">
      <w:pPr>
        <w:jc w:val="both"/>
        <w:rPr>
          <w:b/>
          <w:sz w:val="28"/>
        </w:rPr>
      </w:pPr>
    </w:p>
    <w:p w14:paraId="6AF7904B" w14:textId="77777777" w:rsidR="002A7C34" w:rsidRDefault="002A7C34" w:rsidP="00DC42A8">
      <w:pPr>
        <w:jc w:val="both"/>
        <w:rPr>
          <w:b/>
          <w:sz w:val="28"/>
        </w:rPr>
      </w:pPr>
    </w:p>
    <w:p w14:paraId="36677EB0" w14:textId="77777777" w:rsidR="002A7C34" w:rsidRDefault="002A7C34" w:rsidP="00DC42A8">
      <w:pPr>
        <w:jc w:val="both"/>
        <w:rPr>
          <w:b/>
          <w:sz w:val="28"/>
        </w:rPr>
      </w:pPr>
    </w:p>
    <w:p w14:paraId="3B740014" w14:textId="77777777" w:rsidR="002A7C34" w:rsidRDefault="002A7C34" w:rsidP="00DC42A8">
      <w:pPr>
        <w:jc w:val="both"/>
        <w:rPr>
          <w:b/>
          <w:sz w:val="28"/>
        </w:rPr>
      </w:pPr>
    </w:p>
    <w:p w14:paraId="6C33C672" w14:textId="77777777" w:rsidR="002A7C34" w:rsidRDefault="002A7C34" w:rsidP="00DC42A8">
      <w:pPr>
        <w:jc w:val="both"/>
        <w:rPr>
          <w:b/>
          <w:sz w:val="28"/>
        </w:rPr>
      </w:pPr>
    </w:p>
    <w:p w14:paraId="1950F2AF" w14:textId="77777777" w:rsidR="002A7C34" w:rsidRDefault="002A7C34" w:rsidP="00DC42A8">
      <w:pPr>
        <w:jc w:val="both"/>
        <w:rPr>
          <w:b/>
          <w:sz w:val="28"/>
        </w:rPr>
      </w:pPr>
    </w:p>
    <w:p w14:paraId="517AF35F" w14:textId="77777777" w:rsidR="002A7C34" w:rsidRDefault="002A7C34" w:rsidP="00DC42A8">
      <w:pPr>
        <w:jc w:val="both"/>
        <w:rPr>
          <w:b/>
          <w:sz w:val="28"/>
        </w:rPr>
      </w:pPr>
    </w:p>
    <w:p w14:paraId="74D76E82" w14:textId="77777777" w:rsidR="002A7C34" w:rsidRDefault="002A7C34" w:rsidP="00DC42A8">
      <w:pPr>
        <w:jc w:val="both"/>
        <w:rPr>
          <w:b/>
          <w:sz w:val="28"/>
        </w:rPr>
      </w:pPr>
    </w:p>
    <w:p w14:paraId="07B759C1" w14:textId="77777777" w:rsidR="002A7C34" w:rsidRDefault="002A7C34" w:rsidP="00DC42A8">
      <w:pPr>
        <w:jc w:val="both"/>
        <w:rPr>
          <w:b/>
          <w:sz w:val="28"/>
        </w:rPr>
      </w:pPr>
    </w:p>
    <w:p w14:paraId="1FFB0394" w14:textId="77777777" w:rsidR="002A7C34" w:rsidRDefault="002A7C34" w:rsidP="00DC42A8">
      <w:pPr>
        <w:jc w:val="both"/>
        <w:rPr>
          <w:b/>
          <w:sz w:val="28"/>
        </w:rPr>
      </w:pPr>
    </w:p>
    <w:p w14:paraId="7BC4FCA9" w14:textId="77777777" w:rsidR="002A7C34" w:rsidRDefault="002A7C34" w:rsidP="00DC42A8">
      <w:pPr>
        <w:jc w:val="both"/>
        <w:rPr>
          <w:b/>
          <w:sz w:val="28"/>
        </w:rPr>
      </w:pPr>
    </w:p>
    <w:p w14:paraId="4F1DCC91" w14:textId="77777777" w:rsidR="002A7C34" w:rsidRDefault="00433F16" w:rsidP="002A7C34">
      <w:pPr>
        <w:jc w:val="center"/>
        <w:rPr>
          <w:b/>
          <w:i/>
          <w:sz w:val="28"/>
          <w:szCs w:val="24"/>
        </w:rPr>
      </w:pPr>
      <w:r>
        <w:rPr>
          <w:b/>
          <w:i/>
          <w:sz w:val="28"/>
          <w:szCs w:val="24"/>
        </w:rPr>
        <w:t xml:space="preserve">5. </w:t>
      </w:r>
      <w:r w:rsidR="002A7C34" w:rsidRPr="002A7C34">
        <w:rPr>
          <w:b/>
          <w:i/>
          <w:sz w:val="28"/>
          <w:szCs w:val="24"/>
        </w:rPr>
        <w:t>ПОЛОЖЕНИЕ</w:t>
      </w:r>
      <w:r w:rsidR="002A7C34" w:rsidRPr="002A7C34">
        <w:rPr>
          <w:b/>
          <w:i/>
          <w:sz w:val="28"/>
          <w:szCs w:val="24"/>
        </w:rPr>
        <w:br/>
        <w:t>об отдельных сделках/операциях коммерческих банков и микрофинансовых компаний Кыргызской Республики с недвижимым имуществом</w:t>
      </w:r>
    </w:p>
    <w:p w14:paraId="453DA32D" w14:textId="77777777" w:rsidR="002A7C34" w:rsidRPr="002A7C34" w:rsidRDefault="002A7C34" w:rsidP="002A7C34">
      <w:pPr>
        <w:jc w:val="center"/>
        <w:rPr>
          <w:b/>
          <w:i/>
          <w:szCs w:val="24"/>
        </w:rPr>
      </w:pPr>
    </w:p>
    <w:p w14:paraId="68A9E0A5" w14:textId="77777777" w:rsidR="002A7C34" w:rsidRPr="002A7C34" w:rsidRDefault="00F23F60" w:rsidP="002A7C34">
      <w:pPr>
        <w:pStyle w:val="tkTekst"/>
        <w:rPr>
          <w:rFonts w:ascii="Times New Roman" w:hAnsi="Times New Roman" w:cs="Times New Roman"/>
          <w:sz w:val="24"/>
          <w:szCs w:val="24"/>
        </w:rPr>
      </w:pPr>
      <w:r w:rsidRPr="00F23F60">
        <w:rPr>
          <w:rFonts w:ascii="Times New Roman" w:hAnsi="Times New Roman" w:cs="Times New Roman"/>
          <w:b/>
          <w:sz w:val="24"/>
          <w:szCs w:val="24"/>
        </w:rPr>
        <w:t xml:space="preserve">Пункт </w:t>
      </w:r>
      <w:r w:rsidR="002A7C34" w:rsidRPr="00F23F60">
        <w:rPr>
          <w:rFonts w:ascii="Times New Roman" w:hAnsi="Times New Roman" w:cs="Times New Roman"/>
          <w:b/>
          <w:sz w:val="24"/>
          <w:szCs w:val="24"/>
        </w:rPr>
        <w:t>31-2.</w:t>
      </w:r>
      <w:r w:rsidR="002A7C34" w:rsidRPr="002A7C34">
        <w:rPr>
          <w:rFonts w:ascii="Times New Roman" w:hAnsi="Times New Roman" w:cs="Times New Roman"/>
          <w:sz w:val="24"/>
          <w:szCs w:val="24"/>
        </w:rPr>
        <w:t xml:space="preserve"> Банк вправе принять недвижимое имущество на баланс банка и учитывать его как "прочая собственность" в счет погашения ранее выданного кредита, указанного в соглашении об отступном. При этом, </w:t>
      </w:r>
      <w:r w:rsidR="002A7C34" w:rsidRPr="002A7C34">
        <w:rPr>
          <w:rFonts w:ascii="Times New Roman" w:hAnsi="Times New Roman" w:cs="Times New Roman"/>
          <w:sz w:val="24"/>
          <w:szCs w:val="24"/>
          <w:highlight w:val="yellow"/>
        </w:rPr>
        <w:t>в соглашении об отступном</w:t>
      </w:r>
      <w:r w:rsidR="002A7C34" w:rsidRPr="002A7C34">
        <w:rPr>
          <w:rFonts w:ascii="Times New Roman" w:hAnsi="Times New Roman" w:cs="Times New Roman"/>
          <w:sz w:val="24"/>
          <w:szCs w:val="24"/>
        </w:rPr>
        <w:t xml:space="preserve"> </w:t>
      </w:r>
      <w:r w:rsidR="002A7C34" w:rsidRPr="002A7C34">
        <w:rPr>
          <w:rFonts w:ascii="Times New Roman" w:hAnsi="Times New Roman" w:cs="Times New Roman"/>
          <w:sz w:val="24"/>
          <w:szCs w:val="24"/>
          <w:highlight w:val="yellow"/>
        </w:rPr>
        <w:t>должно содержаться обязательство банка продать данное имущество лицу, которое являлось владельцем данного недвижимого имущества, принятого в счет погашения ранее выданного кредита в оговоренные между банком и залогодателем сроки и по сумме обязательства залогодателя и/или заемщика, которое также должно быть предусмотрено в соглашении об отступном.</w:t>
      </w:r>
    </w:p>
    <w:p w14:paraId="581BF7FA" w14:textId="77777777" w:rsidR="002A7C34" w:rsidRPr="002A7C34" w:rsidRDefault="002A7C34" w:rsidP="002A7C34">
      <w:pPr>
        <w:pStyle w:val="tkTekst"/>
        <w:rPr>
          <w:rFonts w:ascii="Times New Roman" w:hAnsi="Times New Roman" w:cs="Times New Roman"/>
          <w:sz w:val="24"/>
          <w:szCs w:val="24"/>
        </w:rPr>
      </w:pPr>
      <w:r w:rsidRPr="002A7C34">
        <w:rPr>
          <w:rFonts w:ascii="Times New Roman" w:hAnsi="Times New Roman" w:cs="Times New Roman"/>
          <w:sz w:val="24"/>
          <w:szCs w:val="24"/>
        </w:rPr>
        <w:lastRenderedPageBreak/>
        <w:t>Если в сроки, указанные в соглашении об отступном, прочая собственность банка не будет реализована, и/или в случае расторжения договора о финансовой аренде или договора продажи недвижимого имущества в рассрочку или других подобных договоров, то банк должен произвести независимую оценку прочей собственности и учитывать ее согласно Положению.</w:t>
      </w:r>
    </w:p>
    <w:p w14:paraId="44050A16" w14:textId="77777777" w:rsidR="002A7C34" w:rsidRDefault="002A7C34" w:rsidP="002A7C34">
      <w:pPr>
        <w:jc w:val="both"/>
        <w:rPr>
          <w:sz w:val="28"/>
          <w:szCs w:val="24"/>
        </w:rPr>
      </w:pPr>
    </w:p>
    <w:p w14:paraId="1060C6C9" w14:textId="77777777" w:rsidR="00433F16" w:rsidRDefault="00433F16" w:rsidP="002A7C34">
      <w:pPr>
        <w:jc w:val="both"/>
        <w:rPr>
          <w:sz w:val="28"/>
          <w:szCs w:val="24"/>
        </w:rPr>
      </w:pPr>
    </w:p>
    <w:p w14:paraId="6BB6C9DC" w14:textId="77777777" w:rsidR="00433F16" w:rsidRDefault="00433F16" w:rsidP="002A7C34">
      <w:pPr>
        <w:jc w:val="both"/>
        <w:rPr>
          <w:sz w:val="28"/>
          <w:szCs w:val="24"/>
        </w:rPr>
      </w:pPr>
    </w:p>
    <w:p w14:paraId="5E6AE9A4" w14:textId="77777777" w:rsidR="00433F16" w:rsidRDefault="00433F16" w:rsidP="002A7C34">
      <w:pPr>
        <w:jc w:val="both"/>
        <w:rPr>
          <w:sz w:val="28"/>
          <w:szCs w:val="24"/>
        </w:rPr>
      </w:pPr>
    </w:p>
    <w:p w14:paraId="469227FF" w14:textId="77777777" w:rsidR="00433F16" w:rsidRDefault="00433F16" w:rsidP="002A7C34">
      <w:pPr>
        <w:jc w:val="both"/>
        <w:rPr>
          <w:sz w:val="28"/>
          <w:szCs w:val="24"/>
        </w:rPr>
      </w:pPr>
    </w:p>
    <w:p w14:paraId="70153F4B" w14:textId="77777777" w:rsidR="00433F16" w:rsidRDefault="00433F16" w:rsidP="002A7C34">
      <w:pPr>
        <w:jc w:val="both"/>
        <w:rPr>
          <w:sz w:val="28"/>
          <w:szCs w:val="24"/>
        </w:rPr>
      </w:pPr>
    </w:p>
    <w:p w14:paraId="7A2A2265" w14:textId="77777777" w:rsidR="00433F16" w:rsidRDefault="00433F16" w:rsidP="002A7C34">
      <w:pPr>
        <w:jc w:val="both"/>
        <w:rPr>
          <w:sz w:val="28"/>
          <w:szCs w:val="24"/>
        </w:rPr>
      </w:pPr>
    </w:p>
    <w:p w14:paraId="3D766A2A" w14:textId="77777777" w:rsidR="00433F16" w:rsidRDefault="00433F16" w:rsidP="002A7C34">
      <w:pPr>
        <w:jc w:val="both"/>
        <w:rPr>
          <w:sz w:val="28"/>
          <w:szCs w:val="24"/>
        </w:rPr>
      </w:pPr>
    </w:p>
    <w:p w14:paraId="02D38F46" w14:textId="77777777" w:rsidR="00433F16" w:rsidRDefault="00433F16" w:rsidP="002A7C34">
      <w:pPr>
        <w:jc w:val="both"/>
        <w:rPr>
          <w:sz w:val="28"/>
          <w:szCs w:val="24"/>
        </w:rPr>
      </w:pPr>
    </w:p>
    <w:p w14:paraId="092C24E2" w14:textId="77777777" w:rsidR="00433F16" w:rsidRDefault="00433F16" w:rsidP="002A7C34">
      <w:pPr>
        <w:jc w:val="both"/>
        <w:rPr>
          <w:sz w:val="28"/>
          <w:szCs w:val="24"/>
        </w:rPr>
      </w:pPr>
    </w:p>
    <w:p w14:paraId="7D8FAB45" w14:textId="77777777" w:rsidR="00433F16" w:rsidRDefault="00433F16" w:rsidP="002A7C34">
      <w:pPr>
        <w:jc w:val="both"/>
        <w:rPr>
          <w:sz w:val="28"/>
          <w:szCs w:val="24"/>
        </w:rPr>
      </w:pPr>
    </w:p>
    <w:p w14:paraId="0BAA7D9B" w14:textId="77777777" w:rsidR="00433F16" w:rsidRDefault="00433F16" w:rsidP="002A7C34">
      <w:pPr>
        <w:jc w:val="both"/>
        <w:rPr>
          <w:sz w:val="28"/>
          <w:szCs w:val="24"/>
        </w:rPr>
      </w:pPr>
    </w:p>
    <w:p w14:paraId="26A15E21" w14:textId="77777777" w:rsidR="00433F16" w:rsidRDefault="00433F16" w:rsidP="002A7C34">
      <w:pPr>
        <w:jc w:val="both"/>
        <w:rPr>
          <w:sz w:val="28"/>
          <w:szCs w:val="24"/>
        </w:rPr>
      </w:pPr>
    </w:p>
    <w:p w14:paraId="17A4E205" w14:textId="77777777" w:rsidR="00433F16" w:rsidRDefault="00433F16" w:rsidP="002A7C34">
      <w:pPr>
        <w:jc w:val="both"/>
        <w:rPr>
          <w:sz w:val="28"/>
          <w:szCs w:val="24"/>
        </w:rPr>
      </w:pPr>
    </w:p>
    <w:p w14:paraId="2B7F9EFA" w14:textId="77777777" w:rsidR="00433F16" w:rsidRDefault="00433F16" w:rsidP="002A7C34">
      <w:pPr>
        <w:jc w:val="both"/>
        <w:rPr>
          <w:sz w:val="28"/>
          <w:szCs w:val="24"/>
        </w:rPr>
      </w:pPr>
    </w:p>
    <w:p w14:paraId="5A02A965" w14:textId="77777777" w:rsidR="00433F16" w:rsidRDefault="00433F16" w:rsidP="002A7C34">
      <w:pPr>
        <w:jc w:val="both"/>
        <w:rPr>
          <w:sz w:val="28"/>
          <w:szCs w:val="24"/>
        </w:rPr>
      </w:pPr>
    </w:p>
    <w:p w14:paraId="332979F5" w14:textId="77777777" w:rsidR="00433F16" w:rsidRDefault="00433F16" w:rsidP="002A7C34">
      <w:pPr>
        <w:jc w:val="both"/>
        <w:rPr>
          <w:sz w:val="28"/>
          <w:szCs w:val="24"/>
        </w:rPr>
      </w:pPr>
    </w:p>
    <w:p w14:paraId="593885EB" w14:textId="77777777" w:rsidR="00433F16" w:rsidRDefault="00433F16" w:rsidP="002A7C34">
      <w:pPr>
        <w:jc w:val="both"/>
        <w:rPr>
          <w:sz w:val="28"/>
          <w:szCs w:val="24"/>
        </w:rPr>
      </w:pPr>
    </w:p>
    <w:p w14:paraId="68766102" w14:textId="77777777" w:rsidR="00433F16" w:rsidRDefault="00433F16" w:rsidP="002A7C34">
      <w:pPr>
        <w:jc w:val="both"/>
        <w:rPr>
          <w:sz w:val="28"/>
          <w:szCs w:val="24"/>
        </w:rPr>
      </w:pPr>
    </w:p>
    <w:p w14:paraId="2074855C" w14:textId="77777777" w:rsidR="00433F16" w:rsidRDefault="00433F16" w:rsidP="002A7C34">
      <w:pPr>
        <w:jc w:val="both"/>
        <w:rPr>
          <w:sz w:val="28"/>
          <w:szCs w:val="24"/>
        </w:rPr>
      </w:pPr>
    </w:p>
    <w:p w14:paraId="312CE906" w14:textId="77777777" w:rsidR="00433F16" w:rsidRDefault="00433F16" w:rsidP="002A7C34">
      <w:pPr>
        <w:jc w:val="both"/>
        <w:rPr>
          <w:sz w:val="28"/>
          <w:szCs w:val="24"/>
        </w:rPr>
      </w:pPr>
    </w:p>
    <w:p w14:paraId="22F4536A" w14:textId="77777777" w:rsidR="00433F16" w:rsidRDefault="00433F16" w:rsidP="002A7C34">
      <w:pPr>
        <w:jc w:val="both"/>
        <w:rPr>
          <w:sz w:val="28"/>
          <w:szCs w:val="24"/>
        </w:rPr>
      </w:pPr>
    </w:p>
    <w:p w14:paraId="1230C0E2" w14:textId="77777777" w:rsidR="00433F16" w:rsidRDefault="00433F16" w:rsidP="002A7C34">
      <w:pPr>
        <w:jc w:val="both"/>
        <w:rPr>
          <w:sz w:val="28"/>
          <w:szCs w:val="24"/>
        </w:rPr>
      </w:pPr>
    </w:p>
    <w:p w14:paraId="73645A7E" w14:textId="77777777" w:rsidR="00433F16" w:rsidRDefault="00433F16" w:rsidP="002A7C34">
      <w:pPr>
        <w:jc w:val="both"/>
        <w:rPr>
          <w:sz w:val="28"/>
          <w:szCs w:val="24"/>
        </w:rPr>
      </w:pPr>
    </w:p>
    <w:p w14:paraId="6BF07D0C" w14:textId="77777777" w:rsidR="00433F16" w:rsidRDefault="00433F16" w:rsidP="002A7C34">
      <w:pPr>
        <w:jc w:val="both"/>
        <w:rPr>
          <w:sz w:val="28"/>
          <w:szCs w:val="24"/>
        </w:rPr>
      </w:pPr>
    </w:p>
    <w:p w14:paraId="03FA1725" w14:textId="77777777" w:rsidR="00433F16" w:rsidRDefault="00433F16" w:rsidP="002A7C34">
      <w:pPr>
        <w:jc w:val="both"/>
        <w:rPr>
          <w:sz w:val="28"/>
          <w:szCs w:val="24"/>
        </w:rPr>
      </w:pPr>
    </w:p>
    <w:p w14:paraId="2C569B91" w14:textId="77777777" w:rsidR="00433F16" w:rsidRDefault="00433F16" w:rsidP="002A7C34">
      <w:pPr>
        <w:jc w:val="both"/>
        <w:rPr>
          <w:sz w:val="28"/>
          <w:szCs w:val="24"/>
        </w:rPr>
      </w:pPr>
    </w:p>
    <w:p w14:paraId="119ADB33" w14:textId="77777777" w:rsidR="00433F16" w:rsidRDefault="00433F16" w:rsidP="002A7C34">
      <w:pPr>
        <w:jc w:val="both"/>
        <w:rPr>
          <w:sz w:val="28"/>
          <w:szCs w:val="24"/>
        </w:rPr>
      </w:pPr>
    </w:p>
    <w:p w14:paraId="7CD7FEFA" w14:textId="77777777" w:rsidR="00433F16" w:rsidRDefault="00433F16" w:rsidP="00433F16">
      <w:pPr>
        <w:jc w:val="center"/>
        <w:rPr>
          <w:b/>
          <w:i/>
          <w:sz w:val="28"/>
          <w:szCs w:val="24"/>
        </w:rPr>
      </w:pPr>
      <w:r>
        <w:rPr>
          <w:b/>
          <w:i/>
          <w:sz w:val="28"/>
          <w:szCs w:val="24"/>
        </w:rPr>
        <w:t xml:space="preserve">6. </w:t>
      </w:r>
      <w:r w:rsidRPr="00433F16">
        <w:rPr>
          <w:b/>
          <w:i/>
          <w:sz w:val="28"/>
          <w:szCs w:val="24"/>
        </w:rPr>
        <w:t>Гражданский кодекс часть 1</w:t>
      </w:r>
    </w:p>
    <w:p w14:paraId="055DB9A8" w14:textId="77777777" w:rsidR="00433F16" w:rsidRPr="00433F16" w:rsidRDefault="00433F16" w:rsidP="00433F16">
      <w:pPr>
        <w:pStyle w:val="tkZagolovok5"/>
        <w:spacing w:after="0"/>
        <w:ind w:firstLine="0"/>
        <w:rPr>
          <w:rFonts w:ascii="Times New Roman" w:hAnsi="Times New Roman" w:cs="Times New Roman"/>
          <w:sz w:val="24"/>
          <w:szCs w:val="24"/>
        </w:rPr>
      </w:pPr>
      <w:r w:rsidRPr="00433F16">
        <w:rPr>
          <w:rFonts w:ascii="Times New Roman" w:hAnsi="Times New Roman" w:cs="Times New Roman"/>
          <w:sz w:val="24"/>
          <w:szCs w:val="24"/>
        </w:rPr>
        <w:t>Статья 328. Договор о залоге</w:t>
      </w:r>
    </w:p>
    <w:p w14:paraId="77A806D1" w14:textId="77777777" w:rsidR="00433F16" w:rsidRPr="00433F16" w:rsidRDefault="00433F16" w:rsidP="00433F16">
      <w:pPr>
        <w:pStyle w:val="tkTekst"/>
        <w:spacing w:after="0"/>
        <w:rPr>
          <w:rFonts w:ascii="Times New Roman" w:hAnsi="Times New Roman" w:cs="Times New Roman"/>
          <w:sz w:val="24"/>
          <w:szCs w:val="24"/>
        </w:rPr>
      </w:pPr>
      <w:r w:rsidRPr="00433F16">
        <w:rPr>
          <w:rFonts w:ascii="Times New Roman" w:hAnsi="Times New Roman" w:cs="Times New Roman"/>
          <w:sz w:val="24"/>
          <w:szCs w:val="24"/>
        </w:rPr>
        <w:t>1. В договоре о залоге должны быть указаны:</w:t>
      </w:r>
    </w:p>
    <w:p w14:paraId="041A8740" w14:textId="77777777" w:rsidR="00433F16" w:rsidRPr="00433F16" w:rsidRDefault="00433F16" w:rsidP="00433F16">
      <w:pPr>
        <w:pStyle w:val="tkTekst"/>
        <w:spacing w:after="0"/>
        <w:rPr>
          <w:rFonts w:ascii="Times New Roman" w:hAnsi="Times New Roman" w:cs="Times New Roman"/>
          <w:sz w:val="24"/>
          <w:szCs w:val="24"/>
        </w:rPr>
      </w:pPr>
      <w:r w:rsidRPr="00433F16">
        <w:rPr>
          <w:rFonts w:ascii="Times New Roman" w:hAnsi="Times New Roman" w:cs="Times New Roman"/>
          <w:sz w:val="24"/>
          <w:szCs w:val="24"/>
        </w:rPr>
        <w:t>- стороны договора;</w:t>
      </w:r>
    </w:p>
    <w:p w14:paraId="08C35787" w14:textId="77777777" w:rsidR="00433F16" w:rsidRPr="00433F16" w:rsidRDefault="00433F16" w:rsidP="00433F16">
      <w:pPr>
        <w:pStyle w:val="tkTekst"/>
        <w:spacing w:after="0"/>
        <w:rPr>
          <w:rFonts w:ascii="Times New Roman" w:hAnsi="Times New Roman" w:cs="Times New Roman"/>
          <w:sz w:val="24"/>
          <w:szCs w:val="24"/>
        </w:rPr>
      </w:pPr>
      <w:r w:rsidRPr="00433F16">
        <w:rPr>
          <w:rFonts w:ascii="Times New Roman" w:hAnsi="Times New Roman" w:cs="Times New Roman"/>
          <w:sz w:val="24"/>
          <w:szCs w:val="24"/>
        </w:rPr>
        <w:t>- описание обеспеченного залогом обязательства, которое может быть выражено максимальной суммой обязательства;</w:t>
      </w:r>
    </w:p>
    <w:p w14:paraId="49018F23" w14:textId="77777777" w:rsidR="00433F16" w:rsidRPr="00433F16" w:rsidRDefault="00433F16" w:rsidP="00433F16">
      <w:pPr>
        <w:pStyle w:val="tkTekst"/>
        <w:spacing w:after="0"/>
        <w:rPr>
          <w:rFonts w:ascii="Times New Roman" w:hAnsi="Times New Roman" w:cs="Times New Roman"/>
          <w:sz w:val="24"/>
          <w:szCs w:val="24"/>
        </w:rPr>
      </w:pPr>
      <w:r w:rsidRPr="00433F16">
        <w:rPr>
          <w:rFonts w:ascii="Times New Roman" w:hAnsi="Times New Roman" w:cs="Times New Roman"/>
          <w:sz w:val="24"/>
          <w:szCs w:val="24"/>
        </w:rPr>
        <w:t>- общее описание предмета залога, достаточное для его идентификации;</w:t>
      </w:r>
    </w:p>
    <w:p w14:paraId="5BDD1B4A" w14:textId="77777777" w:rsidR="00433F16" w:rsidRPr="00433F16" w:rsidRDefault="00433F16" w:rsidP="00433F16">
      <w:pPr>
        <w:pStyle w:val="tkTekst"/>
        <w:spacing w:after="0"/>
        <w:rPr>
          <w:rFonts w:ascii="Times New Roman" w:hAnsi="Times New Roman" w:cs="Times New Roman"/>
          <w:sz w:val="24"/>
          <w:szCs w:val="24"/>
        </w:rPr>
      </w:pPr>
      <w:r w:rsidRPr="00433F16">
        <w:rPr>
          <w:rFonts w:ascii="Times New Roman" w:hAnsi="Times New Roman" w:cs="Times New Roman"/>
          <w:sz w:val="24"/>
          <w:szCs w:val="24"/>
        </w:rPr>
        <w:t>- срок действия договора. Если в договоре отсутствует указание на срок его действия, то договор признается действующим до определенного в нем момента окончания исполнения сторонами обязательств;</w:t>
      </w:r>
    </w:p>
    <w:p w14:paraId="4C6CBD19" w14:textId="77777777" w:rsidR="00433F16" w:rsidRPr="00433F16" w:rsidRDefault="00433F16" w:rsidP="00433F16">
      <w:pPr>
        <w:pStyle w:val="tkTekst"/>
        <w:spacing w:after="0"/>
        <w:rPr>
          <w:rFonts w:ascii="Times New Roman" w:hAnsi="Times New Roman" w:cs="Times New Roman"/>
          <w:sz w:val="24"/>
          <w:szCs w:val="24"/>
        </w:rPr>
      </w:pPr>
      <w:r w:rsidRPr="00433F16">
        <w:rPr>
          <w:rFonts w:ascii="Times New Roman" w:hAnsi="Times New Roman" w:cs="Times New Roman"/>
          <w:sz w:val="24"/>
          <w:szCs w:val="24"/>
        </w:rPr>
        <w:lastRenderedPageBreak/>
        <w:t>- в случае залога недвижимого имущества или имущества, подлежащего регистрации, - право, в силу которого такое имущество принадлежит залогодателю, с указанием реквизитов правоустанавливающего документа, а также иные условия, определяемые соглашением сторон.</w:t>
      </w:r>
    </w:p>
    <w:p w14:paraId="029F5269" w14:textId="77777777" w:rsidR="00433F16" w:rsidRPr="00433F16" w:rsidRDefault="00433F16" w:rsidP="00433F16">
      <w:pPr>
        <w:pStyle w:val="tkTekst"/>
        <w:spacing w:after="0"/>
        <w:rPr>
          <w:rFonts w:ascii="Times New Roman" w:hAnsi="Times New Roman" w:cs="Times New Roman"/>
          <w:sz w:val="24"/>
          <w:szCs w:val="24"/>
        </w:rPr>
      </w:pPr>
      <w:r w:rsidRPr="00433F16">
        <w:rPr>
          <w:rFonts w:ascii="Times New Roman" w:hAnsi="Times New Roman" w:cs="Times New Roman"/>
          <w:sz w:val="24"/>
          <w:szCs w:val="24"/>
        </w:rPr>
        <w:t>Стороны должны предусмотреть в договоре о залоге указание на то, у какой из сторон будет находиться заложенное имущество.</w:t>
      </w:r>
    </w:p>
    <w:p w14:paraId="35292FF5" w14:textId="77777777" w:rsidR="00433F16" w:rsidRPr="00433F16" w:rsidRDefault="00433F16" w:rsidP="00433F16">
      <w:pPr>
        <w:pStyle w:val="tkTekst"/>
        <w:spacing w:after="0"/>
        <w:rPr>
          <w:rFonts w:ascii="Times New Roman" w:hAnsi="Times New Roman" w:cs="Times New Roman"/>
          <w:sz w:val="24"/>
          <w:szCs w:val="24"/>
        </w:rPr>
      </w:pPr>
      <w:r w:rsidRPr="00433F16">
        <w:rPr>
          <w:rFonts w:ascii="Times New Roman" w:hAnsi="Times New Roman" w:cs="Times New Roman"/>
          <w:sz w:val="24"/>
          <w:szCs w:val="24"/>
        </w:rPr>
        <w:t>Если право залогодержателя удостоверяется закладной, то это должно быть указано в договоре о залоге.</w:t>
      </w:r>
    </w:p>
    <w:p w14:paraId="08218B1F" w14:textId="77777777" w:rsidR="00433F16" w:rsidRPr="00433F16" w:rsidRDefault="00433F16" w:rsidP="00433F16">
      <w:pPr>
        <w:jc w:val="both"/>
        <w:rPr>
          <w:b/>
          <w:i/>
          <w:sz w:val="28"/>
          <w:szCs w:val="24"/>
        </w:rPr>
      </w:pPr>
    </w:p>
    <w:sectPr w:rsidR="00433F16" w:rsidRPr="00433F16">
      <w:footerReference w:type="even" r:id="rId34"/>
      <w:footerReference w:type="default" r:id="rId35"/>
      <w:footerReference w:type="first" r:id="rId3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06176" w14:textId="77777777" w:rsidR="002E6FF1" w:rsidRDefault="002E6FF1" w:rsidP="00D25AB6">
      <w:r>
        <w:separator/>
      </w:r>
    </w:p>
  </w:endnote>
  <w:endnote w:type="continuationSeparator" w:id="0">
    <w:p w14:paraId="57D8318E" w14:textId="77777777" w:rsidR="002E6FF1" w:rsidRDefault="002E6FF1" w:rsidP="00D25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D404" w14:textId="19F0BEDF" w:rsidR="00D25AB6" w:rsidRDefault="00D25AB6">
    <w:pPr>
      <w:pStyle w:val="Footer"/>
    </w:pPr>
    <w:r>
      <w:rPr>
        <w:noProof/>
      </w:rPr>
      <mc:AlternateContent>
        <mc:Choice Requires="wps">
          <w:drawing>
            <wp:anchor distT="0" distB="0" distL="0" distR="0" simplePos="0" relativeHeight="251659264" behindDoc="0" locked="0" layoutInCell="1" allowOverlap="1" wp14:anchorId="43D723F7" wp14:editId="54F1C662">
              <wp:simplePos x="635" y="635"/>
              <wp:positionH relativeFrom="page">
                <wp:align>right</wp:align>
              </wp:positionH>
              <wp:positionV relativeFrom="page">
                <wp:align>bottom</wp:align>
              </wp:positionV>
              <wp:extent cx="1106805" cy="345440"/>
              <wp:effectExtent l="0" t="0" r="0" b="0"/>
              <wp:wrapNone/>
              <wp:docPr id="1394190250"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15D368A0" w14:textId="6A61802A"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3D723F7" id="_x0000_t202" coordsize="21600,21600" o:spt="202" path="m,l,21600r21600,l21600,xe">
              <v:stroke joinstyle="miter"/>
              <v:path gradientshapeok="t" o:connecttype="rect"/>
            </v:shapetype>
            <v:shape id="Text Box 2" o:spid="_x0000_s1026" type="#_x0000_t202" alt="Official Use Only" style="position:absolute;margin-left:35.95pt;margin-top:0;width:87.15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" filled="f" stroked="f">
              <v:textbox style="mso-fit-shape-to-text:t" inset="0,0,20pt,15pt">
                <w:txbxContent>
                  <w:p w14:paraId="15D368A0" w14:textId="6A61802A"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9FC18" w14:textId="75DB9731" w:rsidR="00D25AB6" w:rsidRDefault="00D25AB6">
    <w:pPr>
      <w:pStyle w:val="Footer"/>
    </w:pPr>
    <w:r>
      <w:rPr>
        <w:noProof/>
      </w:rPr>
      <mc:AlternateContent>
        <mc:Choice Requires="wps">
          <w:drawing>
            <wp:anchor distT="0" distB="0" distL="0" distR="0" simplePos="0" relativeHeight="251660288" behindDoc="0" locked="0" layoutInCell="1" allowOverlap="1" wp14:anchorId="04443BC6" wp14:editId="42D58E25">
              <wp:simplePos x="1081088" y="10067925"/>
              <wp:positionH relativeFrom="page">
                <wp:align>right</wp:align>
              </wp:positionH>
              <wp:positionV relativeFrom="page">
                <wp:align>bottom</wp:align>
              </wp:positionV>
              <wp:extent cx="1106805" cy="345440"/>
              <wp:effectExtent l="0" t="0" r="0" b="0"/>
              <wp:wrapNone/>
              <wp:docPr id="407244809"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4B0EAA58" w14:textId="0CA9C7B1"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4443BC6" id="_x0000_t202" coordsize="21600,21600" o:spt="202" path="m,l,21600r21600,l21600,xe">
              <v:stroke joinstyle="miter"/>
              <v:path gradientshapeok="t" o:connecttype="rect"/>
            </v:shapetype>
            <v:shape id="Text Box 3" o:spid="_x0000_s1027" type="#_x0000_t202" alt="Official Use Only" style="position:absolute;margin-left:35.95pt;margin-top:0;width:87.15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" filled="f" stroked="f">
              <v:textbox style="mso-fit-shape-to-text:t" inset="0,0,20pt,15pt">
                <w:txbxContent>
                  <w:p w14:paraId="4B0EAA58" w14:textId="0CA9C7B1"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0F67" w14:textId="411674C2" w:rsidR="00D25AB6" w:rsidRDefault="00D25AB6">
    <w:pPr>
      <w:pStyle w:val="Footer"/>
    </w:pPr>
    <w:r>
      <w:rPr>
        <w:noProof/>
      </w:rPr>
      <mc:AlternateContent>
        <mc:Choice Requires="wps">
          <w:drawing>
            <wp:anchor distT="0" distB="0" distL="0" distR="0" simplePos="0" relativeHeight="251658240" behindDoc="0" locked="0" layoutInCell="1" allowOverlap="1" wp14:anchorId="158A11BE" wp14:editId="4EC39169">
              <wp:simplePos x="635" y="635"/>
              <wp:positionH relativeFrom="page">
                <wp:align>right</wp:align>
              </wp:positionH>
              <wp:positionV relativeFrom="page">
                <wp:align>bottom</wp:align>
              </wp:positionV>
              <wp:extent cx="1106805" cy="345440"/>
              <wp:effectExtent l="0" t="0" r="0" b="0"/>
              <wp:wrapNone/>
              <wp:docPr id="1631455171"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1C0BC90A" w14:textId="0B2C33D7"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58A11BE" id="_x0000_t202" coordsize="21600,21600" o:spt="202" path="m,l,21600r21600,l21600,xe">
              <v:stroke joinstyle="miter"/>
              <v:path gradientshapeok="t" o:connecttype="rect"/>
            </v:shapetype>
            <v:shape id="Text Box 1" o:spid="_x0000_s1028" type="#_x0000_t202" alt="Official Use Only" style="position:absolute;margin-left:35.95pt;margin-top:0;width:87.15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" filled="f" stroked="f">
              <v:textbox style="mso-fit-shape-to-text:t" inset="0,0,20pt,15pt">
                <w:txbxContent>
                  <w:p w14:paraId="1C0BC90A" w14:textId="0B2C33D7"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9A39" w14:textId="77777777" w:rsidR="002E6FF1" w:rsidRDefault="002E6FF1" w:rsidP="00D25AB6">
      <w:r>
        <w:separator/>
      </w:r>
    </w:p>
  </w:footnote>
  <w:footnote w:type="continuationSeparator" w:id="0">
    <w:p w14:paraId="6F5AD183" w14:textId="77777777" w:rsidR="002E6FF1" w:rsidRDefault="002E6FF1" w:rsidP="00D25A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B0D"/>
    <w:rsid w:val="00001F53"/>
    <w:rsid w:val="00012401"/>
    <w:rsid w:val="002A7C34"/>
    <w:rsid w:val="002E6FF1"/>
    <w:rsid w:val="002F12A0"/>
    <w:rsid w:val="0036022E"/>
    <w:rsid w:val="00387158"/>
    <w:rsid w:val="003D0701"/>
    <w:rsid w:val="00433F16"/>
    <w:rsid w:val="004E1BFD"/>
    <w:rsid w:val="006D2F1D"/>
    <w:rsid w:val="007E78F4"/>
    <w:rsid w:val="00821404"/>
    <w:rsid w:val="008B0B0D"/>
    <w:rsid w:val="0094344F"/>
    <w:rsid w:val="00AD13A4"/>
    <w:rsid w:val="00B37796"/>
    <w:rsid w:val="00C0497C"/>
    <w:rsid w:val="00D25AB6"/>
    <w:rsid w:val="00DC42A8"/>
    <w:rsid w:val="00E339A7"/>
    <w:rsid w:val="00EF79D5"/>
    <w:rsid w:val="00F23F60"/>
    <w:rsid w:val="00F54125"/>
    <w:rsid w:val="00F956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58885"/>
  <w15:chartTrackingRefBased/>
  <w15:docId w15:val="{BFBD4AEF-8891-4C0D-95B6-638CAE25D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158"/>
    <w:pPr>
      <w:spacing w:after="0" w:line="240" w:lineRule="auto"/>
    </w:pPr>
    <w:rPr>
      <w:rFonts w:ascii="Times New Roman" w:eastAsia="Times New Roman" w:hAnsi="Times New Roman" w:cs="Times New Roman"/>
      <w:sz w:val="24"/>
      <w:szCs w:val="2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158"/>
    <w:pPr>
      <w:ind w:left="720"/>
      <w:contextualSpacing/>
    </w:pPr>
  </w:style>
  <w:style w:type="paragraph" w:customStyle="1" w:styleId="tkTekst">
    <w:name w:val="_Текст обычный (tkTekst)"/>
    <w:basedOn w:val="Normal"/>
    <w:rsid w:val="00387158"/>
    <w:pPr>
      <w:spacing w:after="60" w:line="276" w:lineRule="auto"/>
      <w:ind w:firstLine="567"/>
      <w:jc w:val="both"/>
    </w:pPr>
    <w:rPr>
      <w:rFonts w:ascii="Arial" w:hAnsi="Arial" w:cs="Arial"/>
      <w:sz w:val="20"/>
    </w:rPr>
  </w:style>
  <w:style w:type="character" w:styleId="Hyperlink">
    <w:name w:val="Hyperlink"/>
    <w:basedOn w:val="DefaultParagraphFont"/>
    <w:uiPriority w:val="99"/>
    <w:semiHidden/>
    <w:unhideWhenUsed/>
    <w:rsid w:val="00C0497C"/>
    <w:rPr>
      <w:color w:val="0000FF"/>
      <w:u w:val="single"/>
    </w:rPr>
  </w:style>
  <w:style w:type="paragraph" w:customStyle="1" w:styleId="tkRedakcijaTekst">
    <w:name w:val="_В редакции текст (tkRedakcijaTekst)"/>
    <w:basedOn w:val="Normal"/>
    <w:rsid w:val="00C0497C"/>
    <w:pPr>
      <w:spacing w:after="60" w:line="276" w:lineRule="auto"/>
      <w:ind w:firstLine="567"/>
      <w:jc w:val="both"/>
    </w:pPr>
    <w:rPr>
      <w:rFonts w:ascii="Arial" w:hAnsi="Arial" w:cs="Arial"/>
      <w:i/>
      <w:iCs/>
      <w:sz w:val="20"/>
    </w:rPr>
  </w:style>
  <w:style w:type="paragraph" w:customStyle="1" w:styleId="tkRedakcijaSpisok">
    <w:name w:val="_В редакции список (tkRedakcijaSpisok)"/>
    <w:basedOn w:val="Normal"/>
    <w:rsid w:val="00C0497C"/>
    <w:pPr>
      <w:spacing w:after="200" w:line="276" w:lineRule="auto"/>
      <w:ind w:left="1134" w:right="1134"/>
      <w:jc w:val="center"/>
    </w:pPr>
    <w:rPr>
      <w:rFonts w:ascii="Arial" w:hAnsi="Arial" w:cs="Arial"/>
      <w:i/>
      <w:iCs/>
      <w:sz w:val="20"/>
    </w:rPr>
  </w:style>
  <w:style w:type="paragraph" w:customStyle="1" w:styleId="tkGrif">
    <w:name w:val="_Гриф (tkGrif)"/>
    <w:basedOn w:val="Normal"/>
    <w:rsid w:val="00C0497C"/>
    <w:pPr>
      <w:spacing w:after="60" w:line="276" w:lineRule="auto"/>
      <w:jc w:val="center"/>
    </w:pPr>
    <w:rPr>
      <w:rFonts w:ascii="Arial" w:hAnsi="Arial" w:cs="Arial"/>
      <w:sz w:val="20"/>
    </w:rPr>
  </w:style>
  <w:style w:type="paragraph" w:customStyle="1" w:styleId="tkNazvanie">
    <w:name w:val="_Название (tkNazvanie)"/>
    <w:basedOn w:val="Normal"/>
    <w:rsid w:val="00C0497C"/>
    <w:pPr>
      <w:spacing w:before="400" w:after="400" w:line="276" w:lineRule="auto"/>
      <w:ind w:left="1134" w:right="1134"/>
      <w:jc w:val="center"/>
    </w:pPr>
    <w:rPr>
      <w:rFonts w:ascii="Arial" w:hAnsi="Arial" w:cs="Arial"/>
      <w:b/>
      <w:bCs/>
      <w:szCs w:val="24"/>
    </w:rPr>
  </w:style>
  <w:style w:type="paragraph" w:customStyle="1" w:styleId="tkTablica">
    <w:name w:val="_Текст таблицы (tkTablica)"/>
    <w:basedOn w:val="Normal"/>
    <w:rsid w:val="00C0497C"/>
    <w:pPr>
      <w:spacing w:after="60" w:line="276" w:lineRule="auto"/>
    </w:pPr>
    <w:rPr>
      <w:rFonts w:ascii="Arial" w:hAnsi="Arial" w:cs="Arial"/>
      <w:sz w:val="20"/>
    </w:rPr>
  </w:style>
  <w:style w:type="paragraph" w:customStyle="1" w:styleId="tsSystem">
    <w:name w:val="__Служебный (tsSystem)"/>
    <w:basedOn w:val="Normal"/>
    <w:rsid w:val="00C0497C"/>
    <w:pPr>
      <w:shd w:val="clear" w:color="auto" w:fill="D9D9D9"/>
      <w:spacing w:before="120" w:after="120" w:line="276" w:lineRule="auto"/>
    </w:pPr>
    <w:rPr>
      <w:rFonts w:ascii="Arial" w:hAnsi="Arial" w:cs="Arial"/>
      <w:vanish/>
      <w:color w:val="404040"/>
      <w:sz w:val="20"/>
    </w:rPr>
  </w:style>
  <w:style w:type="paragraph" w:customStyle="1" w:styleId="tkZagolovok2">
    <w:name w:val="_Заголовок Раздел (tkZagolovok2)"/>
    <w:basedOn w:val="Normal"/>
    <w:rsid w:val="00B37796"/>
    <w:pPr>
      <w:spacing w:before="200" w:after="200" w:line="276" w:lineRule="auto"/>
      <w:ind w:left="1134" w:right="1134"/>
      <w:jc w:val="center"/>
    </w:pPr>
    <w:rPr>
      <w:rFonts w:ascii="Arial" w:hAnsi="Arial" w:cs="Arial"/>
      <w:b/>
      <w:bCs/>
      <w:szCs w:val="24"/>
    </w:rPr>
  </w:style>
  <w:style w:type="paragraph" w:customStyle="1" w:styleId="tkZagolovok5">
    <w:name w:val="_Заголовок Статья (tkZagolovok5)"/>
    <w:basedOn w:val="Normal"/>
    <w:rsid w:val="00DC42A8"/>
    <w:pPr>
      <w:spacing w:before="200" w:after="60" w:line="276" w:lineRule="auto"/>
      <w:ind w:firstLine="567"/>
    </w:pPr>
    <w:rPr>
      <w:rFonts w:ascii="Arial" w:hAnsi="Arial" w:cs="Arial"/>
      <w:b/>
      <w:bCs/>
      <w:sz w:val="20"/>
    </w:rPr>
  </w:style>
  <w:style w:type="paragraph" w:customStyle="1" w:styleId="tkKomentarij">
    <w:name w:val="_Комментарий (tkKomentarij)"/>
    <w:basedOn w:val="Normal"/>
    <w:rsid w:val="00DC42A8"/>
    <w:pPr>
      <w:spacing w:after="60" w:line="276" w:lineRule="auto"/>
      <w:ind w:firstLine="567"/>
      <w:jc w:val="both"/>
    </w:pPr>
    <w:rPr>
      <w:rFonts w:ascii="Arial" w:hAnsi="Arial" w:cs="Arial"/>
      <w:i/>
      <w:iCs/>
      <w:color w:val="006600"/>
      <w:sz w:val="20"/>
    </w:rPr>
  </w:style>
  <w:style w:type="paragraph" w:styleId="Footer">
    <w:name w:val="footer"/>
    <w:basedOn w:val="Normal"/>
    <w:link w:val="FooterChar"/>
    <w:uiPriority w:val="99"/>
    <w:unhideWhenUsed/>
    <w:rsid w:val="00D25AB6"/>
    <w:pPr>
      <w:tabs>
        <w:tab w:val="center" w:pos="4680"/>
        <w:tab w:val="right" w:pos="9360"/>
      </w:tabs>
    </w:pPr>
  </w:style>
  <w:style w:type="character" w:customStyle="1" w:styleId="FooterChar">
    <w:name w:val="Footer Char"/>
    <w:basedOn w:val="DefaultParagraphFont"/>
    <w:link w:val="Footer"/>
    <w:uiPriority w:val="99"/>
    <w:rsid w:val="00D25AB6"/>
    <w:rPr>
      <w:rFonts w:ascii="Times New Roman" w:eastAsia="Times New Roman" w:hAnsi="Times New Roman" w:cs="Times New Roman"/>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6342">
      <w:bodyDiv w:val="1"/>
      <w:marLeft w:val="0"/>
      <w:marRight w:val="0"/>
      <w:marTop w:val="0"/>
      <w:marBottom w:val="0"/>
      <w:divBdr>
        <w:top w:val="none" w:sz="0" w:space="0" w:color="auto"/>
        <w:left w:val="none" w:sz="0" w:space="0" w:color="auto"/>
        <w:bottom w:val="none" w:sz="0" w:space="0" w:color="auto"/>
        <w:right w:val="none" w:sz="0" w:space="0" w:color="auto"/>
      </w:divBdr>
    </w:div>
    <w:div w:id="212086357">
      <w:bodyDiv w:val="1"/>
      <w:marLeft w:val="0"/>
      <w:marRight w:val="0"/>
      <w:marTop w:val="0"/>
      <w:marBottom w:val="0"/>
      <w:divBdr>
        <w:top w:val="none" w:sz="0" w:space="0" w:color="auto"/>
        <w:left w:val="none" w:sz="0" w:space="0" w:color="auto"/>
        <w:bottom w:val="none" w:sz="0" w:space="0" w:color="auto"/>
        <w:right w:val="none" w:sz="0" w:space="0" w:color="auto"/>
      </w:divBdr>
    </w:div>
    <w:div w:id="495154316">
      <w:bodyDiv w:val="1"/>
      <w:marLeft w:val="0"/>
      <w:marRight w:val="0"/>
      <w:marTop w:val="0"/>
      <w:marBottom w:val="0"/>
      <w:divBdr>
        <w:top w:val="none" w:sz="0" w:space="0" w:color="auto"/>
        <w:left w:val="none" w:sz="0" w:space="0" w:color="auto"/>
        <w:bottom w:val="none" w:sz="0" w:space="0" w:color="auto"/>
        <w:right w:val="none" w:sz="0" w:space="0" w:color="auto"/>
      </w:divBdr>
    </w:div>
    <w:div w:id="553321734">
      <w:bodyDiv w:val="1"/>
      <w:marLeft w:val="0"/>
      <w:marRight w:val="0"/>
      <w:marTop w:val="0"/>
      <w:marBottom w:val="0"/>
      <w:divBdr>
        <w:top w:val="none" w:sz="0" w:space="0" w:color="auto"/>
        <w:left w:val="none" w:sz="0" w:space="0" w:color="auto"/>
        <w:bottom w:val="none" w:sz="0" w:space="0" w:color="auto"/>
        <w:right w:val="none" w:sz="0" w:space="0" w:color="auto"/>
      </w:divBdr>
    </w:div>
    <w:div w:id="1215698127">
      <w:bodyDiv w:val="1"/>
      <w:marLeft w:val="0"/>
      <w:marRight w:val="0"/>
      <w:marTop w:val="0"/>
      <w:marBottom w:val="0"/>
      <w:divBdr>
        <w:top w:val="none" w:sz="0" w:space="0" w:color="auto"/>
        <w:left w:val="none" w:sz="0" w:space="0" w:color="auto"/>
        <w:bottom w:val="none" w:sz="0" w:space="0" w:color="auto"/>
        <w:right w:val="none" w:sz="0" w:space="0" w:color="auto"/>
      </w:divBdr>
    </w:div>
    <w:div w:id="1412045320">
      <w:bodyDiv w:val="1"/>
      <w:marLeft w:val="0"/>
      <w:marRight w:val="0"/>
      <w:marTop w:val="0"/>
      <w:marBottom w:val="0"/>
      <w:divBdr>
        <w:top w:val="none" w:sz="0" w:space="0" w:color="auto"/>
        <w:left w:val="none" w:sz="0" w:space="0" w:color="auto"/>
        <w:bottom w:val="none" w:sz="0" w:space="0" w:color="auto"/>
        <w:right w:val="none" w:sz="0" w:space="0" w:color="auto"/>
      </w:divBdr>
    </w:div>
    <w:div w:id="1509785152">
      <w:bodyDiv w:val="1"/>
      <w:marLeft w:val="0"/>
      <w:marRight w:val="0"/>
      <w:marTop w:val="0"/>
      <w:marBottom w:val="0"/>
      <w:divBdr>
        <w:top w:val="none" w:sz="0" w:space="0" w:color="auto"/>
        <w:left w:val="none" w:sz="0" w:space="0" w:color="auto"/>
        <w:bottom w:val="none" w:sz="0" w:space="0" w:color="auto"/>
        <w:right w:val="none" w:sz="0" w:space="0" w:color="auto"/>
      </w:divBdr>
    </w:div>
    <w:div w:id="1658336543">
      <w:bodyDiv w:val="1"/>
      <w:marLeft w:val="0"/>
      <w:marRight w:val="0"/>
      <w:marTop w:val="0"/>
      <w:marBottom w:val="0"/>
      <w:divBdr>
        <w:top w:val="none" w:sz="0" w:space="0" w:color="auto"/>
        <w:left w:val="none" w:sz="0" w:space="0" w:color="auto"/>
        <w:bottom w:val="none" w:sz="0" w:space="0" w:color="auto"/>
        <w:right w:val="none" w:sz="0" w:space="0" w:color="auto"/>
      </w:divBdr>
    </w:div>
    <w:div w:id="1745225126">
      <w:bodyDiv w:val="1"/>
      <w:marLeft w:val="0"/>
      <w:marRight w:val="0"/>
      <w:marTop w:val="0"/>
      <w:marBottom w:val="0"/>
      <w:divBdr>
        <w:top w:val="none" w:sz="0" w:space="0" w:color="auto"/>
        <w:left w:val="none" w:sz="0" w:space="0" w:color="auto"/>
        <w:bottom w:val="none" w:sz="0" w:space="0" w:color="auto"/>
        <w:right w:val="none" w:sz="0" w:space="0" w:color="auto"/>
      </w:divBdr>
    </w:div>
    <w:div w:id="2042437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toktom://db/188823" TargetMode="External"/><Relationship Id="rId18" Type="http://schemas.openxmlformats.org/officeDocument/2006/relationships/hyperlink" Target="toktom://db/181159" TargetMode="External"/><Relationship Id="rId26" Type="http://schemas.openxmlformats.org/officeDocument/2006/relationships/hyperlink" Target="toktom://db/163015" TargetMode="External"/><Relationship Id="rId21" Type="http://schemas.openxmlformats.org/officeDocument/2006/relationships/hyperlink" Target="toktom://db/177087" TargetMode="External"/><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toktom://db/161316" TargetMode="External"/><Relationship Id="rId17" Type="http://schemas.openxmlformats.org/officeDocument/2006/relationships/hyperlink" Target="toktom://db/177087" TargetMode="External"/><Relationship Id="rId25" Type="http://schemas.openxmlformats.org/officeDocument/2006/relationships/hyperlink" Target="toktom://db/161316" TargetMode="External"/><Relationship Id="rId33" Type="http://schemas.openxmlformats.org/officeDocument/2006/relationships/hyperlink" Target="toktom://db/89108"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toktom://db/163015" TargetMode="External"/><Relationship Id="rId20" Type="http://schemas.openxmlformats.org/officeDocument/2006/relationships/hyperlink" Target="toktom://db/161316" TargetMode="External"/><Relationship Id="rId29" Type="http://schemas.openxmlformats.org/officeDocument/2006/relationships/hyperlink" Target="toktom://db/17795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toktom://db/119600" TargetMode="External"/><Relationship Id="rId24" Type="http://schemas.openxmlformats.org/officeDocument/2006/relationships/hyperlink" Target="toktom://db/153367" TargetMode="External"/><Relationship Id="rId32" Type="http://schemas.openxmlformats.org/officeDocument/2006/relationships/hyperlink" Target="toktom://db/105280"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toktom://db/161316" TargetMode="External"/><Relationship Id="rId23" Type="http://schemas.openxmlformats.org/officeDocument/2006/relationships/hyperlink" Target="toktom://db/142591" TargetMode="External"/><Relationship Id="rId28" Type="http://schemas.openxmlformats.org/officeDocument/2006/relationships/hyperlink" Target="toktom://db/163015" TargetMode="External"/><Relationship Id="rId36" Type="http://schemas.openxmlformats.org/officeDocument/2006/relationships/footer" Target="footer3.xml"/><Relationship Id="rId10" Type="http://schemas.openxmlformats.org/officeDocument/2006/relationships/hyperlink" Target="toktom://db/119600" TargetMode="External"/><Relationship Id="rId19" Type="http://schemas.openxmlformats.org/officeDocument/2006/relationships/hyperlink" Target="toktom://db/121920" TargetMode="External"/><Relationship Id="rId31" Type="http://schemas.openxmlformats.org/officeDocument/2006/relationships/hyperlink" Target="toktom://db/105334" TargetMode="External"/><Relationship Id="rId4" Type="http://schemas.openxmlformats.org/officeDocument/2006/relationships/styles" Target="styles.xml"/><Relationship Id="rId9" Type="http://schemas.openxmlformats.org/officeDocument/2006/relationships/hyperlink" Target="toktom://db/177087" TargetMode="External"/><Relationship Id="rId14" Type="http://schemas.openxmlformats.org/officeDocument/2006/relationships/hyperlink" Target="toktom://db/138294" TargetMode="External"/><Relationship Id="rId22" Type="http://schemas.openxmlformats.org/officeDocument/2006/relationships/hyperlink" Target="file:///C:\Users\tbaktybekov\AppData\Local\Temp\Toktom\c9e17271-fe3f-415a-b97c-d24aa3ae41f5\document.htm" TargetMode="External"/><Relationship Id="rId27" Type="http://schemas.openxmlformats.org/officeDocument/2006/relationships/hyperlink" Target="toktom://db/119600" TargetMode="External"/><Relationship Id="rId30" Type="http://schemas.openxmlformats.org/officeDocument/2006/relationships/hyperlink" Target="toktom://db/105334" TargetMode="External"/><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William xmlns="8479ddc6-087f-4128-852a-24fa7c3021d7">
      <UserInfo>
        <DisplayName/>
        <AccountId xsi:nil="true"/>
        <AccountType/>
      </UserInfo>
    </William>
    <lcf76f155ced4ddcb4097134ff3c332f xmlns="8479ddc6-087f-4128-852a-24fa7c3021d7">
      <Terms xmlns="http://schemas.microsoft.com/office/infopath/2007/PartnerControls"/>
    </lcf76f155ced4ddcb4097134ff3c332f>
    <TaxCatchAll xmlns="3e02667f-0271-471b-bd6e-11a2e16def1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E8070B344357E4CBD9642D4AE3FE5BC" ma:contentTypeVersion="24" ma:contentTypeDescription="Create a new document." ma:contentTypeScope="" ma:versionID="e6f3611e2725d6a0503d046a1c238973">
  <xsd:schema xmlns:xsd="http://www.w3.org/2001/XMLSchema" xmlns:xs="http://www.w3.org/2001/XMLSchema" xmlns:p="http://schemas.microsoft.com/office/2006/metadata/properties" xmlns:ns1="http://schemas.microsoft.com/sharepoint/v3" xmlns:ns2="8479ddc6-087f-4128-852a-24fa7c3021d7" xmlns:ns3="28fe0e4c-c684-4aa5-9dee-eefe88c700b1" xmlns:ns4="3e02667f-0271-471b-bd6e-11a2e16def1d" targetNamespace="http://schemas.microsoft.com/office/2006/metadata/properties" ma:root="true" ma:fieldsID="35a1d14731a7cf27f69d7d4d9aa83da0" ns1:_="" ns2:_="" ns3:_="" ns4:_="">
    <xsd:import namespace="http://schemas.microsoft.com/sharepoint/v3"/>
    <xsd:import namespace="8479ddc6-087f-4128-852a-24fa7c3021d7"/>
    <xsd:import namespace="28fe0e4c-c684-4aa5-9dee-eefe88c700b1"/>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William" minOccurs="0"/>
                <xsd:element ref="ns2:MediaServiceEventHashCode" minOccurs="0"/>
                <xsd:element ref="ns2:MediaServiceGenerationTime" minOccurs="0"/>
                <xsd:element ref="ns2:MediaServiceLocation" minOccurs="0"/>
                <xsd:element ref="ns2:MediaServiceAutoKeyPoints" minOccurs="0"/>
                <xsd:element ref="ns2:MediaServiceKeyPoints" minOccurs="0"/>
                <xsd:element ref="ns2:MediaLengthInSeconds" minOccurs="0"/>
                <xsd:element ref="ns4:TaxCatchAll" minOccurs="0"/>
                <xsd:element ref="ns2:lcf76f155ced4ddcb4097134ff3c332f"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79ddc6-087f-4128-852a-24fa7c3021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William" ma:index="15" nillable="true" ma:displayName="William" ma:description="Contributor" ma:list="UserInfo" ma:SharePointGroup="0" ma:internalName="Willia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fe0e4c-c684-4aa5-9dee-eefe88c700b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f0dfb182-49ca-4f7e-bfe3-58e9bc621ce8}" ma:internalName="TaxCatchAll" ma:showField="CatchAllData" ma:web="28fe0e4c-c684-4aa5-9dee-eefe88c70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12A08E-2E54-432B-BCFA-2D81C34B9184}">
  <ds:schemaRefs>
    <ds:schemaRef ds:uri="http://schemas.microsoft.com/sharepoint/v3/contenttype/forms"/>
  </ds:schemaRefs>
</ds:datastoreItem>
</file>

<file path=customXml/itemProps2.xml><?xml version="1.0" encoding="utf-8"?>
<ds:datastoreItem xmlns:ds="http://schemas.openxmlformats.org/officeDocument/2006/customXml" ds:itemID="{AF93EAAA-D4A4-4038-8A87-7D0EB87CD2A5}">
  <ds:schemaRefs>
    <ds:schemaRef ds:uri="http://schemas.microsoft.com/office/2006/metadata/properties"/>
    <ds:schemaRef ds:uri="http://schemas.microsoft.com/office/infopath/2007/PartnerControls"/>
    <ds:schemaRef ds:uri="http://schemas.microsoft.com/sharepoint/v3"/>
    <ds:schemaRef ds:uri="8479ddc6-087f-4128-852a-24fa7c3021d7"/>
    <ds:schemaRef ds:uri="3e02667f-0271-471b-bd6e-11a2e16def1d"/>
  </ds:schemaRefs>
</ds:datastoreItem>
</file>

<file path=customXml/itemProps3.xml><?xml version="1.0" encoding="utf-8"?>
<ds:datastoreItem xmlns:ds="http://schemas.openxmlformats.org/officeDocument/2006/customXml" ds:itemID="{21ABE4E4-C9A4-46E6-81DE-F3189D2102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479ddc6-087f-4128-852a-24fa7c3021d7"/>
    <ds:schemaRef ds:uri="28fe0e4c-c684-4aa5-9dee-eefe88c700b1"/>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2252</Words>
  <Characters>12841</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Бактыбеков Темирлан Бактыбекович</dc:creator>
  <cp:keywords/>
  <dc:description/>
  <cp:lastModifiedBy>Oumaima Makhlouk</cp:lastModifiedBy>
  <cp:revision>3</cp:revision>
  <dcterms:created xsi:type="dcterms:W3CDTF">2025-09-17T13:00:00Z</dcterms:created>
  <dcterms:modified xsi:type="dcterms:W3CDTF">2025-09-17T14:02:00Z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0x0101003E8070B344357E4CBD9642D4AE3FE5BC</vt:lpwstr>
  </property>
  <property fmtid="{D5CDD505-2E9C-101B-9397-08002B2CF9AE}" pid="3" name="ClassificationContentMarkingFooterShapeIds">
    <vt:lpwstr>613e07c3,5319a7aa,18461009</vt:lpwstr>
  </property>
  <property fmtid="{D5CDD505-2E9C-101B-9397-08002B2CF9AE}" pid="4" name="ClassificationContentMarkingFooterFontProps">
    <vt:lpwstr>#000000,10,Calibri</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2025-09-15T19:21:23Z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3d6e6951-3661-4ac3-a193-36b1f43295f4</vt:lpwstr>
  </property>
  <property fmtid="{D5CDD505-2E9C-101B-9397-08002B2CF9AE}" pid="12" name="MSIP_Label_f1bf45b6-5649-4236-82a3-f45024cd282e_ContentBits">
    <vt:lpwstr>2</vt:lpwstr>
  </property>
  <property fmtid="{D5CDD505-2E9C-101B-9397-08002B2CF9AE}" pid="13" name="MSIP_Label_f1bf45b6-5649-4236-82a3-f45024cd282e_Tag">
    <vt:lpwstr>10, 3, 0, 1</vt:lpwstr>
  </property>
  <property fmtid="{D5CDD505-2E9C-101B-9397-08002B2CF9AE}" pid="14" name="MediaServiceImageTags">
    <vt:lpwstr/>
  </property>
</Properties>
</file>