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074951171875" w:line="508.77880096435547" w:lineRule="auto"/>
        <w:ind w:left="0" w:right="0" w:firstLine="0"/>
        <w:jc w:val="center"/>
        <w:rPr>
          <w:b w:val="1"/>
          <w:bCs w:val="1"/>
          <w:i w:val="1"/>
          <w:iCs w:val="1"/>
          <w:color w:val="0000f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INSTRUKCJA OBSŁUGI –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8"/>
          <w:szCs w:val="28"/>
          <w:rtl w:val="0"/>
        </w:rPr>
        <w:t xml:space="preserve"> PAROWNICA PROFESJONALNA KÄRCHER SG 4/4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074951171875" w:line="508.77880096435547" w:lineRule="auto"/>
        <w:ind w:left="0" w:right="0" w:firstLine="0"/>
        <w:rPr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1. Przygotowanie sprzętu przed użyciem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Sprawdź, czy zestaw zawiera: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Parownica SG 4/4</w:t>
        <w:br w:type="textWrapping"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Wąż parowy z pistoletem (ok. 2 m) + 2 rury parowe (ok. 505 mm każda).</w:t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Dysza podłogowa lamelowa oraz dysza podłogowa „Clips” (praca z ściereczką).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Dysza ręczna (z włosiem), dysze punktowe: krótka i długa, przedłużka dyszy, </w:t>
        <w:br w:type="textWrapping"/>
        <w:t xml:space="preserve">dysza power (wzmocniony strumień), okrągła szczotka.</w:t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Ściereczki: do dyszy ręcznej i do podłogowej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Lejek do napełniania, korek ciśnieniowy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55419921875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Napełnienie i montaż</w:t>
        <w:br w:type="textWrapping"/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Upewnij się, że </w:t>
      </w:r>
      <w:r w:rsidDel="00000000" w:rsidR="00000000" w:rsidRPr="00000000">
        <w:rPr>
          <w:b w:val="1"/>
          <w:bCs w:val="1"/>
          <w:rtl w:val="0"/>
        </w:rPr>
        <w:t xml:space="preserve">korek bezpieczeństwa kotła</w:t>
      </w:r>
      <w:r w:rsidDel="00000000" w:rsidR="00000000" w:rsidRPr="00000000">
        <w:rPr>
          <w:rtl w:val="0"/>
        </w:rPr>
        <w:t xml:space="preserve"> jest dokręcony. Otwórz korek zbiornika świeżej wody i nalej </w:t>
      </w:r>
      <w:r w:rsidDel="00000000" w:rsidR="00000000" w:rsidRPr="00000000">
        <w:rPr>
          <w:b w:val="1"/>
          <w:bCs w:val="1"/>
          <w:rtl w:val="0"/>
        </w:rPr>
        <w:t xml:space="preserve">czystą wodę</w:t>
      </w:r>
      <w:r w:rsidDel="00000000" w:rsidR="00000000" w:rsidRPr="00000000">
        <w:rPr>
          <w:rtl w:val="0"/>
        </w:rPr>
        <w:t xml:space="preserve"> do poziomu „MAX”. (System 2-zbiornikowy pozwala </w:t>
      </w:r>
      <w:r w:rsidDel="00000000" w:rsidR="00000000" w:rsidRPr="00000000">
        <w:rPr>
          <w:b w:val="1"/>
          <w:bCs w:val="1"/>
          <w:rtl w:val="0"/>
        </w:rPr>
        <w:t xml:space="preserve">uzupełniać wodę w trakcie pracy</w:t>
      </w:r>
      <w:r w:rsidDel="00000000" w:rsidR="00000000" w:rsidRPr="00000000">
        <w:rPr>
          <w:rtl w:val="0"/>
        </w:rPr>
        <w:t xml:space="preserve">).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1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Nie zaleca się wyłącznego użycia wody destylowanej</w:t>
      </w:r>
      <w:r w:rsidDel="00000000" w:rsidR="00000000" w:rsidRPr="00000000">
        <w:rPr>
          <w:rtl w:val="0"/>
        </w:rPr>
        <w:t xml:space="preserve"> — przyspiesza zużycie kotła (dopuszczalna, lecz niewskazana).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Otwórz gniazdo urządzenia, </w:t>
      </w:r>
      <w:r w:rsidDel="00000000" w:rsidR="00000000" w:rsidRPr="00000000">
        <w:rPr>
          <w:b w:val="1"/>
          <w:bCs w:val="1"/>
          <w:rtl w:val="0"/>
        </w:rPr>
        <w:t xml:space="preserve">włóż wtyk węża parowego</w:t>
      </w:r>
      <w:r w:rsidDel="00000000" w:rsidR="00000000" w:rsidRPr="00000000">
        <w:rPr>
          <w:rtl w:val="0"/>
        </w:rPr>
        <w:t xml:space="preserve"> i zaskocz zaczepy; podepnij właściwą dyszę (przycisk blokady musi się zatrzasnąć). W razie potrzeby dołącz </w:t>
      </w:r>
      <w:r w:rsidDel="00000000" w:rsidR="00000000" w:rsidRPr="00000000">
        <w:rPr>
          <w:b w:val="1"/>
          <w:bCs w:val="1"/>
          <w:rtl w:val="0"/>
        </w:rPr>
        <w:t xml:space="preserve">rury parowe</w:t>
      </w:r>
      <w:r w:rsidDel="00000000" w:rsidR="00000000" w:rsidRPr="00000000">
        <w:rPr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55419921875" w:line="240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Uruchomienie urządzenia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55419921875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Podłącz wtyczkę do gniazda 220–240 V z uziemieniem i włącz grzanie (przełącznik HEATING).</w:t>
        <w:br w:type="textWrapping"/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Odczekaj, aż urządzenie osiągnie zakres pracy (ok. 9 min)</w:t>
      </w:r>
      <w:r w:rsidDel="00000000" w:rsidR="00000000" w:rsidRPr="00000000">
        <w:rPr>
          <w:rtl w:val="0"/>
        </w:rPr>
        <w:t xml:space="preserve">. Kontrolka „Heating” (żółta) może cyklicznie się zapalać w trakcie pracy — to normalne, kocioł dogrzewa do utrzymania ciśnienia.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Ustaw pok­rętło ilości pary (płynna regulacja) i VapoHydro (płynna regulacja wilgotności strumienia: od czystej pary do gorącej wody) zaczynając od niższych wartości.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4"/>
        </w:numPr>
        <w:spacing w:before="0" w:line="240" w:lineRule="auto"/>
        <w:ind w:left="720" w:hanging="360"/>
        <w:rPr/>
        <w:sectPr>
          <w:headerReference r:id="rId11" w:type="default"/>
          <w:footerReference r:id="rId12" w:type="default"/>
          <w:pgSz w:h="16840" w:w="11920" w:orient="portrait"/>
          <w:pgMar w:bottom="0" w:top="1133.8582677165355" w:left="793.7007874015749" w:right="793.7007874015749" w:header="720" w:footer="566.9291338582677"/>
          <w:pgNumType w:start="1"/>
        </w:sectPr>
      </w:pPr>
      <w:r w:rsidDel="00000000" w:rsidR="00000000" w:rsidRPr="00000000">
        <w:rPr>
          <w:rtl w:val="0"/>
        </w:rPr>
        <w:t xml:space="preserve">Elementy sygnalizacji / zabezpieczenia (na panelu):</w:t>
        <w:br w:type="textWrapping"/>
        <w:br w:type="textWrapping"/>
        <w:t xml:space="preserve"> —</w:t>
      </w:r>
      <w:r w:rsidDel="00000000" w:rsidR="00000000" w:rsidRPr="00000000">
        <w:rPr>
          <w:b w:val="1"/>
          <w:bCs w:val="1"/>
          <w:rtl w:val="0"/>
        </w:rPr>
        <w:t xml:space="preserve"> Heating (żółta) </w:t>
      </w:r>
      <w:r w:rsidDel="00000000" w:rsidR="00000000" w:rsidRPr="00000000">
        <w:rPr>
          <w:rtl w:val="0"/>
        </w:rPr>
        <w:t xml:space="preserve">– grzanie aktywne/podtrzymanie;</w:t>
        <w:br w:type="textWrapping"/>
        <w:br w:type="textWrapping"/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Steam boiler water shortage (czerwona)</w:t>
      </w:r>
      <w:r w:rsidDel="00000000" w:rsidR="00000000" w:rsidRPr="00000000">
        <w:rPr>
          <w:rtl w:val="0"/>
        </w:rPr>
        <w:t xml:space="preserve"> – brak wody w kotle; grzanie zablokowane </w:t>
        <w:br w:type="textWrapping"/>
        <w:t xml:space="preserve">do ostygnięcia/uzupełnienia;</w:t>
        <w:br w:type="textWrapping"/>
        <w:br w:type="textWrapping"/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Fresh water tank water shortage (czerwona)</w:t>
      </w:r>
      <w:r w:rsidDel="00000000" w:rsidR="00000000" w:rsidRPr="00000000">
        <w:rPr>
          <w:rtl w:val="0"/>
        </w:rPr>
        <w:t xml:space="preserve"> – brak wody w zbiorniku świeżej wody;</w:t>
        <w:br w:type="textWrapping"/>
        <w:br w:type="textWrapping"/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Descaling (biała) </w:t>
      </w:r>
      <w:r w:rsidDel="00000000" w:rsidR="00000000" w:rsidRPr="00000000">
        <w:rPr>
          <w:rtl w:val="0"/>
        </w:rPr>
        <w:t xml:space="preserve">– konieczne odkamienianie (po ok. 50 h).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3560791015625" w:line="264.3717384338379" w:lineRule="auto"/>
        <w:ind w:left="0" w:right="894.2291259765625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Czyszczenie różnych powierzchni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3560791015625" w:line="264.3717384338379" w:lineRule="auto"/>
        <w:ind w:left="720" w:right="894.2291259765625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Dobór akcesoriów (skrót)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after="0" w:before="0" w:line="264.3717384338379" w:lineRule="auto"/>
        <w:ind w:left="1440" w:right="894.2291259765625" w:hanging="360"/>
        <w:rPr/>
      </w:pPr>
      <w:r w:rsidDel="00000000" w:rsidR="00000000" w:rsidRPr="00000000">
        <w:rPr>
          <w:b w:val="1"/>
          <w:bCs w:val="1"/>
          <w:rtl w:val="0"/>
        </w:rPr>
        <w:t xml:space="preserve">Podłogi twarde</w:t>
      </w:r>
      <w:r w:rsidDel="00000000" w:rsidR="00000000" w:rsidRPr="00000000">
        <w:rPr>
          <w:rtl w:val="0"/>
        </w:rPr>
        <w:t xml:space="preserve">: dysza podłogowa + ściereczka (lamelowa / Clips).</w:t>
        <w:br w:type="textWrapping"/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after="0" w:before="0" w:line="264.3717384338379" w:lineRule="auto"/>
        <w:ind w:left="1440" w:right="894.2291259765625" w:hanging="360"/>
        <w:rPr/>
      </w:pPr>
      <w:r w:rsidDel="00000000" w:rsidR="00000000" w:rsidRPr="00000000">
        <w:rPr>
          <w:b w:val="1"/>
          <w:bCs w:val="1"/>
          <w:rtl w:val="0"/>
        </w:rPr>
        <w:t xml:space="preserve">Tekstylia / tapicerka</w:t>
      </w:r>
      <w:r w:rsidDel="00000000" w:rsidR="00000000" w:rsidRPr="00000000">
        <w:rPr>
          <w:rtl w:val="0"/>
        </w:rPr>
        <w:t xml:space="preserve">: dysza ręczna + pokrowiec frotte.</w:t>
        <w:br w:type="textWrapping"/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3"/>
        </w:numPr>
        <w:spacing w:before="0" w:line="264.3717384338379" w:lineRule="auto"/>
        <w:ind w:left="1440" w:right="894.2291259765625" w:hanging="360"/>
        <w:rPr/>
      </w:pPr>
      <w:r w:rsidDel="00000000" w:rsidR="00000000" w:rsidRPr="00000000">
        <w:rPr>
          <w:b w:val="1"/>
          <w:bCs w:val="1"/>
          <w:rtl w:val="0"/>
        </w:rPr>
        <w:t xml:space="preserve">Fugi / spoiny / punkty</w:t>
      </w:r>
      <w:r w:rsidDel="00000000" w:rsidR="00000000" w:rsidRPr="00000000">
        <w:rPr>
          <w:rtl w:val="0"/>
        </w:rPr>
        <w:t xml:space="preserve">: dysza punktowa (krótka / długa) lub </w:t>
      </w:r>
      <w:r w:rsidDel="00000000" w:rsidR="00000000" w:rsidRPr="00000000">
        <w:rPr>
          <w:b w:val="1"/>
          <w:bCs w:val="1"/>
          <w:rtl w:val="0"/>
        </w:rPr>
        <w:t xml:space="preserve">power</w:t>
      </w:r>
      <w:r w:rsidDel="00000000" w:rsidR="00000000" w:rsidRPr="00000000">
        <w:rPr>
          <w:rtl w:val="0"/>
        </w:rPr>
        <w:t xml:space="preserve"> </w:t>
        <w:br w:type="textWrapping"/>
        <w:t xml:space="preserve">(+ okrągła szczotka).</w:t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720" w:right="894.2291259765625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Zasady pracy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line="264.3717384338379" w:lineRule="auto"/>
        <w:ind w:left="1440" w:right="894.2291259765625" w:hanging="360"/>
        <w:rPr/>
      </w:pPr>
      <w:r w:rsidDel="00000000" w:rsidR="00000000" w:rsidRPr="00000000">
        <w:rPr>
          <w:rtl w:val="0"/>
        </w:rPr>
        <w:t xml:space="preserve">Prowadź dyszę </w:t>
      </w:r>
      <w:r w:rsidDel="00000000" w:rsidR="00000000" w:rsidRPr="00000000">
        <w:rPr>
          <w:b w:val="1"/>
          <w:bCs w:val="1"/>
          <w:rtl w:val="0"/>
        </w:rPr>
        <w:t xml:space="preserve">powoli</w:t>
      </w:r>
      <w:r w:rsidDel="00000000" w:rsidR="00000000" w:rsidRPr="00000000">
        <w:rPr>
          <w:rtl w:val="0"/>
        </w:rPr>
        <w:t xml:space="preserve">, krótkimi strzałami pary; </w:t>
      </w:r>
      <w:r w:rsidDel="00000000" w:rsidR="00000000" w:rsidRPr="00000000">
        <w:rPr>
          <w:b w:val="1"/>
          <w:bCs w:val="1"/>
          <w:rtl w:val="0"/>
        </w:rPr>
        <w:t xml:space="preserve">regularnie obracaj / zmieniaj ściereczkę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line="264.3717384338379" w:lineRule="auto"/>
        <w:ind w:left="1440" w:right="894.2291259765625" w:hanging="360"/>
        <w:rPr/>
      </w:pPr>
      <w:r w:rsidDel="00000000" w:rsidR="00000000" w:rsidRPr="00000000">
        <w:rPr>
          <w:b w:val="1"/>
          <w:bCs w:val="1"/>
          <w:rtl w:val="0"/>
        </w:rPr>
        <w:t xml:space="preserve">Tekstylia</w:t>
      </w:r>
      <w:r w:rsidDel="00000000" w:rsidR="00000000" w:rsidRPr="00000000">
        <w:rPr>
          <w:rtl w:val="0"/>
        </w:rPr>
        <w:t xml:space="preserve">: zawsze zrób </w:t>
      </w:r>
      <w:r w:rsidDel="00000000" w:rsidR="00000000" w:rsidRPr="00000000">
        <w:rPr>
          <w:b w:val="1"/>
          <w:bCs w:val="1"/>
          <w:rtl w:val="0"/>
        </w:rPr>
        <w:t xml:space="preserve">próbę w niewidocznym miejscu</w:t>
      </w:r>
      <w:r w:rsidDel="00000000" w:rsidR="00000000" w:rsidRPr="00000000">
        <w:rPr>
          <w:rtl w:val="0"/>
        </w:rPr>
        <w:t xml:space="preserve"> </w:t>
        <w:br w:type="textWrapping"/>
        <w:t xml:space="preserve">(para → wyschnąć → ocena koloru/kształtu).</w:t>
        <w:br w:type="textWrapping"/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line="264.3717384338379" w:lineRule="auto"/>
        <w:ind w:left="1440" w:right="894.2291259765625" w:hanging="360"/>
        <w:rPr/>
      </w:pPr>
      <w:r w:rsidDel="00000000" w:rsidR="00000000" w:rsidRPr="00000000">
        <w:rPr>
          <w:b w:val="1"/>
          <w:bCs w:val="1"/>
          <w:rtl w:val="0"/>
        </w:rPr>
        <w:t xml:space="preserve">Powierzchnie lakierowane / powlekane</w:t>
      </w:r>
      <w:r w:rsidDel="00000000" w:rsidR="00000000" w:rsidRPr="00000000">
        <w:rPr>
          <w:rtl w:val="0"/>
        </w:rPr>
        <w:t xml:space="preserve"> (meble, drzwi, panele): </w:t>
      </w:r>
      <w:r w:rsidDel="00000000" w:rsidR="00000000" w:rsidRPr="00000000">
        <w:rPr>
          <w:b w:val="1"/>
          <w:bCs w:val="1"/>
          <w:rtl w:val="0"/>
        </w:rPr>
        <w:t xml:space="preserve">paruj ściereczkę</w:t>
      </w:r>
      <w:r w:rsidDel="00000000" w:rsidR="00000000" w:rsidRPr="00000000">
        <w:rPr>
          <w:rtl w:val="0"/>
        </w:rPr>
        <w:t xml:space="preserve"> i czyść </w:t>
      </w:r>
      <w:r w:rsidDel="00000000" w:rsidR="00000000" w:rsidRPr="00000000">
        <w:rPr>
          <w:b w:val="1"/>
          <w:bCs w:val="1"/>
          <w:rtl w:val="0"/>
        </w:rPr>
        <w:t xml:space="preserve">przez ściereczkę</w:t>
      </w:r>
      <w:r w:rsidDel="00000000" w:rsidR="00000000" w:rsidRPr="00000000">
        <w:rPr>
          <w:rtl w:val="0"/>
        </w:rPr>
        <w:t xml:space="preserve">, nie aplikuj pary bezpośrednio.</w:t>
        <w:br w:type="textWrapping"/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line="264.3717384338379" w:lineRule="auto"/>
        <w:ind w:left="1440" w:right="894.2291259765625" w:hanging="360"/>
        <w:rPr/>
      </w:pPr>
      <w:r w:rsidDel="00000000" w:rsidR="00000000" w:rsidRPr="00000000">
        <w:rPr>
          <w:b w:val="1"/>
          <w:bCs w:val="1"/>
          <w:rtl w:val="0"/>
        </w:rPr>
        <w:t xml:space="preserve">Szkło/okna w niskich temperaturach</w:t>
      </w:r>
      <w:r w:rsidDel="00000000" w:rsidR="00000000" w:rsidRPr="00000000">
        <w:rPr>
          <w:rtl w:val="0"/>
        </w:rPr>
        <w:t xml:space="preserve">: najpierw </w:t>
      </w:r>
      <w:r w:rsidDel="00000000" w:rsidR="00000000" w:rsidRPr="00000000">
        <w:rPr>
          <w:b w:val="1"/>
          <w:bCs w:val="1"/>
          <w:rtl w:val="0"/>
        </w:rPr>
        <w:t xml:space="preserve">podgrzej szybę z ok. 50 cm</w:t>
      </w:r>
      <w:r w:rsidDel="00000000" w:rsidR="00000000" w:rsidRPr="00000000">
        <w:rPr>
          <w:rtl w:val="0"/>
        </w:rPr>
        <w:t xml:space="preserve">, dopiero potem czyść — minimalizujesz ryzyko naprężeń.</w:t>
        <w:br w:type="textWrapping"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Po zakończeniu pracy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before="295.5554199218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Wyłącz </w:t>
      </w:r>
      <w:r w:rsidDel="00000000" w:rsidR="00000000" w:rsidRPr="00000000">
        <w:rPr>
          <w:b w:val="1"/>
          <w:bCs w:val="1"/>
          <w:rtl w:val="0"/>
        </w:rPr>
        <w:t xml:space="preserve">grzanie</w:t>
      </w:r>
      <w:r w:rsidDel="00000000" w:rsidR="00000000" w:rsidRPr="00000000">
        <w:rPr>
          <w:rtl w:val="0"/>
        </w:rPr>
        <w:t xml:space="preserve">, odłącz wtyczkę od gniazda. </w:t>
      </w:r>
      <w:r w:rsidDel="00000000" w:rsidR="00000000" w:rsidRPr="00000000">
        <w:rPr>
          <w:b w:val="1"/>
          <w:bCs w:val="1"/>
          <w:rtl w:val="0"/>
        </w:rPr>
        <w:t xml:space="preserve">Nie odkręcaj</w:t>
      </w:r>
      <w:r w:rsidDel="00000000" w:rsidR="00000000" w:rsidRPr="00000000">
        <w:rPr>
          <w:rtl w:val="0"/>
        </w:rPr>
        <w:t xml:space="preserve"> korka bezpieczeństwa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pod ciśnieniem</w:t>
      </w:r>
      <w:r w:rsidDel="00000000" w:rsidR="00000000" w:rsidRPr="00000000">
        <w:rPr>
          <w:rtl w:val="0"/>
        </w:rPr>
        <w:t xml:space="preserve">. Pozwól urządzeniu </w:t>
      </w:r>
      <w:r w:rsidDel="00000000" w:rsidR="00000000" w:rsidRPr="00000000">
        <w:rPr>
          <w:b w:val="1"/>
          <w:bCs w:val="1"/>
          <w:rtl w:val="0"/>
        </w:rPr>
        <w:t xml:space="preserve">ostygnąć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spacing w:before="295.5554199218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Po ostygnięciu </w:t>
      </w:r>
      <w:r w:rsidDel="00000000" w:rsidR="00000000" w:rsidRPr="00000000">
        <w:rPr>
          <w:b w:val="1"/>
          <w:bCs w:val="1"/>
          <w:rtl w:val="0"/>
        </w:rPr>
        <w:t xml:space="preserve">opróżnij zbiornik świeżej wody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"/>
        </w:numPr>
        <w:spacing w:before="295.5554199218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Oczyść i osusz: </w:t>
      </w:r>
      <w:r w:rsidDel="00000000" w:rsidR="00000000" w:rsidRPr="00000000">
        <w:rPr>
          <w:b w:val="1"/>
          <w:bCs w:val="1"/>
          <w:rtl w:val="0"/>
        </w:rPr>
        <w:t xml:space="preserve">dysze, rury, wąż parowy, ściereczki / pokrowce</w:t>
      </w:r>
      <w:r w:rsidDel="00000000" w:rsidR="00000000" w:rsidRPr="00000000">
        <w:rPr>
          <w:rtl w:val="0"/>
        </w:rPr>
        <w:t xml:space="preserve">; ściereczki </w:t>
      </w:r>
      <w:r w:rsidDel="00000000" w:rsidR="00000000" w:rsidRPr="00000000">
        <w:rPr>
          <w:b w:val="1"/>
          <w:bCs w:val="1"/>
          <w:rtl w:val="0"/>
        </w:rPr>
        <w:t xml:space="preserve">wypierz i wysusz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2"/>
        </w:numPr>
        <w:spacing w:before="295.5554199218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Jeśli świeci </w:t>
      </w:r>
      <w:r w:rsidDel="00000000" w:rsidR="00000000" w:rsidRPr="00000000">
        <w:rPr>
          <w:b w:val="1"/>
          <w:bCs w:val="1"/>
          <w:rtl w:val="0"/>
        </w:rPr>
        <w:t xml:space="preserve">„Descaling” (biała)</w:t>
      </w:r>
      <w:r w:rsidDel="00000000" w:rsidR="00000000" w:rsidRPr="00000000">
        <w:rPr>
          <w:rtl w:val="0"/>
        </w:rPr>
        <w:t xml:space="preserve"> — wykonaj odkamienianie zgodnie z instrukcją, a następnie </w:t>
      </w:r>
      <w:r w:rsidDel="00000000" w:rsidR="00000000" w:rsidRPr="00000000">
        <w:rPr>
          <w:b w:val="1"/>
          <w:bCs w:val="1"/>
          <w:rtl w:val="0"/>
        </w:rPr>
        <w:t xml:space="preserve">wciśnij RESET</w:t>
      </w:r>
      <w:r w:rsidDel="00000000" w:rsidR="00000000" w:rsidRPr="00000000">
        <w:rPr>
          <w:rtl w:val="0"/>
        </w:rPr>
        <w:t xml:space="preserve">, aż kontrolka zgaśnie (wymagane okresowo, orientacyjnie co ~50 h pracy).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2"/>
        </w:numPr>
        <w:spacing w:before="295.5554199218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Zwiń przewód, ułóż akcesoria w schowku; przechowuj </w:t>
      </w:r>
      <w:r w:rsidDel="00000000" w:rsidR="00000000" w:rsidRPr="00000000">
        <w:rPr>
          <w:b w:val="1"/>
          <w:bCs w:val="1"/>
          <w:rtl w:val="0"/>
        </w:rPr>
        <w:t xml:space="preserve">wewnątrz pomieszczeń</w:t>
      </w:r>
      <w:r w:rsidDel="00000000" w:rsidR="00000000" w:rsidRPr="00000000">
        <w:rPr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</w:t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Wymogi przy zwrocie (weryfikujemy w Protokole – Załącznik nr 2)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5"/>
        </w:numPr>
        <w:spacing w:before="295.555419921875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Zbiornik świeżej wody pusty</w:t>
      </w:r>
      <w:r w:rsidDel="00000000" w:rsidR="00000000" w:rsidRPr="00000000">
        <w:rPr>
          <w:rtl w:val="0"/>
        </w:rPr>
        <w:t xml:space="preserve">, korpus i akcesoria </w:t>
      </w:r>
      <w:r w:rsidDel="00000000" w:rsidR="00000000" w:rsidRPr="00000000">
        <w:rPr>
          <w:b w:val="1"/>
          <w:bCs w:val="1"/>
          <w:rtl w:val="0"/>
        </w:rPr>
        <w:t xml:space="preserve">czyste, bez osadów kamienia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5"/>
        </w:numPr>
        <w:spacing w:before="295.555419921875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Komplet akcesoriów</w:t>
      </w:r>
      <w:r w:rsidDel="00000000" w:rsidR="00000000" w:rsidRPr="00000000">
        <w:rPr>
          <w:rtl w:val="0"/>
        </w:rPr>
        <w:t xml:space="preserve"> zgodny z protokołem wydania: wąż parowy, 2 × rura / parowa, dysze (podłogowe lamelowa i Clips, ręczna, punktowe krótka / długa, power, okrągła szczotka, przedłużka), lejek, </w:t>
      </w:r>
      <w:r w:rsidDel="00000000" w:rsidR="00000000" w:rsidRPr="00000000">
        <w:rPr>
          <w:b w:val="1"/>
          <w:bCs w:val="1"/>
          <w:rtl w:val="0"/>
        </w:rPr>
        <w:t xml:space="preserve">ściereczki / pokrowce</w:t>
      </w:r>
      <w:r w:rsidDel="00000000" w:rsidR="00000000" w:rsidRPr="00000000">
        <w:rPr>
          <w:rtl w:val="0"/>
        </w:rPr>
        <w:t xml:space="preserve">.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5"/>
        </w:numPr>
        <w:spacing w:before="295.555419921875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Ściereczki wyprane i suche</w:t>
      </w:r>
      <w:r w:rsidDel="00000000" w:rsidR="00000000" w:rsidRPr="00000000">
        <w:rPr>
          <w:rtl w:val="0"/>
        </w:rPr>
        <w:t xml:space="preserve">; przewód zasilający zwinięty.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5"/>
        </w:numPr>
        <w:spacing w:before="295.5554199218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Jeśli świeciła </w:t>
      </w:r>
      <w:r w:rsidDel="00000000" w:rsidR="00000000" w:rsidRPr="00000000">
        <w:rPr>
          <w:b w:val="1"/>
          <w:bCs w:val="1"/>
          <w:rtl w:val="0"/>
        </w:rPr>
        <w:t xml:space="preserve">„Descaling”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odkamienianie wykonane</w:t>
      </w:r>
      <w:r w:rsidDel="00000000" w:rsidR="00000000" w:rsidRPr="00000000">
        <w:rPr>
          <w:rtl w:val="0"/>
        </w:rPr>
        <w:t xml:space="preserve"> i licznik zresetowany (RESET).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Niespełnienie wymogów może skutkować opłatą porządkową wg §12 (Cennik) i – </w:t>
        <w:br w:type="textWrapping"/>
        <w:t xml:space="preserve">w razie stwierdzonych uszkodzeń – rozliczeniem serwisowym wg umowy (§2, §4, §12).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before="295.555419921875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Zasady bezpieczeństwa i eksploatacji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6"/>
        </w:numPr>
        <w:spacing w:before="295.555419921875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Ryzyko poparzenia</w:t>
      </w:r>
      <w:r w:rsidDel="00000000" w:rsidR="00000000" w:rsidRPr="00000000">
        <w:rPr>
          <w:rtl w:val="0"/>
        </w:rPr>
        <w:t xml:space="preserve"> parą i gorącymi powierzchniami — pracuj w rękawicach; </w:t>
      </w:r>
      <w:r w:rsidDel="00000000" w:rsidR="00000000" w:rsidRPr="00000000">
        <w:rPr>
          <w:b w:val="1"/>
          <w:bCs w:val="1"/>
          <w:rtl w:val="0"/>
        </w:rPr>
        <w:t xml:space="preserve">nie kieruj pary </w:t>
        <w:br w:type="textWrapping"/>
        <w:t xml:space="preserve">na ciało / zwierzęta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6"/>
        </w:numPr>
        <w:spacing w:before="295.555419921875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Nie otwieraj</w:t>
      </w:r>
      <w:r w:rsidDel="00000000" w:rsidR="00000000" w:rsidRPr="00000000">
        <w:rPr>
          <w:rtl w:val="0"/>
        </w:rPr>
        <w:t xml:space="preserve"> korka bezpieczeństwa, dopóki kocioł jest pod ciśnieniem. Urządzenie ma </w:t>
      </w:r>
      <w:r w:rsidDel="00000000" w:rsidR="00000000" w:rsidRPr="00000000">
        <w:rPr>
          <w:b w:val="1"/>
          <w:bCs w:val="1"/>
          <w:rtl w:val="0"/>
        </w:rPr>
        <w:t xml:space="preserve">blokadę bezpieczeństwa</w:t>
      </w:r>
      <w:r w:rsidDel="00000000" w:rsidR="00000000" w:rsidRPr="00000000">
        <w:rPr>
          <w:rtl w:val="0"/>
        </w:rPr>
        <w:t xml:space="preserve"> i zawór upustowy — nie wolno ich omijać.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6"/>
        </w:numPr>
        <w:spacing w:before="295.5554199218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Używaj </w:t>
      </w:r>
      <w:r w:rsidDel="00000000" w:rsidR="00000000" w:rsidRPr="00000000">
        <w:rPr>
          <w:b w:val="1"/>
          <w:bCs w:val="1"/>
          <w:rtl w:val="0"/>
        </w:rPr>
        <w:t xml:space="preserve">tylko wewnątrz pomieszczeń</w:t>
      </w:r>
      <w:r w:rsidDel="00000000" w:rsidR="00000000" w:rsidRPr="00000000">
        <w:rPr>
          <w:rtl w:val="0"/>
        </w:rPr>
        <w:t xml:space="preserve">; chroń urządzenie przed deszczem / nadmierną wilgocią.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6"/>
        </w:numPr>
        <w:spacing w:before="295.555419921875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Woda destylowana</w:t>
      </w:r>
      <w:r w:rsidDel="00000000" w:rsidR="00000000" w:rsidRPr="00000000">
        <w:rPr>
          <w:rtl w:val="0"/>
        </w:rPr>
        <w:t xml:space="preserve"> może być użyta, ale </w:t>
      </w:r>
      <w:r w:rsidDel="00000000" w:rsidR="00000000" w:rsidRPr="00000000">
        <w:rPr>
          <w:b w:val="1"/>
          <w:bCs w:val="1"/>
          <w:rtl w:val="0"/>
        </w:rPr>
        <w:t xml:space="preserve">nie jest zalecana</w:t>
      </w:r>
      <w:r w:rsidDel="00000000" w:rsidR="00000000" w:rsidRPr="00000000">
        <w:rPr>
          <w:rtl w:val="0"/>
        </w:rPr>
        <w:t xml:space="preserve"> — przyspiesza zużycie kotła. </w:t>
        <w:br w:type="textWrapping"/>
        <w:t xml:space="preserve">Stosuj wyłącznie </w:t>
      </w:r>
      <w:r w:rsidDel="00000000" w:rsidR="00000000" w:rsidRPr="00000000">
        <w:rPr>
          <w:b w:val="1"/>
          <w:bCs w:val="1"/>
          <w:rtl w:val="0"/>
        </w:rPr>
        <w:t xml:space="preserve">oryginalne akcesoria</w:t>
      </w:r>
      <w:r w:rsidDel="00000000" w:rsidR="00000000" w:rsidRPr="00000000">
        <w:rPr>
          <w:rtl w:val="0"/>
        </w:rPr>
        <w:t xml:space="preserve">; nie ingeruj w zabezpieczenia; odłącz od zasilania przed wszelkimi czynnościami konserwacyjnymi.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before="295.555419921875" w:line="240" w:lineRule="auto"/>
        <w:ind w:left="0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 razie problemów technicznych: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8"/>
        </w:numPr>
        <w:spacing w:after="0" w:before="295.555419921875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Szybka diagnostyka: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9"/>
        </w:numPr>
        <w:spacing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Heating (żółta) świeci cyklicznie</w:t>
      </w:r>
      <w:r w:rsidDel="00000000" w:rsidR="00000000" w:rsidRPr="00000000">
        <w:rPr>
          <w:rtl w:val="0"/>
        </w:rPr>
        <w:t xml:space="preserve"> w trakcie pracy — normalne podtrzymanie ciśnienia.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9"/>
        </w:numPr>
        <w:spacing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Fresh water tank water shortage (czerwona)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dolej wody</w:t>
      </w:r>
      <w:r w:rsidDel="00000000" w:rsidR="00000000" w:rsidRPr="00000000">
        <w:rPr>
          <w:rtl w:val="0"/>
        </w:rPr>
        <w:t xml:space="preserve"> do zbiornika świeżej wody.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9"/>
        </w:numPr>
        <w:spacing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Steam boiler water shortage (czerwona)</w:t>
      </w:r>
      <w:r w:rsidDel="00000000" w:rsidR="00000000" w:rsidRPr="00000000">
        <w:rPr>
          <w:rtl w:val="0"/>
        </w:rPr>
        <w:t xml:space="preserve"> — odczekaj, aż kocioł </w:t>
      </w:r>
      <w:r w:rsidDel="00000000" w:rsidR="00000000" w:rsidRPr="00000000">
        <w:rPr>
          <w:b w:val="1"/>
          <w:bCs w:val="1"/>
          <w:rtl w:val="0"/>
        </w:rPr>
        <w:t xml:space="preserve">ostygnie</w:t>
      </w:r>
      <w:r w:rsidDel="00000000" w:rsidR="00000000" w:rsidRPr="00000000">
        <w:rPr>
          <w:rtl w:val="0"/>
        </w:rPr>
        <w:t xml:space="preserve">, uzupełnij wodę; grzanie wznowi się po schłodzeniu.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9"/>
        </w:numPr>
        <w:spacing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Descaling (biała)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odkamień urządzenie</w:t>
      </w:r>
      <w:r w:rsidDel="00000000" w:rsidR="00000000" w:rsidRPr="00000000">
        <w:rPr>
          <w:rtl w:val="0"/>
        </w:rPr>
        <w:t xml:space="preserve">; po procedurze </w:t>
      </w:r>
      <w:r w:rsidDel="00000000" w:rsidR="00000000" w:rsidRPr="00000000">
        <w:rPr>
          <w:b w:val="1"/>
          <w:bCs w:val="1"/>
          <w:rtl w:val="0"/>
        </w:rPr>
        <w:t xml:space="preserve">wciśnij RESET</w:t>
      </w:r>
      <w:r w:rsidDel="00000000" w:rsidR="00000000" w:rsidRPr="00000000">
        <w:rPr>
          <w:rtl w:val="0"/>
        </w:rPr>
        <w:t xml:space="preserve">, aż kontrolka zgaśnie.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9"/>
        </w:numPr>
        <w:spacing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Jeśli problem nie ustępuje </w:t>
      </w: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nie uruchamiaj ponownie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skontaktuj się z serwisem: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8"/>
        </w:numPr>
        <w:spacing w:before="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eśli dalej jest problem lub w każdej innej sprawie: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before="295.555419921875" w:line="240" w:lineRule="auto"/>
        <w:ind w:lef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Kontakt serwisowy: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40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+</w:t>
      </w:r>
      <w:r w:rsidDel="00000000" w:rsidR="00000000" w:rsidRPr="00000000">
        <w:rPr>
          <w:rtl w:val="0"/>
        </w:rPr>
        <w:t xml:space="preserve">48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570 0</w:t>
      </w:r>
      <w:r w:rsidDel="00000000" w:rsidR="00000000" w:rsidRPr="00000000">
        <w:rPr>
          <w:b w:val="1"/>
          <w:bCs w:val="1"/>
          <w:rtl w:val="0"/>
        </w:rPr>
        <w:t xml:space="preserve">38 828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548095703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Punkt zwrotu: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WB Partners Sp. z o.o.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575683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35-060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Rzeszów, ul. J. Słowackiego 24/11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.032653808593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Potwierdzenie zapoznania się z instru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cją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5511474609375" w:line="264.3717384338379" w:lineRule="auto"/>
        <w:ind w:left="0" w:right="1348.4863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Podpisując poniżej, Najemca oświadcza, że zapoznał/a się z powyższą instrukcją i zobowiązuje się do przestrzegania zasad użytkowania urządzenia.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4.2004394531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.................................................................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57568359375" w:line="240" w:lineRule="auto"/>
        <w:ind w:left="2177.482452392578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Podpis Najemcy / Data</w:t>
      </w:r>
    </w:p>
    <w:sectPr>
      <w:headerReference r:id="rId21" w:type="default"/>
      <w:type w:val="nextPage"/>
      <w:pgSz w:h="16840" w:w="11920" w:orient="portrait"/>
      <w:pgMar w:bottom="0" w:top="1133.8582677165355" w:left="793.7007874015749" w:right="793.7007874015749" w:header="720" w:footer="566.929133858267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widowControl w:val="0"/>
      <w:spacing w:line="240" w:lineRule="auto"/>
      <w:ind w:left="0" w:firstLine="0"/>
      <w:rPr>
        <w:sz w:val="24"/>
        <w:szCs w:val="24"/>
      </w:rPr>
    </w:pPr>
    <w:r w:rsidDel="00000000" w:rsidR="00000000" w:rsidRPr="00000000">
      <w:rPr>
        <w:i w:val="1"/>
        <w:iCs w:val="1"/>
        <w:sz w:val="18"/>
        <w:szCs w:val="18"/>
      </w:rPr>
      <w:pict>
        <v:shape id="WordPictureWatermark1" style="position:absolute;width:561.2598425196851pt;height:561.259842519685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i w:val="1"/>
        <w:iCs w:val="1"/>
        <w:sz w:val="20"/>
        <w:szCs w:val="20"/>
        <w:rtl w:val="0"/>
      </w:rPr>
      <w:t xml:space="preserve">Załącznik nr 3 do Umowy Najmu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/>
      <w:pict>
        <v:shape id="WordPictureWatermark2" style="position:absolute;width:561.2598425196851pt;height:561.259842519685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1.kaercher-media.com/documents/manuals/raw/000/BTA-5765083-000-00.pdf" TargetMode="External"/><Relationship Id="rId11" Type="http://schemas.openxmlformats.org/officeDocument/2006/relationships/header" Target="header1.xml"/><Relationship Id="rId10" Type="http://schemas.openxmlformats.org/officeDocument/2006/relationships/hyperlink" Target="https://www.kaercher.com/int/professional/steam-cleaners-steam-vacuum-cleaners/steam-cleaners/sg-4-4-10921040.html?utm_source=chatgpt.com" TargetMode="External"/><Relationship Id="rId21" Type="http://schemas.openxmlformats.org/officeDocument/2006/relationships/header" Target="header2.xml"/><Relationship Id="rId13" Type="http://schemas.openxmlformats.org/officeDocument/2006/relationships/hyperlink" Target="https://s1.kaercher-media.com/documents/manuals/raw/000/BTA-5765083-000-00.pdf" TargetMode="Externa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1.kaercher-media.com/documents/manuals/raw/000/BTA-5765083-000-00.pdf" TargetMode="External"/><Relationship Id="rId15" Type="http://schemas.openxmlformats.org/officeDocument/2006/relationships/hyperlink" Target="https://s1.kaercher-media.com/documents/manuals/raw/000/BTA-5765083-000-00.pdf" TargetMode="External"/><Relationship Id="rId14" Type="http://schemas.openxmlformats.org/officeDocument/2006/relationships/hyperlink" Target="https://erpixkarcher24.pl/parownice-karcher/1867-sg-44-parownica-profesjonalna-kaercher-4039784943117.html" TargetMode="External"/><Relationship Id="rId17" Type="http://schemas.openxmlformats.org/officeDocument/2006/relationships/hyperlink" Target="https://s1.kaercher-media.com/documents/manuals/raw/000/BTA-5765083-000-00.pdf" TargetMode="External"/><Relationship Id="rId16" Type="http://schemas.openxmlformats.org/officeDocument/2006/relationships/hyperlink" Target="https://s1.kaercher-media.com/documents/manuals/raw/000/BTA-5765083-000-00.pdf" TargetMode="External"/><Relationship Id="rId5" Type="http://schemas.openxmlformats.org/officeDocument/2006/relationships/styles" Target="styles.xml"/><Relationship Id="rId19" Type="http://schemas.openxmlformats.org/officeDocument/2006/relationships/hyperlink" Target="https://s1.kaercher-media.com/documents/manuals/raw/000/BTA-5765083-000-00.pdf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s1.kaercher-media.com/documents/manuals/raw/000/BTA-5765083-000-00.pdf" TargetMode="External"/><Relationship Id="rId7" Type="http://schemas.openxmlformats.org/officeDocument/2006/relationships/hyperlink" Target="https://www.kaercher.com/int/professional/steam-cleaners-steam-vacuum-cleaners/steam-cleaners/sg-4-4-10921040.html?utm_source=chatgpt.com" TargetMode="External"/><Relationship Id="rId8" Type="http://schemas.openxmlformats.org/officeDocument/2006/relationships/hyperlink" Target="https://s1.kaercher-media.com/documents/manuals/raw/000/BTA-5765083-000-00.pdf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SUms+8LDnk9UlkMAN9EBcQmDDg==">CgMxLjA4AHIhMW0zWk5UYmVOUnY5c0h0WDZsNXdZQy05a3ZsUGEzMnha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