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color w:val="000000"/>
          <w:sz w:val="36"/>
        </w:rPr>
        <w:t>高光谱波长标定工具  开发者开发文档</w:t>
      </w:r>
    </w:p>
    <w:p>
      <w:pPr>
        <w:ind w:firstLine="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Times New Roman" w:hAnsi="Times New Roman" w:eastAsia="宋体"/>
          <w:b w:val="0"/>
          <w:color w:val="000000"/>
          <w:sz w:val="24"/>
        </w:rPr>
        <w:t>（打开文档后，请右键此处选择“更新域”，或全选后按 F9 生成目录）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1  项目概述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1.1  项目目标与特性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本项目的目标是将 ENVI 格式高光谱数据自动标定到波长域，输出可审计的标定结果。核心算法以用户提供的基准脚本（Wavelength Calibration_400-1000nm 与 1000-2500nm）为基准重构，采用“双路并行 + 融合”架构。主要特性包括：</w:t>
      </w:r>
    </w:p>
    <w:p>
      <w:pPr>
        <w:pStyle w:val="ListBullet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RANSAC 随机采样匹配：随机采样两对“峰-标准线”求色散模型，经色散约束与间距一致性校验保留内点最多的模型，固定随机种子可复现。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BIC 与 RMSE 双重模型选择：兼顾拟合优度与过拟合风险。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bin 分组与多文件光谱平均：适配多种采集组织方式。</w:t>
      </w:r>
    </w:p>
    <w:p>
      <w:pPr>
        <w:pStyle w:val="ListBullet"/>
      </w:pPr>
      <w:r>
        <w:t>通用模式（auto）：以“灯段 + 波长范围”为约束动态生成标准谱线表，支持 HDR 自动识别与严格基准档位切换。</w:t>
      </w:r>
    </w:p>
    <w:p>
      <w:pPr>
        <w:pStyle w:val="ListBullet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外部配置优先：谱线库与算法参数放在 exe 旁 config 目录即可修改，无需重新打包。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1.2  技术栈</w:t>
      </w:r>
    </w:p>
    <w:tbl>
      <w:tblPr>
        <w:tblStyle w:val="TableGrid"/>
        <w:tblW w:type="auto" w:w="0"/>
        <w:jc w:val="center"/>
        <w:tblLayout w:type="autofit"/>
        <w:tblCellMar>
          <w:top w:w="80" w:type="dxa"/>
          <w:start w:w="108" w:type="dxa"/>
          <w:bottom w:w="80" w:type="dxa"/>
          <w:end w:w="108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val="clear" w:fill="#D9D9D9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组件</w:t>
            </w:r>
          </w:p>
        </w:tc>
        <w:tc>
          <w:tcPr>
            <w:tcW w:type="dxa" w:w="4536"/>
            <w:shd w:val="clear" w:fill="#D9D9D9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 3.14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运行环境（打包后内置，无需用户安装）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numpy / scipy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数值计算、峰检测（find_peaks）、曲线拟合（curve_fit）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xlsxwriter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结果工作簿与内嵌图表生成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tkinter（内置）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图形界面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PyInstaller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打包为单文件 exe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1.3  版本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核心模块 wavelength_cal.py 版本号为 2.14.0，GUI 版本为 v2.14。版本号可通过命令行 “python wavelength_cal.py --version” 查看。v2.14 变更：结果工作表新增 E/F 列 拟合模型系数输出（E 列系数名、F 列系数值，科学计数法），质量统计数据仅打印到运行日志、不写入工作表。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2  系统架构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2.1  模块划分</w:t>
      </w:r>
    </w:p>
    <w:tbl>
      <w:tblPr>
        <w:tblStyle w:val="TableGrid"/>
        <w:tblW w:type="auto" w:w="0"/>
        <w:jc w:val="center"/>
        <w:tblLayout w:type="autofit"/>
        <w:tblCellMar>
          <w:top w:w="80" w:type="dxa"/>
          <w:start w:w="108" w:type="dxa"/>
          <w:bottom w:w="80" w:type="dxa"/>
          <w:end w:w="108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val="clear" w:fill="#D9D9D9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</w:t>
            </w:r>
          </w:p>
        </w:tc>
        <w:tc>
          <w:tcPr>
            <w:tcW w:type="dxa" w:w="4536"/>
            <w:shd w:val="clear" w:fill="#D9D9D9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职责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wavelength_cal.py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核心算法与主控（无界面依赖，可独立 CLI 运行）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gui.py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tkinter 图形界面，调用核心 App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config\lines_library.json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谱线库数据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config\default_settings.json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默认算法参数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build.bat / app.ico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打包脚本与程序图标（光谱标定主题，窗口、任务栏、exe 三处统一）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2.2  类职责总览</w:t>
      </w:r>
    </w:p>
    <w:tbl>
      <w:tblPr>
        <w:tblStyle w:val="TableGrid"/>
        <w:tblW w:type="auto" w:w="0"/>
        <w:jc w:val="center"/>
        <w:tblLayout w:type="autofit"/>
        <w:tblCellMar>
          <w:top w:w="80" w:type="dxa"/>
          <w:start w:w="108" w:type="dxa"/>
          <w:bottom w:w="80" w:type="dxa"/>
          <w:end w:w="108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val="clear" w:fill="#D9D9D9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</w:t>
            </w:r>
          </w:p>
        </w:tc>
        <w:tc>
          <w:tcPr>
            <w:tcW w:type="dxa" w:w="4536"/>
            <w:shd w:val="clear" w:fill="#D9D9D9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职责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CancelToken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取消令牌（线程事件），贯穿匹配与标定流程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OperationCancelled / CalibrationError / _SoftSkip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异常体系：取消、标定失败、可跳过的软失败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LineLibrary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谱线库加载、光源过滤、标准波长构建与去重（容差 0.05 nm）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Settings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配置容器：默认值、加载、校验、类型转换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SpecTool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ENVI HDR 解析、数据读取、中心区采样、基线扣除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PeakMatcher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候选峰检测、全局高斯拟合、RANSAC 随机采样匹配、局部拟合补全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Calibrator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全局标定：异常剔除、模型选择（BIC+RMSE）、质量分级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ExcelWriter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结果工作簿（A-D 列谱线数据、E/F 列拟合模型系数）、图表与格式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App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主控：文件夹扫描、bin 分组、流程编排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CalGUI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图形界面与线程管理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3  核心算法详解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3.1  总体架构：双路并行 + 融合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峰匹配采用“双路并行 + 融合”架构（与基准文件一致）：</w:t>
      </w:r>
    </w:p>
    <w:tbl>
      <w:tblPr>
        <w:tblStyle w:val="TableGrid"/>
        <w:tblW w:type="auto" w:w="0"/>
        <w:jc w:val="center"/>
        <w:tblLayout w:type="autofit"/>
        <w:tblCellMar>
          <w:top w:w="80" w:type="dxa"/>
          <w:start w:w="108" w:type="dxa"/>
          <w:bottom w:w="80" w:type="dxa"/>
          <w:end w:w="108" w:type="dxa"/>
        </w:tblCellMar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val="clear" w:fill="#D9D9D9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路</w:t>
            </w:r>
          </w:p>
        </w:tc>
        <w:tc>
          <w:tcPr>
            <w:tcW w:type="dxa" w:w="2268"/>
            <w:shd w:val="clear" w:fill="#D9D9D9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2268"/>
            <w:shd w:val="clear" w:fill="#D9D9D9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输出</w:t>
            </w:r>
          </w:p>
        </w:tc>
        <w:tc>
          <w:tcPr>
            <w:tcW w:type="dxa" w:w="2268"/>
            <w:shd w:val="clear" w:fill="#D9D9D9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路A（全局多峰拟合）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原始光谱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每个候选峰的亚像素精确位置 + 重叠标记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_global_fit：一次高斯联合拟合全部候选峰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路B（鲁棒匹配）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候选峰粗位置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峰与标准波长的对应关系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_ransac 随机采样求色散模型 + _greedy_match 双指针单调贪心匹配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融合层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两路结果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正常点与重叠点（按索引对位，精确位置替换粗位置）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run() 末尾按 pi↔sj 索引对位；未匹配标准线经 _local_refit_unmatched 局部补全</w:t>
            </w:r>
          </w:p>
        </w:tc>
      </w:tr>
    </w:tbl>
    <w:p>
      <w:pPr/>
      <w:r>
        <w:rPr>
          <w:rFonts w:ascii="Times New Roman" w:hAnsi="Times New Roman" w:eastAsia="宋体"/>
          <w:b w:val="0"/>
          <w:color w:val="000000"/>
          <w:sz w:val="24"/>
        </w:rPr>
        <w:t>该架构下，即使某个峰在检测阶段位置粗糙，全局拟合仍能给出亚像素精度；匹配阶段使用粗位置求色散模型，抗噪能力强。该结构与用户基准脚本逐段一致，未被改动。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3.2  光谱读取与预处理（SpecTool）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read_center 解析 HDR 头文件，读取数据立方体后取影像中心区域（窗口边长由 profile_window 控制，默认 5）逐波段均值作为该灯段光谱。若文件总长度与头文件不符，自动尝试按 samples、lines、bands 三种方式修正维度。remove_baseline 使用二次多项式迭代（默认 10 次）扣除基线并归一化到零。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3.3  候选峰检测（PeakMatcher._detect_peaks）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基于 scipy.signal.find_peaks，高度阈值 height = 全谱最大值 × peak_h_ratio（默认 0.015），突出度 prominence = 全谱最大值 × peak_p_ratio（默认 0.01），相邻峰最小距离 peak_min_dist（默认 2）。随后用 peak_widths（rel_height=0.5）估计峰宽，并对间距小于 1.5 倍最小距离且谷值高于较弱峰 30% 的峰对标记为重叠峰。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3.4  全局多峰高斯拟合（PeakMatcher._global_fit）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将光谱建模为一阶线性基线叠加各候选峰的高斯函数，联合拟合全部参数：</w:t>
      </w:r>
    </w:p>
    <w:p>
      <w:pPr/>
      <w:r>
        <w:rPr>
          <w:rFonts w:ascii="Times New Roman" w:hAnsi="Times New Roman" w:eastAsia="宋体"/>
          <w:b/>
          <w:color w:val="000000"/>
          <w:sz w:val="24"/>
        </w:rPr>
        <w:t>模型：</w:t>
      </w:r>
      <w:r>
        <w:rPr>
          <w:rFonts w:ascii="Times New Roman" w:hAnsi="Times New Roman" w:eastAsia="宋体"/>
          <w:b w:val="0"/>
          <w:color w:val="000000"/>
          <w:sz w:val="24"/>
        </w:rPr>
        <w:t>y(x) = b0 + b1·x + Σ Aᵢ·exp(−(x−x0ᵢ)²/(2σᵢ²))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拟合使用 scipy.optimize.curve_fit（TRF 方法），中心 x0ᵢ 限制在粗峰位 ± fit_center_win 内，峰宽 σᵢ 限制在 [fit_sigma_min, fit_sigma_max]。拟合结果用于获得亚像素级峰位 precise_pos，并根据峰间距与峰强比判定重叠（overlap_mask）。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拟合完成后自动计算并输出拟合评判数据（_global_fit 返回 metrics 字典，由 run() 打印到日志）：收敛状态（ok）、峰数（n_peaks）、参数个数（n_params）、自由度（dof）、残差平方和（rss）、残差 RMS（rms）、R²、峰位偏移（drift，精确峰位相对粗峰位的平均绝对偏差，像素）与拟合等级（grade）。等级判定：R²≥0.99，或 R²≥0.95 且 RMS 相对全谱最大值 &lt;1% 判为“优”；R²≥0.95 或 RMS 相对值 &lt;2% 判为“良”；其余为“差”。日志行格式：</w:t>
      </w:r>
    </w:p>
    <w:p>
      <w:pPr/>
      <w:r>
        <w:rPr>
          <w:rFonts w:ascii="Times New Roman" w:hAnsi="Times New Roman" w:eastAsia="宋体"/>
          <w:b/>
          <w:color w:val="000000"/>
          <w:sz w:val="24"/>
        </w:rPr>
        <w:t>示例：</w:t>
      </w:r>
      <w:r>
        <w:rPr>
          <w:rFonts w:ascii="Times New Roman" w:hAnsi="Times New Roman" w:eastAsia="宋体"/>
          <w:b w:val="0"/>
          <w:color w:val="000000"/>
          <w:sz w:val="24"/>
        </w:rPr>
        <w:t>[全局多峰拟合] 收敛=是 峰数=24 自由度=522 RSS=1.222e+08 RMS=483.9 R²=0.984087 峰位偏移=0.25px 等级=优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拟合失败时输出失败原因并使用候选峰粗位置继续匹配，不影响整体流程。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3.5  随机采样 RANSAC 匹配（PeakMatcher._ransac）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匹配阶段采用经典 RANSAC 随机采样求色散模型，算法分四步：</w:t>
      </w:r>
    </w:p>
    <w:p>
      <w:pPr>
        <w:pStyle w:val="ListNumber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标称色散估算：优先使用仪器 HDR 名义色散（名义波长跨度 / 波段数，nm/px）作为标称色散 nominal_disp；HDR 无波长信息时退化为标准线波长范围与光谱长度之比（wl_range / len(spec)）。候选斜率须落在 nominal_disp × (1 ± disp_tol) 内。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随机采样：重复 ransac_iter 次，每次随机选取两对“峰-标准线”计算斜率 a 与截距 b，斜率超出色散约束即丢弃该次采样。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内点计数与校验：用贪婪顺序匹配（_greedy_match）统计内点数，内点 ≥ ransac_min 时再做间距一致性校验（_spacing_ok：相邻内点的波长/像素梯度与 a 的偏差 ≤ space_check_tol），保留内点最多的模型作为最优色散模型。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最终匹配：以最优模型做贪婪顺序匹配，对未匹配的标准线在预期像素位置附近做局部高斯拟合补测（_local_refit_unmatched），受 SNR 与相对峰高阈值约束。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该方法以随机采样 + 物理约束（色散、间距、单调性）筛选模型，固定随机种子可复现，在 400–1000 nm 与 1000–2500 nm 测试中均稳定命中真实色散模型。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3.6  模型选择（Calibrator._select_best_model，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拟合模型为 1–4 次多项式（不包含光栅方程），对每个候选阶次计算 RSS 与 BIC（BIC = n·ln(RSS/n) + k·ln n）。拟合系数写入结果工作表 E/F 列并用于计算输出表 “计算波长”列；Excel 图表趋势线恒为有效点一次线性拟合，与所选模型阶次无关。选择规则：</w:t>
      </w:r>
    </w:p>
    <w:p>
      <w:pPr>
        <w:pStyle w:val="ListNumber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若 BIC 最小模型与 RMSE 最小模型相同，直接选中。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若不同：当 RMSE 最小模型的 BIC 增量小于 bic_tolerance（默认 10），且其 RMSE 小于 BIC 最优模型 RMSE 的 rmse_improvement_ratio 倍（默认 0.8）时，选 RMSE 最优模型；否则选 BIC 最优模型（防止过拟合）。</w:t>
      </w:r>
    </w:p>
    <w:p>
      <w:r>
        <w:t>病态矩阵判定：每个候选阶次拟合前先计算归一化设计矩阵条件数，超过 poly_max_cond（默认 1e12）即判定病态并跳过；np.polyfit 触发 RankWarning（秩亏）时同样跳过该阶次并记入日志。4 次拟合默认不启用，勾选后仍执行上述判定。</w:t>
      </w:r>
    </w:p>
    <w:p>
      <w:r>
        <w:t>拟合模型系数随阶次变化写入结果工作表 E/F 列：E 列系数名（灰底，如 a3 (三次项)、a0 (常数项)，与 _coeff_names 顺序一致）、F 列系数值（灰底 + 科学计数法 0.00E+00），格式与用户基准脚本一致；最优模型、质量档位、RMSE、R²、有效点/剔除数等统计仅打印到运行日志，不写入工作表。4 次系数同样按此输出（若因条件数超标或秩亏被跳过，则不会成为最优模型）。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3.7  异常剔除与单调性校验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全局标定先按一次线性拟合做预过滤，再迭代剔除残差超过 outlier_sigma 倍（默认 2.5）标准差的点（最多 outlier_iter 轮），若剔除过度则回退全量。_monotonic_check 按波长升序检查像素位置单调性，剔除逆序错配点。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3.8  通用模式（auto 档位）与标准谱线表生成</w:t>
      </w:r>
    </w:p>
    <w:p>
      <w:r>
        <w:t>App.setup(profile＝auto) 为默认的通用模式：以“灯段选择 + 波长范围”为约束，标准谱线表由两部分组成——① 内置基准波段（与用户两个基准脚本逐条一致，落入波长范围且光源被选中的基准线全部强制保留，不受强度/去重过滤影响）；② 谱线库额外线（经灯内相对强度过滤与近距去重后添加，与同灯基准线间距小于 lib_min_gap_nm 时丢弃，基准优先）。该结构保证基准波段一个不少、允许按需扩充，避免全谱线合并（253.65~2436.5nm）导致的错表与错配。波长范围缺失侧先按数据 HDR 名义波长自动识别，再按识别的波段标准范围（400–1000 或 1000–2500）裁剪缺失侧，避免名义波长跨波段（如 806~2556nm）时混入错误波段强线。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3.9  谱线过滤与去重规则</w:t>
      </w:r>
    </w:p>
    <w:p>
      <w:r>
        <w:t>谱线表生成时还应用两项通用过滤：① 灯内相对强度过滤（lib_rel_int_ratio，默认 0.75）：保留 rel_int ≥ 该比例 × 该灯范围内最大值的谱线，剔除弱线噪声；② 近距线去重（lib_min_gap_nm，默认 1.5）：同一灯内波长间距小于该值的谱线保留强度更高（同强度保留波长更大）者，避免近距重复线抢占同一峰位。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3.10  档位体系与波长范围识别</w:t>
      </w:r>
    </w:p>
    <w:p>
      <w:r>
        <w:t>当 setup 时数据根目录不可用（如 CLI 未传 root）时，run() 开头按 HDR 名义波长做兜底识别。另保留严格基准档位（400-1000nm / 1000-2500nm，与用户两个基准脚本逐条一致）与 library（仅谱线库）模式，供需要严格复现基准或完全自由选择的场景选用。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4  数据流与处理流程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App.run 的完整流程如下：</w:t>
      </w:r>
    </w:p>
    <w:p>
      <w:pPr>
        <w:pStyle w:val="ListNumber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扫描数据根目录，按光源名识别灯段子文件夹，并按“数字+bin”解析 bin 模式。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无 bin 时所有灯段合并；有 bin 时按 bin 分组，无 bin 灯段独立成组。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每组内按灯的平均波长升序（短波到长波）逐灯处理：读取中心光谱 → 去基线 → 峰匹配 → 得到该灯的正常点与重叠点。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融合全部灯点后调用 Calibrator.run 做全局标定（校验点数/跨度/覆盖 → 剔除异常 → 模型选择 → 质量分级）。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ExcelWriter 输出结果工作表与内嵌图表；任一 bin 失败则记录告警，全部失败时生成“说明”工作表。</w:t>
      </w:r>
    </w:p>
    <w:p>
      <w:pPr>
        <w:pStyle w:val="ListNumber"/>
        <w:ind w:firstLine="0"/>
      </w:pPr>
      <w:r>
        <w:t>结果工作表 A-D 列写入匹配成功的谱线数据（像素位置/标准波长/计算波长/绝对残差），E-F 列写入拟合模型系数（E 列系数名、F 列系数值），并内嵌趋势线图；最优模型、质量档位、RMSE、R² 等统计仅输出到运行日志。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取消令牌（CancelToken）贯穿所有循环与耗时步骤，界面“停止”按钮可随时中断。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5  配置系统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5.1  Settings 与参数全表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Settings.DEFAULT 定义全部默认值；config\default_settings.json 与外部加载值覆盖内置默认。GUI 启动时高级参数输入框预填默认值即来自该配置。validate 方法在运行前检查参数合法性（波长范围、阈值范围、模型选择等），未知键记入 unknown_keys而不报错，保证向前兼容。</w:t>
      </w:r>
    </w:p>
    <w:tbl>
      <w:tblPr>
        <w:tblStyle w:val="TableGrid"/>
        <w:tblW w:type="auto" w:w="0"/>
        <w:jc w:val="center"/>
        <w:tblLayout w:type="autofit"/>
        <w:tblCellMar>
          <w:top w:w="80" w:type="dxa"/>
          <w:start w:w="108" w:type="dxa"/>
          <w:bottom w:w="80" w:type="dxa"/>
          <w:end w:w="108" w:type="dxa"/>
        </w:tblCellMar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val="clear" w:fill="#D9D9D9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配置键</w:t>
            </w:r>
          </w:p>
        </w:tc>
        <w:tc>
          <w:tcPr>
            <w:tcW w:type="dxa" w:w="2268"/>
            <w:shd w:val="clear" w:fill="#D9D9D9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268"/>
            <w:shd w:val="clear" w:fill="#D9D9D9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默认值</w:t>
            </w:r>
          </w:p>
        </w:tc>
        <w:tc>
          <w:tcPr>
            <w:tcW w:type="dxa" w:w="2268"/>
            <w:shd w:val="clear" w:fill="#D9D9D9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sources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列表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["HG","NE","AR"]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参与标定的光源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wl_min / wl_max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浮点/空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None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谱线波长过滤范围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bin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字符串/空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None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bin 模式（一般由文件夹名自动识别）</w:t>
            </w:r>
          </w:p>
        </w:tc>
      </w:tr>
      <w:tr>
        <w:tc>
          <w:tcPr>
            <w:tcW w:type="dxa" w:w="2268"/>
          </w:tcPr>
          <w:p>
            <w:pPr>
              <w:ind w:firstLine="0" w:firstLineChars="0"/>
            </w:pPr>
            <w:r>
              <w:t>profile</w:t>
            </w:r>
          </w:p>
        </w:tc>
        <w:tc>
          <w:tcPr>
            <w:tcW w:type="dxa" w:w="2268"/>
          </w:tcPr>
          <w:p>
            <w:pPr>
              <w:ind w:firstLine="0" w:firstLineChars="0"/>
            </w:pPr>
            <w:r>
              <w:t>字符串</w:t>
            </w:r>
          </w:p>
        </w:tc>
        <w:tc>
          <w:tcPr>
            <w:tcW w:type="dxa" w:w="2268"/>
          </w:tcPr>
          <w:p>
            <w:pPr>
              <w:ind w:firstLine="0" w:firstLineChars="0"/>
            </w:pPr>
            <w:r>
              <w:t>auto</w:t>
            </w:r>
          </w:p>
        </w:tc>
        <w:tc>
          <w:tcPr>
            <w:tcW w:type="dxa" w:w="2268"/>
          </w:tcPr>
          <w:p>
            <w:pPr>
              <w:ind w:firstLine="0" w:firstLineChars="0"/>
            </w:pPr>
            <w:r>
              <w:t>标定档位：auto（通用模式，默认）/ 400-1000nm / 1000-2500nm（严格基准档位）/ library</w:t>
            </w:r>
          </w:p>
        </w:tc>
      </w:tr>
      <w:tr>
        <w:tc>
          <w:tcPr>
            <w:tcW w:type="dxa" w:w="2268"/>
          </w:tcPr>
          <w:p>
            <w:pPr>
              <w:ind w:firstLine="0" w:firstLineChars="0"/>
            </w:pPr>
            <w:r>
              <w:t>lib_rel_int_ratio</w:t>
            </w:r>
          </w:p>
        </w:tc>
        <w:tc>
          <w:tcPr>
            <w:tcW w:type="dxa" w:w="2268"/>
          </w:tcPr>
          <w:p>
            <w:pPr>
              <w:ind w:firstLine="0" w:firstLineChars="0"/>
            </w:pPr>
            <w:r>
              <w:t>浮点</w:t>
            </w:r>
          </w:p>
        </w:tc>
        <w:tc>
          <w:tcPr>
            <w:tcW w:type="dxa" w:w="2268"/>
          </w:tcPr>
          <w:p>
            <w:pPr>
              <w:ind w:firstLine="0" w:firstLineChars="0"/>
            </w:pPr>
            <w:r>
              <w:t>0.75</w:t>
            </w:r>
          </w:p>
        </w:tc>
        <w:tc>
          <w:tcPr>
            <w:tcW w:type="dxa" w:w="2268"/>
          </w:tcPr>
          <w:p>
            <w:pPr>
              <w:ind w:firstLine="0" w:firstLineChars="0"/>
            </w:pPr>
            <w:r>
              <w:t>通用模式谱线强度过滤比例（灯内相对强度，0=不过滤）</w:t>
            </w:r>
          </w:p>
        </w:tc>
      </w:tr>
      <w:tr>
        <w:tc>
          <w:tcPr>
            <w:tcW w:type="dxa" w:w="2268"/>
          </w:tcPr>
          <w:p>
            <w:pPr>
              <w:ind w:firstLine="0" w:firstLineChars="0"/>
            </w:pPr>
            <w:r>
              <w:t>lib_min_gap_nm</w:t>
            </w:r>
          </w:p>
        </w:tc>
        <w:tc>
          <w:tcPr>
            <w:tcW w:type="dxa" w:w="2268"/>
          </w:tcPr>
          <w:p>
            <w:pPr>
              <w:ind w:firstLine="0" w:firstLineChars="0"/>
            </w:pPr>
            <w:r>
              <w:t>浮点</w:t>
            </w:r>
          </w:p>
        </w:tc>
        <w:tc>
          <w:tcPr>
            <w:tcW w:type="dxa" w:w="2268"/>
          </w:tcPr>
          <w:p>
            <w:pPr>
              <w:ind w:firstLine="0" w:firstLineChars="0"/>
            </w:pPr>
            <w:r>
              <w:t>1.5</w:t>
            </w:r>
          </w:p>
        </w:tc>
        <w:tc>
          <w:tcPr>
            <w:tcW w:type="dxa" w:w="2268"/>
          </w:tcPr>
          <w:p>
            <w:pPr>
              <w:ind w:firstLine="0" w:firstLineChars="0"/>
            </w:pPr>
            <w:r>
              <w:t>通用模式近距线去重间距 nm（0=不去重）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poly_candidates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列表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[1,2,3]（4 次可选）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参与选择的多项式阶次；4 次默认不启用，启用时自动做病态矩阵判定</w:t>
            </w:r>
          </w:p>
        </w:tc>
      </w:tr>
      <w:tr>
        <w:tc>
          <w:tcPr>
            <w:tcW w:type="dxa" w:w="2268"/>
          </w:tcPr>
          <w:p>
            <w:pPr>
              <w:ind w:firstLine="0" w:firstLineChars="0"/>
            </w:pPr>
            <w:r>
              <w:t>init_prefilter_nm</w:t>
            </w:r>
          </w:p>
        </w:tc>
        <w:tc>
          <w:tcPr>
            <w:tcW w:type="dxa" w:w="2268"/>
          </w:tcPr>
          <w:p>
            <w:pPr>
              <w:ind w:firstLine="0" w:firstLineChars="0"/>
            </w:pPr>
            <w:r>
              <w:t>浮点</w:t>
            </w:r>
          </w:p>
        </w:tc>
        <w:tc>
          <w:tcPr>
            <w:tcW w:type="dxa" w:w="2268"/>
          </w:tcPr>
          <w:p>
            <w:pPr>
              <w:ind w:firstLine="0" w:firstLineChars="0"/>
            </w:pPr>
            <w:r>
              <w:t>15.0</w:t>
            </w:r>
          </w:p>
        </w:tc>
        <w:tc>
          <w:tcPr>
            <w:tcW w:type="dxa" w:w="2268"/>
          </w:tcPr>
          <w:p>
            <w:pPr>
              <w:ind w:firstLine="0" w:firstLineChars="0"/>
            </w:pPr>
            <w:r>
              <w:t>标定前线性预过滤残差阈值（nm）</w:t>
            </w:r>
          </w:p>
        </w:tc>
      </w:tr>
      <w:tr>
        <w:tc>
          <w:tcPr>
            <w:tcW w:type="dxa" w:w="2268"/>
          </w:tcPr>
          <w:p>
            <w:pPr>
              <w:ind w:firstLine="0" w:firstLineChars="0"/>
            </w:pPr>
            <w:r>
              <w:t>poly_max_cond</w:t>
            </w:r>
          </w:p>
        </w:tc>
        <w:tc>
          <w:tcPr>
            <w:tcW w:type="dxa" w:w="2268"/>
          </w:tcPr>
          <w:p>
            <w:pPr>
              <w:ind w:firstLine="0" w:firstLineChars="0"/>
            </w:pPr>
            <w:r>
              <w:t>浮点</w:t>
            </w:r>
          </w:p>
        </w:tc>
        <w:tc>
          <w:tcPr>
            <w:tcW w:type="dxa" w:w="2268"/>
          </w:tcPr>
          <w:p>
            <w:pPr>
              <w:ind w:firstLine="0" w:firstLineChars="0"/>
            </w:pPr>
            <w:r>
              <w:t>1e12</w:t>
            </w:r>
          </w:p>
        </w:tc>
        <w:tc>
          <w:tcPr>
            <w:tcW w:type="dxa" w:w="2268"/>
          </w:tcPr>
          <w:p>
            <w:pPr>
              <w:ind w:firstLine="0" w:firstLineChars="0"/>
            </w:pPr>
            <w:r>
              <w:t>多项式拟合设计矩阵最大条件数（超过判病态并跳过）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bic_tolerance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浮点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10.0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BIC 允许的额外代价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rmse_improvement_ratio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浮点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RMSE 改善比例阈值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min_matched_points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整数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全局标定最少有效点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min_band_span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浮点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30.0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有效点最小像素跨度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min_wl_coverage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浮点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0.15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最小波长覆盖比例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quality_tiers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列表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见默认文件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质量档位 R²/RMSE 阈值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profile_window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整数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中心采样窗口边长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base_iter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整数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基线扣除迭代次数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average_files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布尔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true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多文件光谱平均（同一灯段多次采集光谱逐波段取平均）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peak_h_ratio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浮点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0.015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峰高阈值（相对最大值）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peak_p_ratio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浮点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峰突出度阈值（相对最大值）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peak_min_dist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整数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相邻峰最小间隔（像素）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fit_sigma_min / fit_sigma_max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浮点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 / 12.0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高斯峰宽上下限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fit_center_win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浮点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2.0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拟合中心偏移窗口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overlap_sep_ratio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浮点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1.5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重叠分离度阈值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overlap_intensity_ratio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浮点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重叠光强比阈值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ransac_iter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整数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5000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RANSAC 迭代次数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ransac_tol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浮点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匹配容差（nm）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ransac_min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整数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最少匹配数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disp_tol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浮点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0.35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色散偏差容差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space_check_tol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浮点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0.35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间距一致性容差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seed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整数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RANSAC 采样随机种子（固定可复现）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local_fit_window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整数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局部拟合窗口半宽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local_fit_center_win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浮点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3.0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局部拟合中心窗口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local_fit_overlap_skip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浮点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8.0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重叠峰跳过距离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local_fit_min_snr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浮点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3.0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局部拟合 SNR 下限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local_fit_min_rel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浮点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0.01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局部峰高下限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outlier_sigma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浮点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2.5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异常剔除 σ 倍数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outlier_iter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整数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异常剔除轮数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max_rmse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浮点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3.0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RMSE 告警阈值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min_r2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浮点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0.999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R² 告警阈值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out_dir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字符串/空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None</w:t>
            </w:r>
          </w:p>
        </w:tc>
        <w:tc>
          <w:tcPr>
            <w:tcW w:type="dxa" w:w="2268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默认输出目录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5.2  配置优先级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谱线库与配置的查找顺序均为：exe（或脚本）同级目录的 config 文件夹优先，其次为打包内置资源。GUI 传递的界面参数通过 Settings.update 覆盖默认值。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6  谱线库格式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lines_library.json 为 UTF-8 JSON，顶层字段：</w:t>
      </w:r>
    </w:p>
    <w:tbl>
      <w:tblPr>
        <w:tblStyle w:val="TableGrid"/>
        <w:tblW w:type="auto" w:w="0"/>
        <w:jc w:val="center"/>
        <w:tblLayout w:type="autofit"/>
        <w:tblCellMar>
          <w:top w:w="80" w:type="dxa"/>
          <w:start w:w="108" w:type="dxa"/>
          <w:bottom w:w="80" w:type="dxa"/>
          <w:end w:w="108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val="clear" w:fill="#D9D9D9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4536"/>
            <w:shd w:val="clear" w:fill="#D9D9D9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version / unit / medium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库版本、波长单位（nm）、介质（air）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data_source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数据来源说明（NIST ASD 等）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sources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光源名到光源对象的映射</w:t>
            </w:r>
          </w:p>
        </w:tc>
      </w:tr>
    </w:tbl>
    <w:p>
      <w:pPr/>
      <w:r>
        <w:rPr>
          <w:rFonts w:ascii="Times New Roman" w:hAnsi="Times New Roman" w:eastAsia="宋体"/>
          <w:b w:val="0"/>
          <w:color w:val="000000"/>
          <w:sz w:val="24"/>
        </w:rPr>
        <w:t>每个光源对象包含 name（名称）与 lines（谱线数组），每条谱线含 wl（波长，nm）与 rel_int（相对强度，仅用于锚点加权）。build_std_wl 按波长升序合并多光源谱线，距离小于 0.05 nm 的重复谱线去重，并记录每条谱线所属光源索引。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7  图形界面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7.1  布局结构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GUI 采用纵向布局：顶部深蓝标题栏（仅显示“高光谱波长标定工具”）→ “高光谱标定数据”区（数据根目录/输出目录/输出文件名/Offset）→ 运行日志 → 按钮栏（含“标定设置…”“高级参数…”入口）→ 状态栏。主界面仅保留数据与日志，标定设置与高级参数均通过按钮弹出独立设置窗口。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7.2  标定设置窗口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点击主界面“标定设置…”调用 _open_calib 创建 Toplevel 窗口（默认 540×460 像素，最小 480×400）：包含标定范围模式（auto/400-1000nm/1000-2500nm/library 下拉框）、光源（HG/NE/AR/XE/HE/KR 六勾选）、波长范围（min/max，auto 留空自动识别）、拟合模型（1-4 次勾选）与预处理（Set Z Profile Avg 复选框，多文件光谱平均开关）五组设置，窗口底部为“保存配置/加载配置/恢复默认/关闭”。与高级参数一样，弹窗与主界面共用同一份变量（src_vars / var_wl_min / var_wl_max / poly_vars / var_avg / var_profile），修改即时生效；保存配置前会先校验波长范围为数字，加载配置/恢复默认复用 default_settings.json 对应的基础设置键。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7.3  高级参数设置窗口与默认值预填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ADVANCED_TABS 定义四个功能分组共 34 项参数（键名、显示名、悬浮提示；新增：峰匹配组“谱线强度过滤比例、近距线去重间距”，模型与质量组“初始预过滤阈值、模型条件数上限”）。点击主界面“高级参数…”调用 _open_adv 创建 Toplevel 窗口（默认 660×450 像素，最小 600×400）：顶部为“峰检测、高斯拟合、峰匹配、模型与质量”四个功能按钮（_select_adv 切换），下方仅显示当前选中分组的参数面板（其余 grid_remove 隐藏），窗口底部为“保存配置/加载配置/恢复默认/关闭”。弹出窗口与主界面共用同一份 adv_vars（StringVar），修改即时生效。启动时 _load_adv_defaults 读取 config\default_settings.json（不存在时回退 Settings.DEFAULT）预填各输入框；数据根目录/输出目录/输出文件名/Offset 启动时为空，不恢复上次关闭值；标定设置（标定范围模式/光源/波长范围/模型/预处理）预填默认值。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7.4  参数越界校验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gui.py 中的 RANGES 表定义每个高级参数的合法取值范围（下限、上限），_ZERO_EXCLUDED 标记必须大于 0 的参数。输入框失焦时 _on_adv_focusout 调用 _check_range 校验：越界则输入框背景标红并弹窗提示（同一参数未修正前不重复弹窗）；点击“保存配置”前与“开始标定”前调用 _popup_range_errors 批量校验，越界时弹窗报错并中止操作；“加载配置”后同样校验并标红越界项。整数参数（含 min_matched_points）由 _cast_param 先做类型转换再比较，避免字符串与数值比较的类型错误。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7.5  会话记忆与配置管理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程序退出时把界面状态写入 config\last_session.json，但启动时不恢复数据路径字段（每次启动数据字段为空）；标定设置与高级参数窗口仍预填默认值。标定设置窗口与高级参数设置窗口内均提供“保存配置/加载配置/恢复默认”，读写任意 JSON 配置（标定设置窗口保存标定范围模式/光源/波长范围/模型/预处理五组，高级参数窗口保存 34 项算法参数），恢复默认以 default_settings.json 为准。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7.6  DPI 自适应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启动时 _set_dpi_aware 声明系统级 DPI 感知；_autofit_window 按内容所需尺寸设置窗口并实测回读，若请求尺寸被系统缩放则按亏缺比例放大重试，兼容不同缩放比例（v2.4 主界面按紧凑尺寸渲染，已验证高 DPI 缩放下完整显示）。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7.7  日志、线程与异常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标定在后台线程运行，日志通过 root.after 回投到界面，按钮在运行期间禁用。未捕获异常由 _excepthook 写入 exe 旁 crash.log 并弹窗提示，便于无控制台环境下排查问题。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8  打包与部署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8.1  依赖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requirements.txt 内容：numpy&gt;=1.20、scipy&gt;=1.7、xlsxwriter&gt;=3.0、pyinstaller&gt;=5.0（打包仅需；运行所需运行库已内置进 exe）。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8.2  PyInstaller 命令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在 src 目录执行以下命令（以实际 Python 路径为准）：</w:t>
      </w:r>
    </w:p>
    <w:p>
      <w:pPr/>
      <w:r>
        <w:rPr>
          <w:rFonts w:ascii="Times New Roman" w:hAnsi="Times New Roman" w:eastAsia="宋体"/>
          <w:b/>
          <w:color w:val="000000"/>
          <w:sz w:val="24"/>
        </w:rPr>
        <w:t>命令：pyinstaller 波长标定.spec（源码目录已提供 spec 文件，内置 onefile/windowed/icon/datas/hiddenimports/excludes 全部配置，无需手写长命令行）</w:t>
      </w:r>
    </w:p>
    <w:p>
      <w:pPr/>
      <w:r>
        <w:t>spec 的 excludes 排除 PyInstaller 误收集的可选大模块（numba/IPython/PySide6/matplotlib/pandas 等），可将 exe 从约 190 MB 压缩到约 56 MB，启动由 15-20 秒降至约 3-5 秒；numpy.f2py 为 scipy 惰性加载所需，不得排除。datas 打包 config\lines_library.json 与 config\default_settings.json 至 config 目录、app.ico 至根目录。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8.3  build.bat 流程</w:t>
      </w:r>
    </w:p>
    <w:p>
      <w:pPr>
        <w:pStyle w:val="ListNumber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安装 requirements.txt 依赖。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清理旧的 build、dist 目录与 spec 文件。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执行 pyinstaller 波长标定.spec 打包。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把 config 两个 JSON 与源码拷贝到 dist，作为外部可编辑配置。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8.4  部署目录与外部配置优先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正式部署目录结构与各文件职责如下：</w:t>
      </w:r>
    </w:p>
    <w:tbl>
      <w:tblPr>
        <w:tblStyle w:val="TableGrid"/>
        <w:tblW w:type="auto" w:w="0"/>
        <w:jc w:val="center"/>
        <w:tblLayout w:type="autofit"/>
        <w:tblCellMar>
          <w:top w:w="80" w:type="dxa"/>
          <w:start w:w="108" w:type="dxa"/>
          <w:bottom w:w="80" w:type="dxa"/>
          <w:end w:w="108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val="clear" w:fill="#D9D9D9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路径</w:t>
            </w:r>
          </w:p>
        </w:tc>
        <w:tc>
          <w:tcPr>
            <w:tcW w:type="dxa" w:w="4536"/>
            <w:shd w:val="clear" w:fill="#D9D9D9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波长标定.exe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主程序（PyInstaller onefile 产物），双击运行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config\lines_library.json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谱线库配置（可编辑，程序优先读取 exe 同级 config）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config\default_settings.json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默认算法参数（可编辑，GUI 启动时预填、恢复默认读取）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config\last_session.json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会话记忆（退出时自动写入；启动不恢复数据路径，仅作记录）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source\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完整源码与打包脚本（gui.py / wavelength_cal.py / build.bat / app.ico 等）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高光谱波长标定工具-用户使用文档.docx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面向最终用户的操作文档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高光谱波长标定工具-开发者开发文档.docx</w:t>
            </w:r>
          </w:p>
        </w:tc>
        <w:tc>
          <w:tcPr>
            <w:tcW w:type="dxa" w:w="4536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本文档</w:t>
            </w:r>
          </w:p>
        </w:tc>
      </w:tr>
    </w:tbl>
    <w:p>
      <w:pPr/>
      <w:r>
        <w:rPr>
          <w:rFonts w:ascii="Times New Roman" w:hAnsi="Times New Roman" w:eastAsia="宋体"/>
          <w:b w:val="0"/>
          <w:color w:val="000000"/>
          <w:sz w:val="24"/>
        </w:rPr>
        <w:t>LineLibrary._candidate_dirs 与 GUI 配置路径均优先使用 exe 同级 config，因此修改配置无需重新打包。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9  测试与验证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9.1  端到端测试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test_cal.py 生成合成 ENVI 数据（已知真实色散、加入噪声与伪峰）后跑完整标定流程，断言命中真实模型且 RMSE 低于阈值，覆盖四个场景：400–1000 nm 可见光段、1000–2500 nm 红外段、bin 分组、同灯段多文件平均。四场景全部通过（退出码 0）。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9.2  测试结果</w:t>
      </w:r>
    </w:p>
    <w:tbl>
      <w:tblPr>
        <w:tblStyle w:val="TableGrid"/>
        <w:tblW w:type="auto" w:w="0"/>
        <w:jc w:val="center"/>
        <w:tblLayout w:type="autofit"/>
        <w:tblCellMar>
          <w:top w:w="80" w:type="dxa"/>
          <w:start w:w="108" w:type="dxa"/>
          <w:bottom w:w="80" w:type="dxa"/>
          <w:end w:w="108" w:type="dxa"/>
        </w:tblCellMar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fill="#D9D9D9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场景</w:t>
            </w:r>
          </w:p>
        </w:tc>
        <w:tc>
          <w:tcPr>
            <w:tcW w:type="dxa" w:w="3024"/>
            <w:shd w:val="clear" w:fill="#D9D9D9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3024"/>
            <w:shd w:val="clear" w:fill="#D9D9D9"/>
            <w:vAlign w:val="center"/>
          </w:tcPr>
          <w:p>
            <w:pPr>
              <w:pStyle w:val="TableText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结果（v2.9 实测）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400–1000 nm</w:t>
            </w:r>
          </w:p>
        </w:tc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HG/NE/AR 合成数据</w:t>
            </w:r>
          </w:p>
        </w:tc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92 有效点，RMSE 0.0824 nm，档位优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1000–2500 nm 红外</w:t>
            </w:r>
          </w:p>
        </w:tc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AR/NE/KR 合成数据</w:t>
            </w:r>
          </w:p>
        </w:tc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 有效点，RMSE 0.4320 nm，档位优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bin 分组</w:t>
            </w:r>
          </w:p>
        </w:tc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2bin / 4bin 两组</w:t>
            </w:r>
          </w:p>
        </w:tc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49/54 有效点，RMSE 0.3552 / 1.5356 nm，档位优/良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同灯段多文件平均</w:t>
            </w:r>
          </w:p>
        </w:tc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多文件平均</w:t>
            </w:r>
          </w:p>
        </w:tc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 有效点，RMSE 0.1577 nm，档位优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596 波段（与用户实景同形）</w:t>
            </w:r>
          </w:p>
        </w:tc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HG/NE/AR、2bin</w:t>
            </w:r>
          </w:p>
        </w:tc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76 有效点，RMSE 0.3335 nm，档位优，RANSAC a1≈1.0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真实数据 E:\20260911（400–1000 nm）</w:t>
            </w:r>
          </w:p>
        </w:tc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HG/NE/AR、2bin、596 波段</w:t>
            </w:r>
          </w:p>
        </w:tc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 有效点，RMSE 0.1634 nm（poly3，含全部 22 条基准线），档位优，自动识别档位 400-1000nm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真实数据 E:\20260908\TEST（1000–2500 nm）</w:t>
            </w:r>
          </w:p>
        </w:tc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AR/KR/NE、无 bin、512 波段</w:t>
            </w:r>
          </w:p>
        </w:tc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有效点，RMSE 0.2472 nm（poly3；poly1 为 0.4144 nm），档位优，自动识别档位 1000-2500nm，含全部 31 条基准线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v2.14 合成回归（E/F 列系数）</w:t>
            </w:r>
          </w:p>
        </w:tc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400-1000：HG/NE/AR、596 波段；1000-2500：AR/KR/NE、512 波段</w:t>
            </w:r>
          </w:p>
        </w:tc>
        <w:tc>
          <w:tcPr>
            <w:tcW w:type="dxa" w:w="3024"/>
            <w:vAlign w:val="center"/>
          </w:tcPr>
          <w:p>
            <w:pPr>
              <w:pStyle w:val="TableText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有效点 30/29，RMSE 0.1796/0.3196 nm，档位优；两波段均输出 E/F 列系数（灰底+科学计数法），日志含质量统计，工作表中无质量行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9.3  GUI 验证方法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打包后用 DPI 感知的测量脚本枚举窗口（标题“高光谱波长标定工具”），按物理坐标抓取全窗口截图核对布局与默认值预填，并验证窗口标题与按钮可用性。自动化测试（test_v24.py）覆盖：谱线库无 CD 有 XE、XE 文件夹识别、参数越界校验（含非数字、零值、上下限）、弹出窗口尺寸与 30 项输入框追踪；v2.8 起另验证标定设置弹窗：主界面不含标定设置区、弹窗默认值预填（光源 HG/NE/AR、模型 1-4 次、平均开）、collect/restore/恢复默认与波长范围数字校验。图表线性验证：verify_chart_linear.py 读取生成工作簿的隐藏数据表，断言趋势线 100 个采样点斜率恒定（线性偏差 &lt; 1e-6）。修改 gui.py 后必须重新打包并重复该验证。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10  扩展指南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10.1  新增光源</w:t>
      </w:r>
    </w:p>
    <w:p>
      <w:pPr>
        <w:pStyle w:val="ListNumber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在 lines_library.json 的 sources 中新增条目（光源名、谱线列表）。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在 gui.py 标定设置弹窗（_open_calib）的光源勾选列表（["HG","NE","AR","XE","HE","KR"]）加入该光源名。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在 wavelength_cal.py 的 App.LAMP_RE 元组与 ExcelWriter._LAMP_BG 配色表同步加入该光源（否则文件夹识别或结果着色缺失）。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数据文件夹名称包含该光源名即可被自动识别（LAMP_RE 匹配）。</w:t>
      </w:r>
    </w:p>
    <w:p>
      <w:pPr>
        <w:pStyle w:val="ListNumber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如需默认勾选，同步修改 Settings.DEFAULT["sources"] 与 GUI 光源勾选默认值。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10.2  新增拟合模型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当前仅支持多项式 1-4 次（BIC+RMSE 选择）。如需扩展：在 Calibrator._fit_all_models 注册模型（提供 model 闭包、coeffs、rss、bic），在 ExcelWriter._coeff_names 补充系数名称，并在 GUI 模型勾选区增加对应开关。注意：图表趋势线按设计恒为线性，与新增模型的阶次无关。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10.3  调整算法参数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优先通过“高级参数…”设置窗口调整并“保存配置”；批量化部署时直接编辑 config\default_settings.json。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10.4  重新打包</w:t>
      </w:r>
    </w:p>
    <w:p>
      <w:pPr/>
      <w:r>
        <w:rPr>
          <w:rFonts w:ascii="Times New Roman" w:hAnsi="Times New Roman" w:eastAsia="宋体"/>
          <w:b w:val="0"/>
          <w:color w:val="000000"/>
          <w:sz w:val="24"/>
        </w:rPr>
        <w:t>修改源码后运行 source\build.bat（或手动执行 8.2 节命令），按 8.4 节结构部署。打包机需安装依赖且与目标系统同为 64 位 Windows。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line="276" w:lineRule="auto" w:before="20" w:after="20"/>
      <w:ind w:firstLine="0"/>
      <w:jc w:val="left"/>
    </w:pPr>
    <w:rPr>
      <w:rFonts w:ascii="Times New Roman" w:hAnsi="Times New Roman" w:eastAsia="宋体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