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65D72" w14:textId="77777777" w:rsidR="00687E28" w:rsidRDefault="0049285C">
      <w:r>
        <w:t>Victor Wu</w:t>
      </w:r>
    </w:p>
    <w:p w14:paraId="3D1BCA03" w14:textId="77777777" w:rsidR="0049285C" w:rsidRDefault="0049285C">
      <w:r>
        <w:t>Project 1</w:t>
      </w:r>
    </w:p>
    <w:p w14:paraId="6E21A8A2" w14:textId="77777777" w:rsidR="0049285C" w:rsidRDefault="0049285C">
      <w:r>
        <w:t>CS320 – Computer Systems III</w:t>
      </w:r>
    </w:p>
    <w:p w14:paraId="1C4F3D00" w14:textId="77777777" w:rsidR="0049285C" w:rsidRDefault="0049285C">
      <w:r>
        <w:t>03/2</w:t>
      </w:r>
      <w:r w:rsidR="00C27DD8">
        <w:t>0</w:t>
      </w:r>
      <w:r>
        <w:t>/2015</w:t>
      </w:r>
    </w:p>
    <w:p w14:paraId="26E3DD14" w14:textId="77777777" w:rsidR="0049285C" w:rsidRDefault="0049285C"/>
    <w:p w14:paraId="0EA504F6" w14:textId="77777777" w:rsidR="00C80149" w:rsidRDefault="00C80149"/>
    <w:p w14:paraId="6BBC09C9" w14:textId="77777777" w:rsidR="0049285C" w:rsidRDefault="00C80149" w:rsidP="00C80149">
      <w:pPr>
        <w:pStyle w:val="ListParagraph"/>
        <w:numPr>
          <w:ilvl w:val="0"/>
          <w:numId w:val="1"/>
        </w:numPr>
      </w:pPr>
      <w:r>
        <w:t>Which of the predictors provides the best performance?</w:t>
      </w:r>
    </w:p>
    <w:p w14:paraId="27D05B9B" w14:textId="77777777" w:rsidR="00C80149" w:rsidRDefault="00C80149" w:rsidP="00C80149"/>
    <w:p w14:paraId="7F571F3F" w14:textId="77777777" w:rsidR="00C80149" w:rsidRDefault="00C80149" w:rsidP="00C80149">
      <w:r>
        <w:t>Statistically, under the data of my tests, I believed the Tournament Predictor to have provided the best performance. In order to make use of previous code, and not repeating code, I ran the GShare function and Bimodal Predictors function standalone prior to, then passing the results generated by these two predictors directly into the Tournament Predictor function.</w:t>
      </w:r>
    </w:p>
    <w:p w14:paraId="4C56C133" w14:textId="77777777" w:rsidR="00C80149" w:rsidRDefault="00C80149" w:rsidP="00C80149"/>
    <w:p w14:paraId="373EB18C" w14:textId="77777777" w:rsidR="00C80149" w:rsidRDefault="00C80149" w:rsidP="00C80149">
      <w:r>
        <w:t xml:space="preserve">Unfortunately there seems to be some implementation faults in my Tournament Predictor as the results don’t match verbatim. While this is the case, it still ended up showing better accuracy than other predictors; and surprisingly, in some specific unit cases, </w:t>
      </w:r>
      <w:r w:rsidR="00027831">
        <w:t>relatively better</w:t>
      </w:r>
      <w:bookmarkStart w:id="0" w:name="_GoBack"/>
      <w:bookmarkEnd w:id="0"/>
      <w:r>
        <w:t xml:space="preserve"> results.</w:t>
      </w:r>
    </w:p>
    <w:p w14:paraId="7B2E1089" w14:textId="77777777" w:rsidR="00ED5BFB" w:rsidRDefault="00ED5BFB" w:rsidP="00C80149"/>
    <w:p w14:paraId="313D5F51" w14:textId="77777777" w:rsidR="00C80149" w:rsidRDefault="00C80149" w:rsidP="00C80149"/>
    <w:p w14:paraId="1A7E7088" w14:textId="77777777" w:rsidR="00C80149" w:rsidRDefault="00C80149" w:rsidP="00C80149">
      <w:pPr>
        <w:pStyle w:val="ListParagraph"/>
        <w:numPr>
          <w:ilvl w:val="0"/>
          <w:numId w:val="1"/>
        </w:numPr>
      </w:pPr>
      <w:r>
        <w:t>What is the optimal configuration of the best performing predictor?</w:t>
      </w:r>
    </w:p>
    <w:p w14:paraId="7FAFDD88" w14:textId="77777777" w:rsidR="002A39E9" w:rsidRDefault="00C80149" w:rsidP="00C80149">
      <w:r>
        <w:t xml:space="preserve">The most optimal configuration for the Tournament Predictor would be to use a shorter trace. A Bimodal prediction takes longer to train than a Gshare, and such is the case since the States table is initialized in preferred Gshare. </w:t>
      </w:r>
      <w:r w:rsidR="002A39E9">
        <w:t>Having a shorter trace would benefit Bimodal, and a repetitive pattern would be more easily taught for the Gshare Predictor. Thus the optional configuration would be shorter traces, and a larger table size will also decrease the average amount of miss rates.</w:t>
      </w:r>
    </w:p>
    <w:p w14:paraId="18D2993A" w14:textId="77777777" w:rsidR="00C27DD8" w:rsidRDefault="00C27DD8" w:rsidP="00C80149"/>
    <w:p w14:paraId="624D126C" w14:textId="77777777" w:rsidR="002A39E9" w:rsidRDefault="002A39E9" w:rsidP="00C80149"/>
    <w:p w14:paraId="41C89698" w14:textId="77777777" w:rsidR="002A39E9" w:rsidRDefault="002A39E9" w:rsidP="002A39E9">
      <w:pPr>
        <w:jc w:val="cente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A39E9" w14:paraId="012ABA3A" w14:textId="77777777" w:rsidTr="002A39E9">
        <w:tc>
          <w:tcPr>
            <w:tcW w:w="1558" w:type="dxa"/>
          </w:tcPr>
          <w:p w14:paraId="47462B7F" w14:textId="77777777" w:rsidR="002A39E9" w:rsidRDefault="002A39E9" w:rsidP="002A39E9">
            <w:pPr>
              <w:jc w:val="center"/>
            </w:pPr>
            <w:r>
              <w:t>Bimodal Table Size</w:t>
            </w:r>
          </w:p>
        </w:tc>
        <w:tc>
          <w:tcPr>
            <w:tcW w:w="1558" w:type="dxa"/>
          </w:tcPr>
          <w:p w14:paraId="69FF7EA7" w14:textId="77777777" w:rsidR="002A39E9" w:rsidRDefault="002A39E9" w:rsidP="002A39E9">
            <w:pPr>
              <w:jc w:val="center"/>
            </w:pPr>
            <w:r>
              <w:t>Gshare Table Size</w:t>
            </w:r>
          </w:p>
        </w:tc>
        <w:tc>
          <w:tcPr>
            <w:tcW w:w="1558" w:type="dxa"/>
          </w:tcPr>
          <w:p w14:paraId="09AAAC81" w14:textId="77777777" w:rsidR="002A39E9" w:rsidRDefault="002A39E9" w:rsidP="002A39E9">
            <w:pPr>
              <w:jc w:val="center"/>
            </w:pPr>
            <w:r>
              <w:t>Meta Table Size</w:t>
            </w:r>
          </w:p>
        </w:tc>
        <w:tc>
          <w:tcPr>
            <w:tcW w:w="1558" w:type="dxa"/>
          </w:tcPr>
          <w:p w14:paraId="73A8908D" w14:textId="77777777" w:rsidR="002A39E9" w:rsidRDefault="002A39E9" w:rsidP="002A39E9">
            <w:pPr>
              <w:jc w:val="center"/>
            </w:pPr>
            <w:r>
              <w:t>Avg. Miss Rate</w:t>
            </w:r>
          </w:p>
        </w:tc>
        <w:tc>
          <w:tcPr>
            <w:tcW w:w="1559" w:type="dxa"/>
          </w:tcPr>
          <w:p w14:paraId="24BE5A33" w14:textId="77777777" w:rsidR="002A39E9" w:rsidRDefault="002A39E9" w:rsidP="002A39E9">
            <w:pPr>
              <w:jc w:val="center"/>
            </w:pPr>
            <w:r>
              <w:t>Normal Avg. Miss Rate</w:t>
            </w:r>
          </w:p>
        </w:tc>
        <w:tc>
          <w:tcPr>
            <w:tcW w:w="1559" w:type="dxa"/>
          </w:tcPr>
          <w:p w14:paraId="35971C70" w14:textId="77777777" w:rsidR="002A39E9" w:rsidRDefault="002A39E9" w:rsidP="002A39E9">
            <w:pPr>
              <w:jc w:val="center"/>
            </w:pPr>
            <w:r>
              <w:t>Deviant Avg. Miss Rate</w:t>
            </w:r>
          </w:p>
        </w:tc>
      </w:tr>
      <w:tr w:rsidR="002A39E9" w14:paraId="048DB979" w14:textId="77777777" w:rsidTr="002A39E9">
        <w:tc>
          <w:tcPr>
            <w:tcW w:w="1558" w:type="dxa"/>
          </w:tcPr>
          <w:p w14:paraId="5F36E5C3" w14:textId="77777777" w:rsidR="002A39E9" w:rsidRDefault="002A39E9" w:rsidP="002A39E9">
            <w:pPr>
              <w:jc w:val="center"/>
            </w:pPr>
            <w:r>
              <w:t>1k</w:t>
            </w:r>
          </w:p>
          <w:p w14:paraId="58194780" w14:textId="77777777" w:rsidR="002A39E9" w:rsidRDefault="002A39E9" w:rsidP="002A39E9">
            <w:pPr>
              <w:jc w:val="center"/>
            </w:pPr>
            <w:r>
              <w:t>2k</w:t>
            </w:r>
          </w:p>
          <w:p w14:paraId="5CD8E0C0" w14:textId="77777777" w:rsidR="002A39E9" w:rsidRDefault="002A39E9" w:rsidP="002A39E9">
            <w:pPr>
              <w:jc w:val="center"/>
            </w:pPr>
            <w:r>
              <w:t>4k</w:t>
            </w:r>
          </w:p>
          <w:p w14:paraId="07330B22" w14:textId="77777777" w:rsidR="002A39E9" w:rsidRDefault="002A39E9" w:rsidP="002A39E9">
            <w:pPr>
              <w:jc w:val="center"/>
            </w:pPr>
            <w:r>
              <w:t>8k</w:t>
            </w:r>
          </w:p>
        </w:tc>
        <w:tc>
          <w:tcPr>
            <w:tcW w:w="1558" w:type="dxa"/>
          </w:tcPr>
          <w:p w14:paraId="4C3EC19C" w14:textId="77777777" w:rsidR="002A39E9" w:rsidRDefault="002A39E9" w:rsidP="002A39E9">
            <w:pPr>
              <w:jc w:val="center"/>
            </w:pPr>
            <w:r>
              <w:t>1k</w:t>
            </w:r>
          </w:p>
          <w:p w14:paraId="1E966899" w14:textId="77777777" w:rsidR="002A39E9" w:rsidRDefault="002A39E9" w:rsidP="002A39E9">
            <w:pPr>
              <w:jc w:val="center"/>
            </w:pPr>
            <w:r>
              <w:t>2k</w:t>
            </w:r>
          </w:p>
          <w:p w14:paraId="0B3770C7" w14:textId="77777777" w:rsidR="002A39E9" w:rsidRDefault="002A39E9" w:rsidP="002A39E9">
            <w:pPr>
              <w:jc w:val="center"/>
            </w:pPr>
            <w:r>
              <w:t>4k</w:t>
            </w:r>
          </w:p>
          <w:p w14:paraId="68EE48CC" w14:textId="77777777" w:rsidR="002A39E9" w:rsidRDefault="002A39E9" w:rsidP="002A39E9">
            <w:pPr>
              <w:jc w:val="center"/>
            </w:pPr>
            <w:r>
              <w:t>8k</w:t>
            </w:r>
          </w:p>
        </w:tc>
        <w:tc>
          <w:tcPr>
            <w:tcW w:w="1558" w:type="dxa"/>
          </w:tcPr>
          <w:p w14:paraId="186BB764" w14:textId="77777777" w:rsidR="002A39E9" w:rsidRDefault="002A39E9" w:rsidP="002A39E9">
            <w:pPr>
              <w:jc w:val="center"/>
            </w:pPr>
            <w:r>
              <w:t>1k</w:t>
            </w:r>
          </w:p>
          <w:p w14:paraId="776745C6" w14:textId="77777777" w:rsidR="002A39E9" w:rsidRDefault="002A39E9" w:rsidP="002A39E9">
            <w:pPr>
              <w:jc w:val="center"/>
            </w:pPr>
            <w:r>
              <w:t>2k</w:t>
            </w:r>
          </w:p>
          <w:p w14:paraId="4FECC3F3" w14:textId="77777777" w:rsidR="002A39E9" w:rsidRDefault="002A39E9" w:rsidP="002A39E9">
            <w:pPr>
              <w:jc w:val="center"/>
            </w:pPr>
            <w:r>
              <w:t>4k</w:t>
            </w:r>
          </w:p>
          <w:p w14:paraId="49262768" w14:textId="77777777" w:rsidR="002A39E9" w:rsidRDefault="002A39E9" w:rsidP="002A39E9">
            <w:pPr>
              <w:jc w:val="center"/>
            </w:pPr>
            <w:r>
              <w:t>8k</w:t>
            </w:r>
          </w:p>
        </w:tc>
        <w:tc>
          <w:tcPr>
            <w:tcW w:w="1558" w:type="dxa"/>
          </w:tcPr>
          <w:p w14:paraId="57C28A5C" w14:textId="77777777" w:rsidR="002A39E9" w:rsidRDefault="002A39E9" w:rsidP="002A39E9">
            <w:pPr>
              <w:jc w:val="center"/>
            </w:pPr>
            <w:r>
              <w:t>5.28%</w:t>
            </w:r>
          </w:p>
          <w:p w14:paraId="5D42D37F" w14:textId="77777777" w:rsidR="002A39E9" w:rsidRDefault="002A39E9" w:rsidP="002A39E9">
            <w:pPr>
              <w:jc w:val="center"/>
            </w:pPr>
            <w:r>
              <w:t>5.01%</w:t>
            </w:r>
          </w:p>
          <w:p w14:paraId="67B89470" w14:textId="77777777" w:rsidR="002A39E9" w:rsidRDefault="002A39E9" w:rsidP="002A39E9">
            <w:pPr>
              <w:jc w:val="center"/>
            </w:pPr>
            <w:r>
              <w:t>4.88%</w:t>
            </w:r>
          </w:p>
          <w:p w14:paraId="2F237CB5" w14:textId="77777777" w:rsidR="002A39E9" w:rsidRDefault="002A39E9" w:rsidP="002A39E9">
            <w:pPr>
              <w:jc w:val="center"/>
            </w:pPr>
            <w:r>
              <w:t>4.79%</w:t>
            </w:r>
          </w:p>
        </w:tc>
        <w:tc>
          <w:tcPr>
            <w:tcW w:w="1559" w:type="dxa"/>
          </w:tcPr>
          <w:p w14:paraId="7F73F46E" w14:textId="77777777" w:rsidR="002A39E9" w:rsidRDefault="002A39E9" w:rsidP="002A39E9">
            <w:pPr>
              <w:jc w:val="center"/>
            </w:pPr>
            <w:r>
              <w:t>4.03%</w:t>
            </w:r>
          </w:p>
          <w:p w14:paraId="1E752782" w14:textId="77777777" w:rsidR="002A39E9" w:rsidRDefault="002A39E9" w:rsidP="002A39E9">
            <w:pPr>
              <w:jc w:val="center"/>
            </w:pPr>
            <w:r>
              <w:t>3.74%</w:t>
            </w:r>
          </w:p>
          <w:p w14:paraId="0F797055" w14:textId="77777777" w:rsidR="002A39E9" w:rsidRDefault="002A39E9" w:rsidP="002A39E9">
            <w:pPr>
              <w:jc w:val="center"/>
            </w:pPr>
            <w:r>
              <w:t>3.61%</w:t>
            </w:r>
          </w:p>
          <w:p w14:paraId="40D73902" w14:textId="77777777" w:rsidR="002A39E9" w:rsidRDefault="002A39E9" w:rsidP="002A39E9">
            <w:pPr>
              <w:jc w:val="center"/>
            </w:pPr>
            <w:r>
              <w:t>3.51%</w:t>
            </w:r>
          </w:p>
        </w:tc>
        <w:tc>
          <w:tcPr>
            <w:tcW w:w="1559" w:type="dxa"/>
          </w:tcPr>
          <w:p w14:paraId="1BB2CA2F" w14:textId="77777777" w:rsidR="002A39E9" w:rsidRDefault="002A39E9" w:rsidP="002A39E9">
            <w:pPr>
              <w:jc w:val="center"/>
            </w:pPr>
            <w:r>
              <w:t>19.64%</w:t>
            </w:r>
          </w:p>
          <w:p w14:paraId="3503395A" w14:textId="77777777" w:rsidR="002A39E9" w:rsidRDefault="002A39E9" w:rsidP="002A39E9">
            <w:pPr>
              <w:jc w:val="center"/>
            </w:pPr>
            <w:r>
              <w:t>19.59%</w:t>
            </w:r>
          </w:p>
          <w:p w14:paraId="57BC0816" w14:textId="77777777" w:rsidR="002A39E9" w:rsidRDefault="002A39E9" w:rsidP="002A39E9">
            <w:pPr>
              <w:jc w:val="center"/>
            </w:pPr>
            <w:r>
              <w:t>19.54%</w:t>
            </w:r>
          </w:p>
          <w:p w14:paraId="638F1E63" w14:textId="77777777" w:rsidR="002A39E9" w:rsidRDefault="002A39E9" w:rsidP="002A39E9">
            <w:pPr>
              <w:jc w:val="center"/>
            </w:pPr>
            <w:r>
              <w:t>19.54%</w:t>
            </w:r>
          </w:p>
        </w:tc>
      </w:tr>
    </w:tbl>
    <w:p w14:paraId="4C1113F3" w14:textId="77777777" w:rsidR="002A39E9" w:rsidRPr="00DF1661" w:rsidRDefault="00DF1661" w:rsidP="00C80149">
      <w:r>
        <w:t xml:space="preserve">Table 3.9: </w:t>
      </w:r>
      <w:r>
        <w:rPr>
          <w:i/>
        </w:rPr>
        <w:t>Local/Gshare Tournament predictor miss rate with 2 bit meta table saturating counters</w:t>
      </w:r>
      <w:r>
        <w:t xml:space="preserve">. Source: </w:t>
      </w:r>
      <w:hyperlink r:id="rId7" w:history="1">
        <w:r w:rsidRPr="00DF1661">
          <w:rPr>
            <w:rStyle w:val="Hyperlink"/>
          </w:rPr>
          <w:t>http://ww2.cs.fsu.edu/~peress/publications/Thesis.pdf</w:t>
        </w:r>
      </w:hyperlink>
    </w:p>
    <w:sectPr w:rsidR="002A39E9" w:rsidRPr="00DF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4CE6"/>
    <w:multiLevelType w:val="hybridMultilevel"/>
    <w:tmpl w:val="DA769E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5C"/>
    <w:rsid w:val="00027831"/>
    <w:rsid w:val="002A39E9"/>
    <w:rsid w:val="0049285C"/>
    <w:rsid w:val="00687E28"/>
    <w:rsid w:val="00C27DD8"/>
    <w:rsid w:val="00C80149"/>
    <w:rsid w:val="00DF1661"/>
    <w:rsid w:val="00ED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A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Date">
    <w:name w:val="Date"/>
    <w:basedOn w:val="Normal"/>
    <w:next w:val="Normal"/>
    <w:link w:val="DateChar"/>
    <w:uiPriority w:val="99"/>
    <w:semiHidden/>
    <w:unhideWhenUsed/>
    <w:rsid w:val="0049285C"/>
  </w:style>
  <w:style w:type="character" w:customStyle="1" w:styleId="DateChar">
    <w:name w:val="Date Char"/>
    <w:basedOn w:val="DefaultParagraphFont"/>
    <w:link w:val="Date"/>
    <w:uiPriority w:val="99"/>
    <w:semiHidden/>
    <w:rsid w:val="0049285C"/>
  </w:style>
  <w:style w:type="table" w:styleId="TableGrid">
    <w:name w:val="Table Grid"/>
    <w:basedOn w:val="TableNormal"/>
    <w:uiPriority w:val="39"/>
    <w:rsid w:val="002A3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Date">
    <w:name w:val="Date"/>
    <w:basedOn w:val="Normal"/>
    <w:next w:val="Normal"/>
    <w:link w:val="DateChar"/>
    <w:uiPriority w:val="99"/>
    <w:semiHidden/>
    <w:unhideWhenUsed/>
    <w:rsid w:val="0049285C"/>
  </w:style>
  <w:style w:type="character" w:customStyle="1" w:styleId="DateChar">
    <w:name w:val="Date Char"/>
    <w:basedOn w:val="DefaultParagraphFont"/>
    <w:link w:val="Date"/>
    <w:uiPriority w:val="99"/>
    <w:semiHidden/>
    <w:rsid w:val="0049285C"/>
  </w:style>
  <w:style w:type="table" w:styleId="TableGrid">
    <w:name w:val="Table Grid"/>
    <w:basedOn w:val="TableNormal"/>
    <w:uiPriority w:val="39"/>
    <w:rsid w:val="002A3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2.cs.fsu.edu/~peress/publications/Thesi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\Users\Victor\AppData\Roaming\Microsoft\Templates\Single spaced (blank).dotx</Template>
  <TotalTime>17</TotalTime>
  <Pages>1</Pages>
  <Words>267</Words>
  <Characters>1526</Characters>
  <Application>Microsoft Macintosh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 Wu</cp:lastModifiedBy>
  <cp:revision>7</cp:revision>
  <dcterms:created xsi:type="dcterms:W3CDTF">2015-03-27T07:37:00Z</dcterms:created>
  <dcterms:modified xsi:type="dcterms:W3CDTF">2015-03-27T08:27:00Z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