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x-wmf" Extension="w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bCs/>
        </w:rPr>
      </w:pPr>
      <w:r>
        <w:rPr>
          <w:b/>
          <w:bCs/>
        </w:rPr>
        <w:t>Watson Capstone Projects</w:t>
      </w:r>
      <w:r>
        <w:rPr>
          <w:b/>
          <w:bCs/>
        </w:rPr>
        <w:br/>
      </w:r>
      <w:r>
        <w:rPr>
          <w:b/>
          <w:bCs/>
        </w:rPr>
        <w:t>Project Proposal Form</w:t>
      </w:r>
    </w:p>
    <w:p>
      <w:pPr>
        <w:jc w:val="center"/>
      </w:pPr>
      <w:r>
        <w:t>Computer, Electrical, and Mechanical Engineering</w:t>
      </w:r>
      <w:r>
        <w:br/>
      </w:r>
      <w:r>
        <w:t>Thomas J. Watson School of Engineering and Applied Science</w:t>
      </w:r>
      <w:r>
        <w:br/>
      </w:r>
      <w:r>
        <w:t>Binghamton University</w:t>
      </w:r>
    </w:p>
    <w:p>
      <w:pPr>
        <w:pStyle w:val="23"/>
      </w:pPr>
      <w:r>
        <w:t>Project Title</w:t>
      </w:r>
    </w:p>
    <w:p>
      <w:r>
        <w:rPr>
          <w:b/>
          <w:bCs/>
        </w:rPr>
        <w:tab/>
      </w:r>
      <w:r>
        <w:rPr>
          <w:b/>
          <w:bCs/>
        </w:rPr>
        <w:t>USB Gain/Phase Analyzer</w:t>
      </w:r>
    </w:p>
    <w:p>
      <w:pPr>
        <w:jc w:val="both"/>
        <w:rPr>
          <w:sz w:val="22"/>
          <w:szCs w:val="22"/>
        </w:rPr>
      </w:pPr>
    </w:p>
    <w:p>
      <w:pPr>
        <w:pStyle w:val="23"/>
      </w:pPr>
      <w:r>
        <w:t>Organization Name and Address</w:t>
      </w:r>
    </w:p>
    <w:p>
      <w:pPr>
        <w:widowControl/>
        <w:wordWrap/>
        <w:adjustRightInd/>
        <w:snapToGrid/>
        <w:spacing w:before="0" w:after="0" w:line="276" w:lineRule="auto"/>
        <w:ind w:left="0" w:leftChars="0" w:right="0" w:firstLine="0" w:firstLineChars="0"/>
        <w:jc w:val="left"/>
        <w:textAlignment w:val="auto"/>
        <w:outlineLvl w:val="9"/>
        <w:rPr>
          <w:sz w:val="22"/>
          <w:szCs w:val="22"/>
        </w:rPr>
      </w:pPr>
      <w:r>
        <w:rPr>
          <w:sz w:val="22"/>
          <w:szCs w:val="22"/>
        </w:rPr>
        <w:tab/>
      </w:r>
      <w:r>
        <w:rPr>
          <w:sz w:val="22"/>
          <w:szCs w:val="22"/>
        </w:rPr>
        <w:t>Binghamton University</w:t>
      </w:r>
    </w:p>
    <w:p>
      <w:pPr>
        <w:widowControl/>
        <w:wordWrap/>
        <w:adjustRightInd/>
        <w:snapToGrid/>
        <w:spacing w:before="0" w:after="0"/>
        <w:ind w:left="0" w:leftChars="0" w:right="0" w:firstLine="0" w:firstLineChars="0"/>
        <w:jc w:val="left"/>
        <w:textAlignment w:val="auto"/>
        <w:outlineLvl w:val="9"/>
        <w:rPr>
          <w:sz w:val="22"/>
          <w:szCs w:val="22"/>
        </w:rPr>
      </w:pPr>
      <w:r>
        <w:rPr>
          <w:sz w:val="22"/>
          <w:szCs w:val="22"/>
        </w:rPr>
        <w:tab/>
      </w:r>
      <w:r>
        <w:rPr>
          <w:sz w:val="22"/>
          <w:szCs w:val="22"/>
        </w:rPr>
        <w:t>Department of Electrical and Computer Engineering</w:t>
      </w:r>
    </w:p>
    <w:p>
      <w:pPr>
        <w:widowControl/>
        <w:wordWrap/>
        <w:adjustRightInd/>
        <w:snapToGrid/>
        <w:spacing w:before="0" w:after="0"/>
        <w:ind w:left="0" w:leftChars="0" w:right="0" w:firstLine="0" w:firstLineChars="0"/>
        <w:jc w:val="left"/>
        <w:textAlignment w:val="auto"/>
        <w:outlineLvl w:val="9"/>
        <w:rPr>
          <w:sz w:val="22"/>
          <w:szCs w:val="22"/>
        </w:rPr>
      </w:pPr>
      <w:r>
        <w:rPr>
          <w:sz w:val="22"/>
          <w:szCs w:val="22"/>
        </w:rPr>
        <w:tab/>
      </w:r>
      <w:r>
        <w:rPr>
          <w:sz w:val="22"/>
          <w:szCs w:val="22"/>
        </w:rPr>
        <w:t>4400 Vestal Pkwy E</w:t>
      </w:r>
    </w:p>
    <w:p>
      <w:pPr>
        <w:widowControl/>
        <w:wordWrap/>
        <w:adjustRightInd/>
        <w:snapToGrid/>
        <w:spacing w:before="0" w:after="0"/>
        <w:ind w:left="0" w:leftChars="0" w:right="0" w:firstLine="0" w:firstLineChars="0"/>
        <w:jc w:val="left"/>
        <w:textAlignment w:val="auto"/>
        <w:outlineLvl w:val="9"/>
        <w:rPr>
          <w:sz w:val="22"/>
          <w:szCs w:val="22"/>
        </w:rPr>
      </w:pPr>
      <w:r>
        <w:rPr>
          <w:sz w:val="22"/>
          <w:szCs w:val="22"/>
        </w:rPr>
        <w:tab/>
      </w:r>
      <w:r>
        <w:rPr>
          <w:sz w:val="22"/>
          <w:szCs w:val="22"/>
        </w:rPr>
        <w:t>Binghamton, N.Y. 13902-6000</w:t>
      </w:r>
    </w:p>
    <w:p>
      <w:pPr>
        <w:pStyle w:val="23"/>
      </w:pPr>
      <w:r>
        <w:t xml:space="preserve">Contact Names, Phone, Email Address </w:t>
      </w:r>
    </w:p>
    <w:p>
      <w:pPr>
        <w:numPr>
          <w:ilvl w:val="1"/>
          <w:numId w:val="1"/>
        </w:numPr>
        <w:jc w:val="both"/>
        <w:rPr>
          <w:sz w:val="22"/>
          <w:szCs w:val="22"/>
        </w:rPr>
      </w:pPr>
      <w:r>
        <w:rPr>
          <w:b/>
          <w:color w:val="000000"/>
          <w:sz w:val="22"/>
          <w:szCs w:val="22"/>
        </w:rPr>
        <w:t xml:space="preserve">Sponsor Management Representative: </w:t>
      </w:r>
    </w:p>
    <w:p>
      <w:pPr>
        <w:numPr>
          <w:numId w:val="0"/>
        </w:numPr>
        <w:jc w:val="both"/>
        <w:rPr>
          <w:sz w:val="22"/>
          <w:szCs w:val="22"/>
        </w:rPr>
      </w:pPr>
      <w:r>
        <w:rPr>
          <w:sz w:val="22"/>
          <w:szCs w:val="22"/>
        </w:rPr>
        <w:tab/>
      </w:r>
      <w:r>
        <w:rPr>
          <w:sz w:val="22"/>
          <w:szCs w:val="22"/>
        </w:rPr>
        <w:tab/>
      </w:r>
      <w:r>
        <w:rPr>
          <w:sz w:val="22"/>
          <w:szCs w:val="22"/>
        </w:rPr>
        <w:t>Prof. Kyle Temkin</w:t>
      </w:r>
    </w:p>
    <w:p>
      <w:pPr>
        <w:numPr>
          <w:ilvl w:val="1"/>
          <w:numId w:val="1"/>
        </w:numPr>
        <w:jc w:val="both"/>
        <w:rPr>
          <w:sz w:val="22"/>
          <w:szCs w:val="22"/>
        </w:rPr>
      </w:pPr>
      <w:r>
        <w:rPr>
          <w:b/>
          <w:color w:val="000000"/>
          <w:sz w:val="22"/>
          <w:szCs w:val="22"/>
        </w:rPr>
        <w:t>Sponsor Technical Representative:</w:t>
      </w:r>
    </w:p>
    <w:p>
      <w:pPr>
        <w:numPr>
          <w:numId w:val="0"/>
        </w:numPr>
        <w:ind w:left="720" w:leftChars="0"/>
        <w:jc w:val="both"/>
        <w:rPr>
          <w:sz w:val="22"/>
          <w:szCs w:val="22"/>
        </w:rPr>
      </w:pPr>
      <w:r>
        <w:rPr>
          <w:b w:val="0"/>
          <w:bCs/>
          <w:color w:val="000000"/>
          <w:sz w:val="22"/>
          <w:szCs w:val="22"/>
        </w:rPr>
        <w:tab/>
      </w:r>
      <w:r>
        <w:rPr>
          <w:b w:val="0"/>
          <w:bCs/>
          <w:color w:val="000000"/>
          <w:sz w:val="22"/>
          <w:szCs w:val="22"/>
        </w:rPr>
        <w:t>Prof. Kyle Temkin</w:t>
      </w:r>
    </w:p>
    <w:p>
      <w:pPr>
        <w:pStyle w:val="23"/>
        <w:rPr>
          <w:sz w:val="22"/>
          <w:szCs w:val="22"/>
        </w:rPr>
      </w:pPr>
      <w:r>
        <w:br w:type="page"/>
      </w:r>
      <w:r>
        <w:t>Project Description</w:t>
      </w:r>
    </w:p>
    <w:p>
      <w:pPr>
        <w:jc w:val="both"/>
        <w:rPr>
          <w:rFonts w:hint="eastAsia"/>
          <w:sz w:val="22"/>
          <w:szCs w:val="22"/>
        </w:rPr>
      </w:pPr>
      <w:r>
        <w:rPr>
          <w:rFonts w:hint="eastAsia"/>
          <w:sz w:val="22"/>
          <w:szCs w:val="22"/>
        </w:rPr>
        <w:t>A Gain/Phase Analyzer is an instrument used to plot the frequency response of a network or amplifier.  These instruments are generally considered to be expensive, specialized pieces of equipment, with units from major manufacturers costing tens of thousands of dollars.  However, these instruments could be very useful in a less expensive, more compact form, and particularly valuable in the educational sector.</w:t>
      </w:r>
    </w:p>
    <w:p>
      <w:pPr>
        <w:jc w:val="both"/>
        <w:rPr>
          <w:rFonts w:hint="eastAsia"/>
          <w:sz w:val="22"/>
          <w:szCs w:val="22"/>
        </w:rPr>
      </w:pPr>
      <w:r>
        <w:rPr>
          <w:rFonts w:hint="eastAsia"/>
          <w:sz w:val="22"/>
          <w:szCs w:val="22"/>
        </w:rPr>
        <w:t>I propose a small, USB-driven gain/phase analyzer for low-frequency to mid-VHF bands (from around 1 kHz to 100+</w:t>
      </w:r>
      <w:r>
        <w:rPr>
          <w:rFonts w:hint="default"/>
          <w:sz w:val="22"/>
          <w:szCs w:val="22"/>
        </w:rPr>
        <w:t xml:space="preserve"> </w:t>
      </w:r>
      <w:r>
        <w:rPr>
          <w:rFonts w:hint="eastAsia"/>
          <w:sz w:val="22"/>
          <w:szCs w:val="22"/>
        </w:rPr>
        <w:t>MHz).</w:t>
      </w:r>
      <w:r>
        <w:rPr>
          <w:rFonts w:hint="default"/>
          <w:sz w:val="22"/>
          <w:szCs w:val="22"/>
        </w:rPr>
        <w:t xml:space="preserve">  </w:t>
      </w:r>
      <w:r>
        <w:rPr>
          <w:rFonts w:hint="eastAsia"/>
          <w:sz w:val="22"/>
          <w:szCs w:val="22"/>
        </w:rPr>
        <w:t>The gain-phase analyzer shall be a low-cost instrument</w:t>
      </w:r>
      <w:r>
        <w:rPr>
          <w:rFonts w:hint="default"/>
          <w:sz w:val="22"/>
          <w:szCs w:val="22"/>
        </w:rPr>
        <w:t xml:space="preserve"> </w:t>
      </w:r>
      <w:r>
        <w:rPr>
          <w:rFonts w:hint="eastAsia"/>
          <w:sz w:val="22"/>
          <w:szCs w:val="22"/>
        </w:rPr>
        <w:t>targeted at education, and should be open-source to allow students to see how it works.  It shall be able to produce accurate and precise Bode plots of filters, amplifiers, control systems, and so on, for experimentation, circuit design, and circuit analysis.</w:t>
      </w:r>
    </w:p>
    <w:p/>
    <w:p>
      <w:pPr>
        <w:pStyle w:val="23"/>
      </w:pPr>
      <w:r>
        <w:t>Project Requirements</w:t>
      </w:r>
    </w:p>
    <w:p>
      <w:pPr>
        <w:numPr>
          <w:ilvl w:val="0"/>
          <w:numId w:val="2"/>
        </w:numPr>
        <w:ind w:left="420" w:leftChars="0" w:hanging="420" w:firstLineChars="0"/>
        <w:rPr>
          <w:rFonts w:hint="eastAsia"/>
          <w:sz w:val="22"/>
          <w:szCs w:val="22"/>
        </w:rPr>
      </w:pPr>
      <w:r>
        <w:rPr>
          <w:rFonts w:hint="eastAsia"/>
          <w:sz w:val="22"/>
          <w:szCs w:val="22"/>
        </w:rPr>
        <w:t>The analyzer shall be able to display data to the operator in the form of a standard Bode plot, using a PC interface.</w:t>
      </w:r>
    </w:p>
    <w:p>
      <w:pPr>
        <w:numPr>
          <w:ilvl w:val="0"/>
          <w:numId w:val="2"/>
        </w:numPr>
        <w:ind w:left="420" w:leftChars="0" w:hanging="420" w:firstLineChars="0"/>
        <w:rPr>
          <w:rFonts w:hint="eastAsia"/>
          <w:sz w:val="22"/>
          <w:szCs w:val="22"/>
        </w:rPr>
      </w:pPr>
      <w:r>
        <w:rPr>
          <w:rFonts w:hint="eastAsia"/>
          <w:sz w:val="22"/>
          <w:szCs w:val="22"/>
        </w:rPr>
        <w:t>The analyzer shall be capable of sourcing test signals between 1 kHz and 100 MHz, and able to detect them down to at least 50 dB below the output amplitude.</w:t>
      </w:r>
    </w:p>
    <w:p>
      <w:pPr>
        <w:numPr>
          <w:ilvl w:val="0"/>
          <w:numId w:val="2"/>
        </w:numPr>
        <w:ind w:left="420" w:leftChars="0" w:hanging="420" w:firstLineChars="0"/>
        <w:rPr>
          <w:rFonts w:hint="eastAsia"/>
          <w:sz w:val="22"/>
          <w:szCs w:val="22"/>
        </w:rPr>
      </w:pPr>
      <w:r>
        <w:rPr>
          <w:rFonts w:hint="eastAsia"/>
          <w:sz w:val="22"/>
          <w:szCs w:val="22"/>
        </w:rPr>
        <w:t>The analyzer should be able to detect signals down to at least 80 dB below the output amplitude.</w:t>
      </w:r>
    </w:p>
    <w:p>
      <w:pPr>
        <w:numPr>
          <w:ilvl w:val="0"/>
          <w:numId w:val="2"/>
        </w:numPr>
        <w:ind w:left="420" w:leftChars="0" w:hanging="420" w:firstLineChars="0"/>
        <w:rPr>
          <w:rFonts w:hint="eastAsia"/>
          <w:sz w:val="22"/>
          <w:szCs w:val="22"/>
        </w:rPr>
      </w:pPr>
      <w:r>
        <w:rPr>
          <w:rFonts w:hint="eastAsia"/>
          <w:sz w:val="22"/>
          <w:szCs w:val="22"/>
        </w:rPr>
        <w:t>Amplitude accuracy shall be within 2.5 dB, and phase accuracy within 5 degrees.</w:t>
      </w:r>
    </w:p>
    <w:p>
      <w:pPr>
        <w:numPr>
          <w:ilvl w:val="0"/>
          <w:numId w:val="2"/>
        </w:numPr>
        <w:ind w:left="420" w:leftChars="0" w:hanging="420" w:firstLineChars="0"/>
        <w:rPr>
          <w:rFonts w:hint="eastAsia"/>
          <w:sz w:val="22"/>
          <w:szCs w:val="22"/>
        </w:rPr>
      </w:pPr>
      <w:r>
        <w:rPr>
          <w:rFonts w:hint="eastAsia"/>
          <w:sz w:val="22"/>
          <w:szCs w:val="22"/>
        </w:rPr>
        <w:t>Amplitude accuracy should be within 1 dB, and phase accuracy within 1 degree, for frequencies less than 20 MHz.</w:t>
      </w:r>
    </w:p>
    <w:p>
      <w:pPr>
        <w:numPr>
          <w:ilvl w:val="0"/>
          <w:numId w:val="2"/>
        </w:numPr>
        <w:ind w:left="420" w:leftChars="0" w:hanging="420" w:firstLineChars="0"/>
        <w:rPr>
          <w:rFonts w:hint="eastAsia"/>
          <w:sz w:val="22"/>
          <w:szCs w:val="22"/>
        </w:rPr>
      </w:pPr>
      <w:r>
        <w:rPr>
          <w:rFonts w:hint="eastAsia"/>
          <w:sz w:val="22"/>
          <w:szCs w:val="22"/>
        </w:rPr>
        <w:t>The analyzer shall be capable of performing most analysis functions directly, allowing the PC software to be simple.</w:t>
      </w:r>
    </w:p>
    <w:p>
      <w:pPr>
        <w:numPr>
          <w:ilvl w:val="0"/>
          <w:numId w:val="2"/>
        </w:numPr>
        <w:ind w:left="420" w:leftChars="0" w:hanging="420" w:firstLineChars="0"/>
        <w:rPr>
          <w:rFonts w:hint="eastAsia"/>
          <w:sz w:val="22"/>
          <w:szCs w:val="22"/>
        </w:rPr>
      </w:pPr>
      <w:r>
        <w:rPr>
          <w:rFonts w:hint="eastAsia"/>
          <w:sz w:val="22"/>
          <w:szCs w:val="22"/>
        </w:rPr>
        <w:t>The analyzer should use an easily-script</w:t>
      </w:r>
      <w:r>
        <w:rPr>
          <w:rFonts w:hint="default"/>
          <w:sz w:val="22"/>
          <w:szCs w:val="22"/>
        </w:rPr>
        <w:t>ed</w:t>
      </w:r>
      <w:r>
        <w:rPr>
          <w:rFonts w:hint="eastAsia"/>
          <w:sz w:val="22"/>
          <w:szCs w:val="22"/>
        </w:rPr>
        <w:t>, text-driven interface, for example, USB-CDC.</w:t>
      </w:r>
    </w:p>
    <w:p>
      <w:pPr>
        <w:numPr>
          <w:ilvl w:val="0"/>
          <w:numId w:val="2"/>
        </w:numPr>
        <w:ind w:left="420" w:leftChars="0" w:hanging="420" w:firstLineChars="0"/>
        <w:rPr>
          <w:rFonts w:hint="eastAsia"/>
          <w:sz w:val="22"/>
          <w:szCs w:val="22"/>
        </w:rPr>
      </w:pPr>
      <w:r>
        <w:rPr>
          <w:rFonts w:hint="eastAsia"/>
          <w:sz w:val="22"/>
          <w:szCs w:val="22"/>
        </w:rPr>
        <w:t>The interface should expose direct control of the hardware functions, allowing additional features to be implemented.</w:t>
      </w:r>
    </w:p>
    <w:p>
      <w:pPr>
        <w:numPr>
          <w:ilvl w:val="0"/>
          <w:numId w:val="2"/>
        </w:numPr>
        <w:ind w:left="420" w:leftChars="0" w:hanging="420" w:firstLineChars="0"/>
        <w:rPr>
          <w:rFonts w:hint="eastAsia"/>
          <w:sz w:val="22"/>
          <w:szCs w:val="22"/>
        </w:rPr>
      </w:pPr>
      <w:r>
        <w:rPr>
          <w:rFonts w:hint="eastAsia"/>
          <w:sz w:val="22"/>
          <w:szCs w:val="22"/>
        </w:rPr>
        <w:t>The user shall not be able to damage the hardware by its remote interface, unless an “unlock” command has been issued.</w:t>
      </w:r>
    </w:p>
    <w:p>
      <w:pPr>
        <w:numPr>
          <w:ilvl w:val="0"/>
          <w:numId w:val="2"/>
        </w:numPr>
        <w:ind w:left="420" w:leftChars="0" w:hanging="420" w:firstLineChars="0"/>
        <w:rPr>
          <w:rFonts w:hint="eastAsia"/>
          <w:sz w:val="22"/>
          <w:szCs w:val="22"/>
        </w:rPr>
      </w:pPr>
      <w:r>
        <w:rPr>
          <w:rFonts w:hint="eastAsia"/>
          <w:sz w:val="22"/>
          <w:szCs w:val="22"/>
        </w:rPr>
        <w:t>The PCB shall be compact, and the enclosure should be no larger than what is required to contain this.</w:t>
      </w:r>
    </w:p>
    <w:p>
      <w:pPr>
        <w:numPr>
          <w:ilvl w:val="0"/>
          <w:numId w:val="2"/>
        </w:numPr>
        <w:ind w:left="420" w:leftChars="0" w:hanging="420" w:firstLineChars="0"/>
        <w:rPr>
          <w:rFonts w:hint="eastAsia"/>
          <w:sz w:val="22"/>
          <w:szCs w:val="22"/>
        </w:rPr>
      </w:pPr>
      <w:r>
        <w:rPr>
          <w:rFonts w:hint="eastAsia"/>
          <w:sz w:val="22"/>
          <w:szCs w:val="22"/>
        </w:rPr>
        <w:t>The PCB shall be produced using surface-mount technology as much as is reasonable.</w:t>
      </w:r>
    </w:p>
    <w:p>
      <w:pPr>
        <w:numPr>
          <w:ilvl w:val="0"/>
          <w:numId w:val="2"/>
        </w:numPr>
        <w:ind w:left="420" w:leftChars="0" w:hanging="420" w:firstLineChars="0"/>
        <w:rPr>
          <w:rFonts w:hint="eastAsia"/>
          <w:sz w:val="22"/>
          <w:szCs w:val="22"/>
        </w:rPr>
      </w:pPr>
      <w:r>
        <w:rPr>
          <w:rFonts w:hint="eastAsia"/>
          <w:sz w:val="22"/>
          <w:szCs w:val="22"/>
        </w:rPr>
        <w:t>The analyzer shall use standard connectors, either SMA or BNC, to allow the use of existing test equipment in a larger setup.</w:t>
      </w:r>
    </w:p>
    <w:p>
      <w:pPr>
        <w:pStyle w:val="23"/>
      </w:pPr>
      <w:r>
        <w:t>Project Graphic</w:t>
      </w:r>
    </w:p>
    <w:p>
      <w:pPr>
        <w:pStyle w:val="22"/>
        <w:jc w:val="both"/>
        <w:rPr>
          <w:sz w:val="22"/>
          <w:szCs w:val="22"/>
        </w:rPr>
      </w:pPr>
      <w:r>
        <w:rPr>
          <w:rFonts w:ascii="Times New Roman" w:hAnsi="Times New Roman" w:eastAsia="Times New Roman" w:cs="Times New Roman"/>
          <w:color w:val="00000A"/>
          <w:sz w:val="22"/>
          <w:szCs w:val="22"/>
          <w:lang w:val="en-US" w:eastAsia="en-US" w:bidi="ar-SA"/>
        </w:rPr>
        <w:pict>
          <v:shape id="Picture Frame 1" o:spid="_x0000_s1025" type="#_x0000_t75" style="height:271.05pt;width:431.55pt;rotation:0f;" o:ole="f" fillcolor="#FFFFFF" filled="f" o:preferrelative="t" stroked="f" coordorigin="0,0" coordsize="21600,21600">
            <v:fill on="f" color2="#FFFFFF" focus="0%"/>
            <v:imagedata gain="65536f" blacklevel="0f" gamma="0" o:title="block_revb" r:id="rId8"/>
            <o:lock v:ext="edit" position="f" selection="f" grouping="f" rotation="f" cropping="f" text="f" aspectratio="t"/>
            <w10:wrap type="none"/>
            <w10:anchorlock/>
          </v:shape>
        </w:pict>
      </w:r>
    </w:p>
    <w:p>
      <w:pPr>
        <w:pStyle w:val="23"/>
      </w:pPr>
      <w:r>
        <w:t>Budget</w:t>
      </w:r>
    </w:p>
    <w:p>
      <w:pPr>
        <w:rPr>
          <w:b/>
          <w:bCs/>
          <w:sz w:val="22"/>
          <w:szCs w:val="22"/>
        </w:rPr>
      </w:pPr>
      <w:r>
        <w:rPr>
          <w:b/>
          <w:bCs/>
          <w:sz w:val="22"/>
          <w:szCs w:val="22"/>
        </w:rPr>
        <w:t>Major components:</w:t>
      </w:r>
    </w:p>
    <w:tbl>
      <w:tblPr>
        <w:tblW w:w="8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52"/>
        <w:gridCol w:w="2952"/>
        <w:gridCol w:w="2952"/>
      </w:tblGrid>
      <w:tr>
        <w:tc>
          <w:tcPr>
            <w:tcW w:w="2952" w:type="dxa"/>
            <w:vAlign w:val="top"/>
          </w:tcPr>
          <w:p>
            <w:pPr>
              <w:widowControl/>
              <w:wordWrap/>
              <w:adjustRightInd/>
              <w:snapToGrid/>
              <w:spacing w:before="0" w:after="0" w:line="276" w:lineRule="auto"/>
              <w:ind w:left="0" w:leftChars="0" w:right="0" w:firstLine="0" w:firstLineChars="0"/>
              <w:textAlignment w:val="auto"/>
              <w:outlineLvl w:val="9"/>
              <w:rPr>
                <w:b/>
                <w:bCs/>
                <w:sz w:val="22"/>
                <w:szCs w:val="22"/>
              </w:rPr>
            </w:pPr>
            <w:r>
              <w:rPr>
                <w:b/>
                <w:bCs/>
                <w:sz w:val="22"/>
                <w:szCs w:val="22"/>
              </w:rPr>
              <w:t>Item</w:t>
            </w:r>
          </w:p>
        </w:tc>
        <w:tc>
          <w:tcPr>
            <w:tcW w:w="2952" w:type="dxa"/>
            <w:vAlign w:val="top"/>
          </w:tcPr>
          <w:p>
            <w:pPr>
              <w:widowControl/>
              <w:wordWrap/>
              <w:adjustRightInd/>
              <w:snapToGrid/>
              <w:spacing w:before="0" w:after="0" w:line="276" w:lineRule="auto"/>
              <w:ind w:left="0" w:leftChars="0" w:right="0" w:firstLine="0" w:firstLineChars="0"/>
              <w:textAlignment w:val="auto"/>
              <w:outlineLvl w:val="9"/>
              <w:rPr>
                <w:b/>
                <w:bCs/>
                <w:sz w:val="22"/>
                <w:szCs w:val="22"/>
              </w:rPr>
            </w:pPr>
            <w:r>
              <w:rPr>
                <w:b/>
                <w:bCs/>
                <w:sz w:val="22"/>
                <w:szCs w:val="22"/>
              </w:rPr>
              <w:t>Proposed part number</w:t>
            </w:r>
          </w:p>
        </w:tc>
        <w:tc>
          <w:tcPr>
            <w:tcW w:w="2952" w:type="dxa"/>
            <w:vAlign w:val="top"/>
          </w:tcPr>
          <w:p>
            <w:pPr>
              <w:widowControl/>
              <w:wordWrap/>
              <w:adjustRightInd/>
              <w:snapToGrid/>
              <w:spacing w:before="0" w:after="0" w:line="276" w:lineRule="auto"/>
              <w:ind w:left="0" w:leftChars="0" w:right="0" w:firstLine="0" w:firstLineChars="0"/>
              <w:textAlignment w:val="auto"/>
              <w:outlineLvl w:val="9"/>
              <w:rPr>
                <w:b/>
                <w:bCs/>
                <w:sz w:val="22"/>
                <w:szCs w:val="22"/>
              </w:rPr>
            </w:pPr>
            <w:r>
              <w:rPr>
                <w:b/>
                <w:bCs/>
                <w:sz w:val="22"/>
                <w:szCs w:val="22"/>
              </w:rPr>
              <w:t>Total cost</w:t>
            </w:r>
          </w:p>
        </w:tc>
      </w:tr>
      <w:tr>
        <w:tc>
          <w:tcPr>
            <w:tcW w:w="2952" w:type="dxa"/>
            <w:vAlign w:val="top"/>
          </w:tcPr>
          <w:p>
            <w:pPr>
              <w:widowControl/>
              <w:wordWrap/>
              <w:adjustRightInd/>
              <w:snapToGrid/>
              <w:spacing w:before="0" w:after="0" w:line="276" w:lineRule="auto"/>
              <w:ind w:left="0" w:leftChars="0" w:right="0" w:firstLine="0" w:firstLineChars="0"/>
              <w:textAlignment w:val="auto"/>
              <w:outlineLvl w:val="9"/>
              <w:rPr>
                <w:b/>
                <w:bCs/>
                <w:sz w:val="22"/>
                <w:szCs w:val="22"/>
              </w:rPr>
            </w:pPr>
            <w:r>
              <w:rPr>
                <w:b w:val="0"/>
                <w:bCs w:val="0"/>
                <w:sz w:val="22"/>
                <w:szCs w:val="22"/>
              </w:rPr>
              <w:t>High-frequency synthesizer</w:t>
            </w:r>
          </w:p>
        </w:tc>
        <w:tc>
          <w:tcPr>
            <w:tcW w:w="2952" w:type="dxa"/>
            <w:vAlign w:val="top"/>
          </w:tcPr>
          <w:p>
            <w:pPr>
              <w:widowControl/>
              <w:wordWrap/>
              <w:adjustRightInd/>
              <w:snapToGrid/>
              <w:spacing w:before="0" w:after="0" w:line="276" w:lineRule="auto"/>
              <w:ind w:left="0" w:leftChars="0" w:right="0" w:firstLine="0" w:firstLineChars="0"/>
              <w:textAlignment w:val="auto"/>
              <w:outlineLvl w:val="9"/>
              <w:rPr>
                <w:b w:val="0"/>
                <w:bCs w:val="0"/>
                <w:sz w:val="22"/>
                <w:szCs w:val="22"/>
              </w:rPr>
            </w:pPr>
            <w:r>
              <w:rPr>
                <w:b w:val="0"/>
                <w:bCs w:val="0"/>
                <w:sz w:val="22"/>
                <w:szCs w:val="22"/>
              </w:rPr>
              <w:t>AD9958</w:t>
            </w:r>
          </w:p>
        </w:tc>
        <w:tc>
          <w:tcPr>
            <w:tcW w:w="2952" w:type="dxa"/>
            <w:vAlign w:val="top"/>
          </w:tcPr>
          <w:p>
            <w:pPr>
              <w:widowControl/>
              <w:wordWrap/>
              <w:adjustRightInd/>
              <w:snapToGrid/>
              <w:spacing w:before="0" w:after="0" w:line="276" w:lineRule="auto"/>
              <w:ind w:left="0" w:leftChars="0" w:right="0" w:firstLine="0" w:firstLineChars="0"/>
              <w:jc w:val="right"/>
              <w:textAlignment w:val="auto"/>
              <w:outlineLvl w:val="9"/>
              <w:rPr>
                <w:b/>
                <w:bCs/>
                <w:sz w:val="22"/>
                <w:szCs w:val="22"/>
              </w:rPr>
            </w:pPr>
            <w:r>
              <w:rPr>
                <w:b w:val="0"/>
                <w:bCs w:val="0"/>
                <w:sz w:val="22"/>
                <w:szCs w:val="22"/>
              </w:rPr>
              <w:t>$35.48</w:t>
            </w:r>
          </w:p>
        </w:tc>
      </w:tr>
      <w:tr>
        <w:tc>
          <w:tcPr>
            <w:tcW w:w="2952" w:type="dxa"/>
            <w:vAlign w:val="top"/>
          </w:tcPr>
          <w:p>
            <w:pPr>
              <w:widowControl/>
              <w:wordWrap/>
              <w:adjustRightInd/>
              <w:snapToGrid/>
              <w:spacing w:before="0" w:after="0" w:line="276" w:lineRule="auto"/>
              <w:ind w:left="0" w:leftChars="0" w:right="0" w:firstLine="0" w:firstLineChars="0"/>
              <w:textAlignment w:val="auto"/>
              <w:outlineLvl w:val="9"/>
              <w:rPr>
                <w:b w:val="0"/>
                <w:bCs w:val="0"/>
                <w:sz w:val="22"/>
                <w:szCs w:val="22"/>
              </w:rPr>
            </w:pPr>
            <w:r>
              <w:rPr>
                <w:b w:val="0"/>
                <w:bCs w:val="0"/>
                <w:sz w:val="22"/>
                <w:szCs w:val="22"/>
              </w:rPr>
              <w:t>PCB, 4-layer, two revisions</w:t>
            </w:r>
          </w:p>
        </w:tc>
        <w:tc>
          <w:tcPr>
            <w:tcW w:w="2952" w:type="dxa"/>
            <w:vAlign w:val="top"/>
          </w:tcPr>
          <w:p>
            <w:pPr>
              <w:widowControl/>
              <w:wordWrap/>
              <w:adjustRightInd/>
              <w:snapToGrid/>
              <w:spacing w:before="0" w:after="0" w:line="276" w:lineRule="auto"/>
              <w:ind w:left="0" w:leftChars="0" w:right="0" w:firstLine="0" w:firstLineChars="0"/>
              <w:textAlignment w:val="auto"/>
              <w:outlineLvl w:val="9"/>
              <w:rPr>
                <w:b w:val="0"/>
                <w:bCs w:val="0"/>
                <w:sz w:val="22"/>
                <w:szCs w:val="22"/>
              </w:rPr>
            </w:pPr>
            <w:r>
              <w:rPr>
                <w:b w:val="0"/>
                <w:bCs w:val="0"/>
                <w:sz w:val="22"/>
                <w:szCs w:val="22"/>
              </w:rPr>
              <w:t>N/A</w:t>
            </w:r>
          </w:p>
        </w:tc>
        <w:tc>
          <w:tcPr>
            <w:tcW w:w="2952" w:type="dxa"/>
            <w:vAlign w:val="top"/>
          </w:tcPr>
          <w:p>
            <w:pPr>
              <w:widowControl/>
              <w:wordWrap/>
              <w:adjustRightInd/>
              <w:snapToGrid/>
              <w:spacing w:before="0" w:after="0" w:line="276" w:lineRule="auto"/>
              <w:ind w:left="0" w:leftChars="0" w:right="0" w:firstLine="0" w:firstLineChars="0"/>
              <w:jc w:val="right"/>
              <w:textAlignment w:val="auto"/>
              <w:outlineLvl w:val="9"/>
              <w:rPr>
                <w:b w:val="0"/>
                <w:bCs w:val="0"/>
                <w:sz w:val="22"/>
                <w:szCs w:val="22"/>
              </w:rPr>
            </w:pPr>
            <w:r>
              <w:rPr>
                <w:b w:val="0"/>
                <w:bCs w:val="0"/>
                <w:sz w:val="22"/>
                <w:szCs w:val="22"/>
              </w:rPr>
              <w:t>$120.00</w:t>
            </w:r>
          </w:p>
        </w:tc>
      </w:tr>
    </w:tbl>
    <w:p>
      <w:pPr>
        <w:rPr>
          <w:b/>
          <w:bCs/>
          <w:sz w:val="22"/>
          <w:szCs w:val="22"/>
        </w:rPr>
      </w:pPr>
    </w:p>
    <w:p>
      <w:pPr>
        <w:rPr>
          <w:b w:val="0"/>
          <w:bCs w:val="0"/>
          <w:sz w:val="22"/>
          <w:szCs w:val="22"/>
        </w:rPr>
      </w:pPr>
      <w:r>
        <w:rPr>
          <w:b w:val="0"/>
          <w:bCs w:val="0"/>
          <w:sz w:val="22"/>
          <w:szCs w:val="22"/>
        </w:rPr>
        <w:t>The project will operate with a fixed budget of $500.</w:t>
      </w:r>
    </w:p>
    <w:p>
      <w:pPr>
        <w:pStyle w:val="23"/>
      </w:pPr>
      <w:r>
        <w:t>Deliverables and Meetings</w:t>
      </w:r>
    </w:p>
    <w:p>
      <w:pPr>
        <w:rPr>
          <w:b w:val="0"/>
          <w:bCs w:val="0"/>
          <w:sz w:val="22"/>
          <w:szCs w:val="22"/>
        </w:rPr>
      </w:pPr>
      <w:r>
        <w:rPr>
          <w:b/>
          <w:bCs/>
          <w:sz w:val="22"/>
          <w:szCs w:val="22"/>
        </w:rPr>
        <w:t>Deliverables:</w:t>
      </w:r>
    </w:p>
    <w:p>
      <w:pPr>
        <w:widowControl/>
        <w:numPr>
          <w:ilvl w:val="0"/>
          <w:numId w:val="3"/>
        </w:numPr>
        <w:wordWrap/>
        <w:adjustRightInd/>
        <w:snapToGrid/>
        <w:spacing w:before="0" w:after="0" w:line="276" w:lineRule="auto"/>
        <w:ind w:left="420" w:leftChars="0" w:right="0" w:hanging="420" w:firstLineChars="0"/>
        <w:jc w:val="left"/>
        <w:textAlignment w:val="auto"/>
        <w:outlineLvl w:val="9"/>
        <w:rPr>
          <w:b w:val="0"/>
          <w:bCs w:val="0"/>
          <w:sz w:val="22"/>
          <w:szCs w:val="22"/>
        </w:rPr>
      </w:pPr>
      <w:r>
        <w:rPr>
          <w:b w:val="0"/>
          <w:bCs w:val="0"/>
          <w:sz w:val="22"/>
          <w:szCs w:val="22"/>
        </w:rPr>
        <w:t>Schematics and PCB artwork</w:t>
      </w:r>
    </w:p>
    <w:p>
      <w:pPr>
        <w:widowControl/>
        <w:numPr>
          <w:ilvl w:val="0"/>
          <w:numId w:val="3"/>
        </w:numPr>
        <w:wordWrap/>
        <w:adjustRightInd/>
        <w:snapToGrid/>
        <w:spacing w:before="0" w:after="0" w:line="276" w:lineRule="auto"/>
        <w:ind w:left="420" w:leftChars="0" w:right="0" w:hanging="420" w:firstLineChars="0"/>
        <w:jc w:val="left"/>
        <w:textAlignment w:val="auto"/>
        <w:outlineLvl w:val="9"/>
        <w:rPr>
          <w:b w:val="0"/>
          <w:bCs w:val="0"/>
          <w:sz w:val="22"/>
          <w:szCs w:val="22"/>
        </w:rPr>
      </w:pPr>
      <w:r>
        <w:rPr>
          <w:b w:val="0"/>
          <w:bCs w:val="0"/>
          <w:sz w:val="22"/>
          <w:szCs w:val="22"/>
        </w:rPr>
        <w:t>Enclosure drawings</w:t>
      </w:r>
    </w:p>
    <w:p>
      <w:pPr>
        <w:widowControl/>
        <w:numPr>
          <w:ilvl w:val="0"/>
          <w:numId w:val="3"/>
        </w:numPr>
        <w:wordWrap/>
        <w:adjustRightInd/>
        <w:snapToGrid/>
        <w:spacing w:before="0" w:after="0" w:line="276" w:lineRule="auto"/>
        <w:ind w:left="420" w:leftChars="0" w:right="0" w:hanging="420" w:firstLineChars="0"/>
        <w:jc w:val="left"/>
        <w:textAlignment w:val="auto"/>
        <w:outlineLvl w:val="9"/>
        <w:rPr>
          <w:b w:val="0"/>
          <w:bCs w:val="0"/>
          <w:sz w:val="22"/>
          <w:szCs w:val="22"/>
        </w:rPr>
      </w:pPr>
      <w:r>
        <w:rPr>
          <w:b w:val="0"/>
          <w:bCs w:val="0"/>
          <w:sz w:val="22"/>
          <w:szCs w:val="22"/>
        </w:rPr>
        <w:t>On-board firmware</w:t>
      </w:r>
    </w:p>
    <w:p>
      <w:pPr>
        <w:widowControl/>
        <w:numPr>
          <w:ilvl w:val="0"/>
          <w:numId w:val="3"/>
        </w:numPr>
        <w:wordWrap/>
        <w:adjustRightInd/>
        <w:snapToGrid/>
        <w:spacing w:before="0" w:after="0" w:line="276" w:lineRule="auto"/>
        <w:ind w:left="420" w:leftChars="0" w:right="0" w:hanging="420" w:firstLineChars="0"/>
        <w:jc w:val="left"/>
        <w:textAlignment w:val="auto"/>
        <w:outlineLvl w:val="9"/>
        <w:rPr>
          <w:b w:val="0"/>
          <w:bCs w:val="0"/>
          <w:sz w:val="22"/>
          <w:szCs w:val="22"/>
        </w:rPr>
      </w:pPr>
      <w:r>
        <w:rPr>
          <w:b w:val="0"/>
          <w:bCs w:val="0"/>
          <w:sz w:val="22"/>
          <w:szCs w:val="22"/>
        </w:rPr>
        <w:t>One working gain/phase analyzer</w:t>
      </w:r>
    </w:p>
    <w:p>
      <w:pPr>
        <w:widowControl/>
        <w:numPr>
          <w:ilvl w:val="0"/>
          <w:numId w:val="3"/>
        </w:numPr>
        <w:wordWrap/>
        <w:adjustRightInd/>
        <w:snapToGrid/>
        <w:spacing w:before="0" w:after="0" w:line="276" w:lineRule="auto"/>
        <w:ind w:left="420" w:leftChars="0" w:right="0" w:hanging="420" w:firstLineChars="0"/>
        <w:jc w:val="left"/>
        <w:textAlignment w:val="auto"/>
        <w:outlineLvl w:val="9"/>
        <w:rPr>
          <w:b w:val="0"/>
          <w:bCs w:val="0"/>
          <w:sz w:val="22"/>
          <w:szCs w:val="22"/>
        </w:rPr>
      </w:pPr>
      <w:r>
        <w:rPr>
          <w:b w:val="0"/>
          <w:bCs w:val="0"/>
          <w:sz w:val="22"/>
          <w:szCs w:val="22"/>
        </w:rPr>
        <w:t>Open-source PC companion software (command line-only is acceptable)</w:t>
      </w:r>
    </w:p>
    <w:p>
      <w:pPr>
        <w:widowControl/>
        <w:numPr>
          <w:ilvl w:val="0"/>
          <w:numId w:val="3"/>
        </w:numPr>
        <w:wordWrap/>
        <w:adjustRightInd/>
        <w:snapToGrid/>
        <w:spacing w:before="0" w:after="0" w:line="276" w:lineRule="auto"/>
        <w:ind w:left="420" w:leftChars="0" w:right="0" w:hanging="420" w:firstLineChars="0"/>
        <w:jc w:val="left"/>
        <w:textAlignment w:val="auto"/>
        <w:outlineLvl w:val="9"/>
        <w:rPr>
          <w:b w:val="0"/>
          <w:bCs w:val="0"/>
          <w:sz w:val="22"/>
          <w:szCs w:val="22"/>
        </w:rPr>
      </w:pPr>
      <w:r>
        <w:rPr>
          <w:b w:val="0"/>
          <w:bCs w:val="0"/>
          <w:sz w:val="22"/>
          <w:szCs w:val="22"/>
        </w:rPr>
        <w:t>Operator</w:t>
      </w:r>
      <w:r>
        <w:rPr>
          <w:rFonts w:hint="default"/>
          <w:b w:val="0"/>
          <w:bCs w:val="0"/>
          <w:sz w:val="22"/>
          <w:szCs w:val="22"/>
        </w:rPr>
        <w:t>’s manual including:</w:t>
      </w:r>
    </w:p>
    <w:p>
      <w:pPr>
        <w:widowControl/>
        <w:numPr>
          <w:ilvl w:val="1"/>
          <w:numId w:val="3"/>
        </w:numPr>
        <w:wordWrap/>
        <w:adjustRightInd/>
        <w:snapToGrid/>
        <w:spacing w:before="0" w:after="0" w:line="276" w:lineRule="auto"/>
        <w:ind w:left="840" w:leftChars="0" w:right="0" w:hanging="420" w:firstLineChars="0"/>
        <w:jc w:val="left"/>
        <w:textAlignment w:val="auto"/>
        <w:outlineLvl w:val="9"/>
        <w:rPr>
          <w:b w:val="0"/>
          <w:bCs w:val="0"/>
          <w:sz w:val="22"/>
          <w:szCs w:val="22"/>
        </w:rPr>
      </w:pPr>
      <w:r>
        <w:rPr>
          <w:rFonts w:hint="default"/>
          <w:b w:val="0"/>
          <w:bCs w:val="0"/>
          <w:sz w:val="22"/>
          <w:szCs w:val="22"/>
        </w:rPr>
        <w:t>Theory of Operation explaining the function of the system.</w:t>
      </w:r>
    </w:p>
    <w:p>
      <w:pPr>
        <w:widowControl/>
        <w:numPr>
          <w:ilvl w:val="1"/>
          <w:numId w:val="3"/>
        </w:numPr>
        <w:wordWrap/>
        <w:adjustRightInd/>
        <w:snapToGrid/>
        <w:spacing w:before="0" w:after="0" w:line="276" w:lineRule="auto"/>
        <w:ind w:left="840" w:leftChars="0" w:right="0" w:hanging="420" w:firstLineChars="0"/>
        <w:jc w:val="left"/>
        <w:textAlignment w:val="auto"/>
        <w:outlineLvl w:val="9"/>
        <w:rPr>
          <w:b w:val="0"/>
          <w:bCs w:val="0"/>
          <w:sz w:val="22"/>
          <w:szCs w:val="22"/>
        </w:rPr>
      </w:pPr>
      <w:r>
        <w:rPr>
          <w:rFonts w:hint="default"/>
          <w:b w:val="0"/>
          <w:bCs w:val="0"/>
          <w:sz w:val="22"/>
          <w:szCs w:val="22"/>
        </w:rPr>
        <w:t>Instructions explaining the use of each function.</w:t>
      </w:r>
    </w:p>
    <w:p>
      <w:pPr>
        <w:widowControl/>
        <w:numPr>
          <w:ilvl w:val="1"/>
          <w:numId w:val="3"/>
        </w:numPr>
        <w:wordWrap/>
        <w:adjustRightInd/>
        <w:snapToGrid/>
        <w:spacing w:before="0" w:after="0" w:line="276" w:lineRule="auto"/>
        <w:ind w:left="840" w:leftChars="0" w:right="0" w:hanging="420" w:firstLineChars="0"/>
        <w:jc w:val="left"/>
        <w:textAlignment w:val="auto"/>
        <w:outlineLvl w:val="9"/>
        <w:rPr>
          <w:b w:val="0"/>
          <w:bCs w:val="0"/>
          <w:sz w:val="22"/>
          <w:szCs w:val="22"/>
        </w:rPr>
      </w:pPr>
      <w:r>
        <w:rPr>
          <w:rFonts w:hint="default"/>
          <w:b w:val="0"/>
          <w:bCs w:val="0"/>
          <w:sz w:val="22"/>
          <w:szCs w:val="22"/>
        </w:rPr>
        <w:t>Example test setup for filter characterization.</w:t>
      </w:r>
    </w:p>
    <w:p>
      <w:pPr>
        <w:widowControl/>
        <w:numPr>
          <w:ilvl w:val="1"/>
          <w:numId w:val="3"/>
        </w:numPr>
        <w:wordWrap/>
        <w:adjustRightInd/>
        <w:snapToGrid/>
        <w:spacing w:before="0" w:after="0" w:line="276" w:lineRule="auto"/>
        <w:ind w:left="840" w:leftChars="0" w:right="0" w:hanging="420" w:firstLineChars="0"/>
        <w:jc w:val="left"/>
        <w:textAlignment w:val="auto"/>
        <w:outlineLvl w:val="9"/>
        <w:rPr>
          <w:b w:val="0"/>
          <w:bCs w:val="0"/>
          <w:sz w:val="22"/>
          <w:szCs w:val="22"/>
        </w:rPr>
      </w:pPr>
      <w:r>
        <w:rPr>
          <w:rFonts w:hint="default"/>
          <w:b w:val="0"/>
          <w:bCs w:val="0"/>
          <w:sz w:val="22"/>
          <w:szCs w:val="22"/>
        </w:rPr>
        <w:t>Example test setup for control loop characterization; for example, stability analysis of a voltage regulator.</w:t>
      </w:r>
    </w:p>
    <w:p>
      <w:pPr>
        <w:numPr>
          <w:numId w:val="0"/>
        </w:numPr>
        <w:rPr>
          <w:b/>
          <w:bCs/>
          <w:sz w:val="22"/>
          <w:szCs w:val="22"/>
        </w:rPr>
      </w:pPr>
    </w:p>
    <w:p>
      <w:pPr>
        <w:numPr>
          <w:numId w:val="0"/>
        </w:numPr>
        <w:rPr>
          <w:b/>
          <w:bCs/>
          <w:sz w:val="22"/>
          <w:szCs w:val="22"/>
        </w:rPr>
      </w:pPr>
      <w:r>
        <w:rPr>
          <w:b/>
          <w:bCs/>
          <w:sz w:val="22"/>
          <w:szCs w:val="22"/>
        </w:rPr>
        <w:t>Meetings:</w:t>
      </w:r>
    </w:p>
    <w:p>
      <w:pPr>
        <w:numPr>
          <w:numId w:val="0"/>
        </w:numPr>
        <w:rPr>
          <w:b w:val="0"/>
          <w:bCs w:val="0"/>
          <w:sz w:val="22"/>
          <w:szCs w:val="22"/>
        </w:rPr>
      </w:pPr>
      <w:r>
        <w:rPr>
          <w:b w:val="0"/>
          <w:bCs w:val="0"/>
          <w:sz w:val="22"/>
          <w:szCs w:val="22"/>
        </w:rPr>
        <w:t>We will meet weekly to discuss project plans and work which is to be completed.</w:t>
      </w:r>
    </w:p>
    <w:p>
      <w:pPr>
        <w:pStyle w:val="23"/>
        <w:rPr>
          <w:sz w:val="22"/>
          <w:szCs w:val="22"/>
        </w:rPr>
      </w:pPr>
      <w:r>
        <w:t xml:space="preserve"> Recommended Team Composition</w:t>
      </w:r>
    </w:p>
    <w:p>
      <w:pPr>
        <w:pStyle w:val="22"/>
        <w:rPr>
          <w:sz w:val="22"/>
          <w:szCs w:val="22"/>
        </w:rPr>
      </w:pPr>
    </w:p>
    <w:p>
      <w:pPr>
        <w:ind w:left="720"/>
        <w:jc w:val="both"/>
        <w:rPr>
          <w:color w:val="000000"/>
          <w:sz w:val="22"/>
          <w:szCs w:val="22"/>
        </w:rPr>
      </w:pPr>
      <w:r>
        <w:rPr>
          <w:color w:val="000000"/>
          <w:sz w:val="22"/>
          <w:szCs w:val="22"/>
        </w:rPr>
        <w:t>Mechanical Engr:</w:t>
      </w:r>
      <w:r>
        <w:rPr>
          <w:color w:val="000000"/>
          <w:sz w:val="22"/>
          <w:szCs w:val="22"/>
        </w:rPr>
        <w:tab/>
      </w:r>
      <w:r>
        <w:rPr>
          <w:color w:val="000000"/>
          <w:sz w:val="22"/>
          <w:szCs w:val="22"/>
        </w:rPr>
        <w:t>Electrical Engr:</w:t>
      </w:r>
      <w:r>
        <w:rPr>
          <w:color w:val="000000"/>
          <w:sz w:val="22"/>
          <w:szCs w:val="22"/>
        </w:rPr>
        <w:tab/>
      </w:r>
      <w:r>
        <w:rPr>
          <w:color w:val="000000"/>
          <w:sz w:val="22"/>
          <w:szCs w:val="22"/>
        </w:rPr>
        <w:tab/>
      </w:r>
      <w:r>
        <w:rPr>
          <w:color w:val="000000"/>
          <w:sz w:val="22"/>
          <w:szCs w:val="22"/>
        </w:rPr>
        <w:t>Computer Engr:</w:t>
      </w:r>
    </w:p>
    <w:p>
      <w:pPr>
        <w:ind w:left="720"/>
        <w:jc w:val="both"/>
        <w:rPr>
          <w:sz w:val="22"/>
          <w:szCs w:val="22"/>
        </w:rPr>
      </w:pPr>
      <w:r>
        <w:rPr>
          <w:sz w:val="22"/>
          <w:szCs w:val="22"/>
        </w:rPr>
        <w:t>0</w:t>
      </w:r>
      <w:r>
        <w:rPr>
          <w:sz w:val="22"/>
          <w:szCs w:val="22"/>
        </w:rPr>
        <w:tab/>
      </w:r>
      <w:r>
        <w:rPr>
          <w:sz w:val="22"/>
          <w:szCs w:val="22"/>
        </w:rPr>
        <w:tab/>
      </w:r>
      <w:r>
        <w:rPr>
          <w:sz w:val="22"/>
          <w:szCs w:val="22"/>
        </w:rPr>
        <w:tab/>
      </w:r>
      <w:r>
        <w:rPr>
          <w:sz w:val="22"/>
          <w:szCs w:val="22"/>
        </w:rPr>
        <w:t>2</w:t>
      </w:r>
      <w:r>
        <w:rPr>
          <w:sz w:val="22"/>
          <w:szCs w:val="22"/>
        </w:rPr>
        <w:tab/>
      </w:r>
      <w:r>
        <w:rPr>
          <w:sz w:val="22"/>
          <w:szCs w:val="22"/>
        </w:rPr>
        <w:tab/>
      </w:r>
      <w:r>
        <w:rPr>
          <w:sz w:val="22"/>
          <w:szCs w:val="22"/>
        </w:rPr>
        <w:tab/>
      </w:r>
      <w:r>
        <w:rPr>
          <w:sz w:val="22"/>
          <w:szCs w:val="22"/>
        </w:rPr>
        <w:t>2</w:t>
      </w:r>
    </w:p>
    <w:p>
      <w:pPr>
        <w:pStyle w:val="23"/>
        <w:jc w:val="both"/>
      </w:pPr>
      <w:r>
        <w:t xml:space="preserve"> Citizenship Requirements</w:t>
      </w:r>
    </w:p>
    <w:p>
      <w:r>
        <w:t>None.</w:t>
      </w:r>
    </w:p>
    <w:p>
      <w:pPr>
        <w:pStyle w:val="23"/>
        <w:numPr>
          <w:ilvl w:val="0"/>
          <w:numId w:val="0"/>
        </w:numPr>
        <w:jc w:val="both"/>
        <w:rPr>
          <w:b w:val="0"/>
          <w:sz w:val="24"/>
          <w:szCs w:val="24"/>
        </w:rPr>
      </w:pPr>
      <w:r>
        <w:rPr>
          <w:b w:val="0"/>
          <w:sz w:val="24"/>
          <w:szCs w:val="24"/>
        </w:rPr>
        <w:t xml:space="preserve"> </w:t>
      </w:r>
    </w:p>
    <w:p>
      <w:pPr>
        <w:pStyle w:val="23"/>
      </w:pPr>
      <w:r>
        <w:t>Team Members</w:t>
      </w:r>
    </w:p>
    <w:p>
      <w:r>
        <w:t>Christopher Pavlina (EE)</w:t>
      </w:r>
      <w:bookmarkStart w:id="0" w:name="_GoBack"/>
      <w:bookmarkEnd w:id="0"/>
    </w:p>
    <w:sectPr>
      <w:footerReference r:id="rId6" w:type="first"/>
      <w:headerReference r:id="rId4" w:type="default"/>
      <w:footerReference r:id="rId5" w:type="default"/>
      <w:pgSz w:w="12240" w:h="15840"/>
      <w:pgMar w:top="1440" w:right="1800" w:bottom="1440" w:left="1800" w:header="1440" w:footer="720" w:gutter="0"/>
      <w:cols w:space="720" w:num="1"/>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imSun">
    <w:altName w:val="FZShuSong-Z01"/>
    <w:panose1 w:val="02010600030101010101"/>
    <w:charset w:val="86"/>
    <w:family w:val="auto"/>
    <w:pitch w:val="default"/>
    <w:sig w:usb0="00000003" w:usb1="080E0000" w:usb2="00000000" w:usb3="00000000" w:csb0="00040001" w:csb1="00000000"/>
  </w:font>
  <w:font w:name="SimHei">
    <w:altName w:val="FZHei-B01"/>
    <w:panose1 w:val="02010600030101010101"/>
    <w:charset w:val="00"/>
    <w:family w:val="auto"/>
    <w:pitch w:val="default"/>
    <w:sig w:usb0="00000001" w:usb1="080E0000" w:usb2="00000000" w:usb3="00000000" w:csb0="00040000" w:csb1="00000000"/>
  </w:font>
  <w:font w:name="Calibri">
    <w:panose1 w:val="020F0502020204030204"/>
    <w:charset w:val="00"/>
    <w:family w:val="auto"/>
    <w:pitch w:val="default"/>
    <w:sig w:usb0="E00002FF" w:usb1="4000ACFF" w:usb2="00000001" w:usb3="00000000" w:csb0="2000019F" w:csb1="00000000"/>
  </w:font>
  <w:font w:name="ＭＳ 明朝">
    <w:altName w:val="FZShuSong-Z01"/>
    <w:panose1 w:val="00000000000000000000"/>
    <w:charset w:val="00"/>
    <w:family w:val="auto"/>
    <w:pitch w:val="default"/>
    <w:sig w:usb0="E00002FF" w:usb1="6AC7FDFB" w:usb2="00000012" w:usb3="00000000" w:csb0="0002009F" w:csb1="00000000"/>
  </w:font>
  <w:font w:name="Liberation Sans">
    <w:panose1 w:val="020B0604020202020204"/>
    <w:charset w:val="00"/>
    <w:family w:val="auto"/>
    <w:pitch w:val="default"/>
    <w:sig w:usb0="E0000AFF" w:usb1="500078FF" w:usb2="00000021" w:usb3="00000000" w:csb0="600001BF" w:csb1="DFF70000"/>
  </w:font>
  <w:font w:name="Bitstream Vera Sans">
    <w:altName w:val="FZShuSong-Z01"/>
    <w:panose1 w:val="00000000000000000000"/>
    <w:charset w:val="00"/>
    <w:family w:val="auto"/>
    <w:pitch w:val="default"/>
    <w:sig w:usb0="00000000" w:usb1="00000000" w:usb2="00000000" w:usb3="00000000" w:csb0="00040001" w:csb1="00000000"/>
  </w:font>
  <w:font w:name="Lohit Devanagari">
    <w:altName w:val="FZShuSong-Z01"/>
    <w:panose1 w:val="00000000000000000000"/>
    <w:charset w:val="00"/>
    <w:family w:val="auto"/>
    <w:pitch w:val="default"/>
    <w:sig w:usb0="00000000" w:usb1="00000000" w:usb2="00000000" w:usb3="00000000" w:csb0="00040001" w:csb1="00000000"/>
  </w:font>
  <w:font w:name="Cambria">
    <w:panose1 w:val="02040503050406030204"/>
    <w:charset w:val="00"/>
    <w:family w:val="auto"/>
    <w:pitch w:val="default"/>
    <w:sig w:usb0="E00002FF" w:usb1="400004FF" w:usb2="00000000" w:usb3="00000000" w:csb0="2000019F" w:csb1="00000000"/>
  </w:font>
  <w:font w:name="ＭＳ ゴシック">
    <w:altName w:val="FZShuSong-Z01"/>
    <w:panose1 w:val="00000000000000000000"/>
    <w:charset w:val="00"/>
    <w:family w:val="auto"/>
    <w:pitch w:val="default"/>
    <w:sig w:usb0="E00002FF" w:usb1="6AC7FDFB" w:usb2="00000012" w:usb3="00000000" w:csb0="0002009F" w:csb1="00000000"/>
  </w:font>
  <w:font w:name="Tahoma">
    <w:altName w:val="FZShuSong-Z01"/>
    <w:panose1 w:val="020B0604030504040204"/>
    <w:charset w:val="00"/>
    <w:family w:val="auto"/>
    <w:pitch w:val="default"/>
    <w:sig w:usb0="E1002AFF" w:usb1="C000605B" w:usb2="00000029" w:usb3="00000000" w:csb0="000101F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tabs>
        <w:tab w:val="left" w:pos="720"/>
      </w:tabs>
      <w:rPr>
        <w:rFonts w:ascii="Arial" w:hAnsi="Arial" w:cs="Arial"/>
        <w:i/>
        <w:sz w:val="16"/>
        <w:szCs w:val="16"/>
      </w:rPr>
    </w:pPr>
    <w:r>
      <w:rPr>
        <w:rFonts w:ascii="Arial" w:hAnsi="Arial" w:cs="Arial"/>
        <w:i/>
        <w:sz w:val="16"/>
        <w:szCs w:val="16"/>
      </w:rPr>
      <w:t>2014-2015 Version</w:t>
    </w:r>
    <w:r>
      <w:rPr>
        <w:rFonts w:ascii="Arial" w:hAnsi="Arial" w:cs="Arial"/>
        <w:i/>
        <w:sz w:val="16"/>
        <w:szCs w:val="16"/>
      </w:rPr>
      <w:tab/>
    </w:r>
    <w:r>
      <w:rPr>
        <w:rFonts w:ascii="Arial" w:hAnsi="Arial" w:cs="Arial"/>
        <w:i/>
        <w:sz w:val="16"/>
        <w:szCs w:val="16"/>
      </w:rPr>
      <w:tab/>
    </w:r>
    <w:r>
      <w:rPr>
        <w:rFonts w:ascii="Arial" w:hAnsi="Arial" w:cs="Arial"/>
        <w:i/>
        <w:sz w:val="16"/>
        <w:szCs w:val="16"/>
      </w:rPr>
      <w:t xml:space="preserve"> July 23,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tabs>
        <w:tab w:val="left" w:pos="720"/>
      </w:tabs>
    </w:pPr>
    <w:r>
      <w:rPr>
        <w:rFonts w:ascii="Arial" w:hAnsi="Arial" w:cs="Arial"/>
        <w:i/>
        <w:sz w:val="16"/>
        <w:szCs w:val="16"/>
      </w:rPr>
      <w:t>2014-2015 Version</w:t>
    </w:r>
    <w:r>
      <w:rPr>
        <w:rFonts w:ascii="Arial" w:hAnsi="Arial" w:cs="Arial"/>
        <w:i/>
        <w:sz w:val="16"/>
        <w:szCs w:val="16"/>
      </w:rPr>
      <w:tab/>
    </w:r>
    <w:r>
      <w:rPr>
        <w:rFonts w:ascii="Arial" w:hAnsi="Arial" w:cs="Arial"/>
        <w:i/>
        <w:sz w:val="16"/>
        <w:szCs w:val="16"/>
      </w:rPr>
      <w:tab/>
    </w:r>
    <w:r>
      <w:rPr>
        <w:rFonts w:ascii="Arial" w:hAnsi="Arial" w:cs="Arial"/>
        <w:i/>
        <w:sz w:val="16"/>
        <w:szCs w:val="16"/>
      </w:rPr>
      <w:t xml:space="preserve"> July 23, 2014</w:t>
    </w:r>
  </w:p>
  <w:p>
    <w:pPr>
      <w:pStyle w:val="15"/>
      <w:tabs>
        <w:tab w:val="left" w:pos="720"/>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rPr>
        <w:rFonts w:ascii="Arial" w:hAnsi="Arial" w:cs="Arial"/>
        <w:sz w:val="18"/>
        <w:szCs w:val="18"/>
      </w:rPr>
    </w:pPr>
    <w:r>
      <w:rPr>
        <w:rFonts w:ascii="Arial" w:hAnsi="Arial" w:cs="Arial"/>
        <w:b/>
        <w:color w:val="000000"/>
        <w:sz w:val="18"/>
        <w:szCs w:val="18"/>
      </w:rPr>
      <w:t>Watson Capstone Projects – 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7643790">
    <w:nsid w:val="53E6F08E"/>
    <w:multiLevelType w:val="singleLevel"/>
    <w:tmpl w:val="53E6F08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779641402">
    <w:nsid w:val="2E78623A"/>
    <w:multiLevelType w:val="multilevel"/>
    <w:tmpl w:val="2E78623A"/>
    <w:lvl w:ilvl="0" w:tentative="1">
      <w:start w:val="1"/>
      <w:numFmt w:val="decimal"/>
      <w:pStyle w:val="23"/>
      <w:lvlText w:val="%1."/>
      <w:lvlJc w:val="left"/>
      <w:pPr>
        <w:ind w:left="360" w:hanging="360"/>
      </w:pPr>
      <w:rPr>
        <w:sz w:val="28"/>
        <w:szCs w:val="28"/>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407644235">
    <w:nsid w:val="53E6F24B"/>
    <w:multiLevelType w:val="multilevel"/>
    <w:tmpl w:val="53E6F24B"/>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779641402"/>
  </w:num>
  <w:num w:numId="2">
    <w:abstractNumId w:val="1407643790"/>
  </w:num>
  <w:num w:numId="3">
    <w:abstractNumId w:val="14076442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tabs>
        <w:tab w:val="left" w:pos="720"/>
      </w:tabs>
      <w:suppressAutoHyphens/>
      <w:spacing w:after="200" w:line="276" w:lineRule="auto"/>
    </w:pPr>
    <w:rPr>
      <w:rFonts w:ascii="Times New Roman" w:hAnsi="Times New Roman" w:eastAsia="Times New Roman" w:cs="Times New Roman"/>
      <w:color w:val="00000A"/>
      <w:sz w:val="24"/>
      <w:szCs w:val="24"/>
      <w:lang w:val="en-US" w:eastAsia="en-US" w:bidi="ar-SA"/>
    </w:rPr>
  </w:style>
  <w:style w:type="paragraph" w:styleId="2">
    <w:name w:val="heading 1"/>
    <w:basedOn w:val="3"/>
    <w:next w:val="4"/>
    <w:pPr>
      <w:tabs>
        <w:tab w:val="left" w:pos="720"/>
      </w:tabs>
      <w:outlineLvl w:val="0"/>
    </w:pPr>
    <w:rPr>
      <w:b/>
      <w:bCs/>
      <w:sz w:val="32"/>
      <w:szCs w:val="32"/>
    </w:rPr>
  </w:style>
  <w:style w:type="paragraph" w:styleId="5">
    <w:name w:val="heading 2"/>
    <w:basedOn w:val="1"/>
    <w:next w:val="1"/>
    <w:link w:val="6"/>
    <w:pPr>
      <w:keepNext/>
      <w:keepLines/>
      <w:spacing w:before="200" w:after="0"/>
      <w:outlineLvl w:val="1"/>
    </w:pPr>
    <w:rPr>
      <w:rFonts w:ascii="Cambria" w:hAnsi="Cambria" w:eastAsia="ＭＳ ゴシック"/>
      <w:b/>
      <w:bCs/>
      <w:color w:val="4F81BD"/>
      <w:sz w:val="26"/>
      <w:szCs w:val="26"/>
    </w:rPr>
  </w:style>
  <w:style w:type="paragraph" w:styleId="8">
    <w:name w:val="heading 3"/>
    <w:basedOn w:val="1"/>
    <w:next w:val="1"/>
    <w:link w:val="9"/>
    <w:pPr>
      <w:keepNext/>
      <w:keepLines/>
      <w:spacing w:before="200" w:after="0"/>
      <w:outlineLvl w:val="2"/>
    </w:pPr>
    <w:rPr>
      <w:rFonts w:ascii="Cambria" w:hAnsi="Cambria" w:eastAsia="ＭＳ ゴシック"/>
      <w:b/>
      <w:bCs/>
      <w:color w:val="4F81BD"/>
      <w:sz w:val="24"/>
      <w:szCs w:val="24"/>
    </w:rPr>
  </w:style>
  <w:style w:type="paragraph" w:styleId="10">
    <w:name w:val="heading 4"/>
    <w:basedOn w:val="1"/>
    <w:next w:val="1"/>
    <w:link w:val="11"/>
    <w:pPr>
      <w:keepNext/>
      <w:keepLines/>
      <w:spacing w:before="200" w:after="0"/>
      <w:outlineLvl w:val="3"/>
    </w:pPr>
    <w:rPr>
      <w:rFonts w:ascii="Cambria" w:hAnsi="Cambria" w:eastAsia="ＭＳ ゴシック"/>
      <w:b/>
      <w:bCs/>
      <w:i/>
      <w:iCs/>
      <w:color w:val="4F81BD"/>
      <w:sz w:val="24"/>
      <w:szCs w:val="24"/>
    </w:rPr>
  </w:style>
  <w:style w:type="character" w:default="1" w:styleId="7">
    <w:name w:val="Default Paragraph Font"/>
  </w:style>
  <w:style w:type="paragraph" w:customStyle="1" w:styleId="3">
    <w:name w:val="Heading"/>
    <w:basedOn w:val="1"/>
    <w:next w:val="4"/>
    <w:pPr>
      <w:keepNext/>
      <w:spacing w:before="240" w:after="120"/>
    </w:pPr>
    <w:rPr>
      <w:rFonts w:ascii="Liberation Sans" w:hAnsi="Liberation Sans" w:eastAsia="Bitstream Vera Sans" w:cs="Lohit Devanagari"/>
      <w:sz w:val="28"/>
      <w:szCs w:val="28"/>
    </w:rPr>
  </w:style>
  <w:style w:type="paragraph" w:customStyle="1" w:styleId="4">
    <w:name w:val="Text body"/>
    <w:basedOn w:val="1"/>
    <w:pPr>
      <w:spacing w:after="120"/>
    </w:pPr>
  </w:style>
  <w:style w:type="character" w:customStyle="1" w:styleId="6">
    <w:name w:val="Heading 2 Char"/>
    <w:basedOn w:val="7"/>
    <w:link w:val="5"/>
    <w:semiHidden/>
    <w:rPr>
      <w:rFonts w:ascii="Cambria" w:hAnsi="Cambria" w:eastAsia="ＭＳ ゴシック"/>
      <w:b/>
      <w:bCs/>
      <w:color w:val="4F81BD"/>
      <w:sz w:val="26"/>
      <w:szCs w:val="26"/>
    </w:rPr>
  </w:style>
  <w:style w:type="character" w:customStyle="1" w:styleId="9">
    <w:name w:val="Heading 3 Char"/>
    <w:basedOn w:val="7"/>
    <w:link w:val="8"/>
    <w:semiHidden/>
    <w:rPr>
      <w:rFonts w:ascii="Cambria" w:hAnsi="Cambria" w:eastAsia="ＭＳ ゴシック"/>
      <w:b/>
      <w:bCs/>
      <w:color w:val="4F81BD"/>
      <w:sz w:val="24"/>
      <w:szCs w:val="24"/>
    </w:rPr>
  </w:style>
  <w:style w:type="character" w:customStyle="1" w:styleId="11">
    <w:name w:val="Heading 4 Char"/>
    <w:basedOn w:val="7"/>
    <w:link w:val="10"/>
    <w:semiHidden/>
    <w:rPr>
      <w:rFonts w:ascii="Cambria" w:hAnsi="Cambria" w:eastAsia="ＭＳ ゴシック"/>
      <w:b/>
      <w:bCs/>
      <w:i/>
      <w:iCs/>
      <w:color w:val="4F81BD"/>
      <w:sz w:val="24"/>
      <w:szCs w:val="24"/>
    </w:rPr>
  </w:style>
  <w:style w:type="paragraph" w:styleId="12">
    <w:name w:val="Balloon Text"/>
    <w:basedOn w:val="1"/>
    <w:rPr>
      <w:rFonts w:ascii="Tahoma" w:hAnsi="Tahoma" w:cs="Tahoma"/>
      <w:sz w:val="16"/>
      <w:szCs w:val="16"/>
    </w:rPr>
  </w:style>
  <w:style w:type="paragraph" w:styleId="13">
    <w:name w:val="caption"/>
    <w:basedOn w:val="1"/>
    <w:pPr>
      <w:suppressLineNumbers/>
      <w:spacing w:before="120" w:after="120"/>
    </w:pPr>
    <w:rPr>
      <w:rFonts w:cs="Lohit Devanagari"/>
      <w:i/>
      <w:iCs/>
    </w:rPr>
  </w:style>
  <w:style w:type="paragraph" w:styleId="14">
    <w:name w:val="annotation text"/>
    <w:basedOn w:val="1"/>
    <w:rPr>
      <w:sz w:val="20"/>
      <w:szCs w:val="20"/>
    </w:rPr>
  </w:style>
  <w:style w:type="paragraph" w:styleId="15">
    <w:name w:val="footer"/>
    <w:basedOn w:val="1"/>
    <w:pPr>
      <w:suppressLineNumbers/>
      <w:tabs>
        <w:tab w:val="center" w:pos="4320"/>
        <w:tab w:val="right" w:pos="8640"/>
        <w:tab w:val="clear" w:pos="720"/>
      </w:tabs>
    </w:pPr>
  </w:style>
  <w:style w:type="paragraph" w:styleId="16">
    <w:name w:val="header"/>
    <w:basedOn w:val="1"/>
    <w:pPr>
      <w:suppressLineNumbers/>
      <w:tabs>
        <w:tab w:val="center" w:pos="4320"/>
        <w:tab w:val="right" w:pos="8640"/>
        <w:tab w:val="clear" w:pos="720"/>
      </w:tabs>
    </w:pPr>
  </w:style>
  <w:style w:type="paragraph" w:customStyle="1" w:styleId="17">
    <w:name w:val="List Char Char"/>
    <w:basedOn w:val="4"/>
    <w:rPr>
      <w:rFonts w:cs="Lohit Devanagari"/>
    </w:rPr>
  </w:style>
  <w:style w:type="paragraph" w:customStyle="1" w:styleId="18">
    <w:name w:val="Index"/>
    <w:basedOn w:val="1"/>
    <w:pPr>
      <w:suppressLineNumbers/>
    </w:pPr>
    <w:rPr>
      <w:rFonts w:cs="Lohit Devanagari"/>
    </w:rPr>
  </w:style>
  <w:style w:type="paragraph" w:customStyle="1" w:styleId="19">
    <w:name w:val="Body Text 2 Char Char"/>
    <w:basedOn w:val="1"/>
    <w:rPr>
      <w:rFonts w:eastAsia="Arial"/>
      <w:sz w:val="20"/>
      <w:szCs w:val="12"/>
    </w:rPr>
  </w:style>
  <w:style w:type="paragraph" w:customStyle="1" w:styleId="20">
    <w:name w:val="HTML Preformatted Char Char"/>
    <w:basedOn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pPr>
    <w:rPr>
      <w:rFonts w:ascii="Courier New" w:hAnsi="Courier New" w:cs="Courier New"/>
      <w:sz w:val="20"/>
      <w:szCs w:val="20"/>
    </w:rPr>
  </w:style>
  <w:style w:type="paragraph" w:customStyle="1" w:styleId="21">
    <w:name w:val="List Paragraph"/>
    <w:basedOn w:val="1"/>
    <w:pPr>
      <w:ind w:left="720"/>
    </w:pPr>
  </w:style>
  <w:style w:type="paragraph" w:customStyle="1" w:styleId="22">
    <w:name w:val="No Spacing"/>
    <w:pPr>
      <w:tabs>
        <w:tab w:val="left" w:pos="720"/>
      </w:tabs>
      <w:suppressAutoHyphens/>
      <w:spacing w:after="0" w:line="240" w:lineRule="auto"/>
    </w:pPr>
    <w:rPr>
      <w:rFonts w:ascii="Times New Roman" w:hAnsi="Times New Roman" w:eastAsia="Times New Roman" w:cs="Times New Roman"/>
      <w:color w:val="00000A"/>
      <w:sz w:val="24"/>
      <w:szCs w:val="24"/>
      <w:lang w:val="en-US" w:eastAsia="en-US" w:bidi="ar-SA"/>
    </w:rPr>
  </w:style>
  <w:style w:type="paragraph" w:customStyle="1" w:styleId="23">
    <w:name w:val="Form Headings"/>
    <w:basedOn w:val="2"/>
    <w:link w:val="38"/>
    <w:pPr>
      <w:numPr>
        <w:ilvl w:val="0"/>
        <w:numId w:val="1"/>
      </w:numPr>
    </w:pPr>
    <w:rPr>
      <w:rFonts w:ascii="Liberation Sans" w:hAnsi="Liberation Sans" w:eastAsia="Bitstream Vera Sans" w:cs="Lohit Devanagari"/>
      <w:color w:val="00000A"/>
      <w:sz w:val="28"/>
      <w:szCs w:val="32"/>
    </w:rPr>
  </w:style>
  <w:style w:type="character" w:customStyle="1" w:styleId="24">
    <w:name w:val="Internet Link"/>
    <w:basedOn w:val="7"/>
    <w:rPr>
      <w:color w:val="0000FF"/>
      <w:u w:val="single"/>
      <w:lang w:val="en-US" w:eastAsia="en-US" w:bidi="en-US"/>
    </w:rPr>
  </w:style>
  <w:style w:type="character" w:customStyle="1" w:styleId="25">
    <w:name w:val="annotation reference"/>
    <w:basedOn w:val="7"/>
    <w:rPr>
      <w:sz w:val="16"/>
      <w:szCs w:val="16"/>
    </w:rPr>
  </w:style>
  <w:style w:type="character" w:customStyle="1" w:styleId="26">
    <w:name w:val="emailstyle17"/>
    <w:basedOn w:val="7"/>
    <w:rPr>
      <w:rFonts w:ascii="Arial" w:hAnsi="Arial" w:cs="Arial"/>
      <w:color w:val="00000A"/>
    </w:rPr>
  </w:style>
  <w:style w:type="character" w:customStyle="1" w:styleId="27">
    <w:name w:val="Hyperlink1"/>
    <w:rPr>
      <w:color w:val="0000FF"/>
      <w:sz w:val="20"/>
      <w:u w:val="single"/>
    </w:rPr>
  </w:style>
  <w:style w:type="character" w:customStyle="1" w:styleId="28">
    <w:name w:val="ListLabel 1"/>
    <w:rPr>
      <w:rFonts w:cs="Courier New"/>
    </w:rPr>
  </w:style>
  <w:style w:type="character" w:customStyle="1" w:styleId="29">
    <w:name w:val="ListLabel 2"/>
    <w:rPr>
      <w:rFonts w:cs="Courier New"/>
    </w:rPr>
  </w:style>
  <w:style w:type="character" w:customStyle="1" w:styleId="30">
    <w:name w:val="ListLabel 3"/>
    <w:rPr>
      <w:rFonts w:cs="Wingdings"/>
    </w:rPr>
  </w:style>
  <w:style w:type="character" w:customStyle="1" w:styleId="31">
    <w:name w:val="ListLabel 4"/>
    <w:rPr>
      <w:rFonts w:cs="Symbol"/>
    </w:rPr>
  </w:style>
  <w:style w:type="character" w:customStyle="1" w:styleId="32">
    <w:name w:val="ListLabel 5"/>
    <w:rPr>
      <w:rFonts w:cs="Courier New"/>
    </w:rPr>
  </w:style>
  <w:style w:type="character" w:customStyle="1" w:styleId="33">
    <w:name w:val="ListLabel 6"/>
    <w:rPr>
      <w:rFonts w:cs="Wingdings"/>
    </w:rPr>
  </w:style>
  <w:style w:type="character" w:customStyle="1" w:styleId="34">
    <w:name w:val="ListLabel 7"/>
    <w:rPr>
      <w:rFonts w:cs="Symbol"/>
    </w:rPr>
  </w:style>
  <w:style w:type="character" w:customStyle="1" w:styleId="35">
    <w:name w:val="ListLabel 8"/>
    <w:rPr>
      <w:rFonts w:cs="Courier New"/>
    </w:rPr>
  </w:style>
  <w:style w:type="character" w:customStyle="1" w:styleId="36">
    <w:name w:val="ListLabel 9"/>
    <w:rPr>
      <w:rFonts w:cs="Wingdings"/>
    </w:rPr>
  </w:style>
  <w:style w:type="character" w:customStyle="1" w:styleId="37">
    <w:name w:val="ListLabel 10"/>
    <w:rPr>
      <w:rFonts w:cs="Symbol"/>
    </w:rPr>
  </w:style>
  <w:style w:type="character" w:customStyle="1" w:styleId="38">
    <w:name w:val="Form Headings Char Char"/>
    <w:basedOn w:val="9"/>
    <w:link w:val="23"/>
    <w:semiHidden/>
    <w:rPr>
      <w:rFonts w:ascii="Liberation Sans" w:hAnsi="Liberation Sans" w:eastAsia="Bitstream Vera Sans" w:cs="Lohit Devanagari"/>
      <w:color w:val="00000A"/>
      <w:sz w:val="28"/>
      <w:szCs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theme" Target="theme/theme1.xml"/><Relationship Id="rId8" Type="http://schemas.openxmlformats.org/officeDocument/2006/relationships/image" Target="media/image1.wmf"/><Relationship Id="rId9"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444</Words>
  <Characters>2536</Characters>
  <Lines>21</Lines>
  <Paragraphs>5</Paragraphs>
  <ScaleCrop>false</ScaleCrop>
  <LinksUpToDate>false</LinksUpToDate>
  <CharactersWithSpaces>0</CharactersWithSpaces>
  <Application>Kingsoft Office Professional_9.1.0.4280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1969-12-31T14:59:59Z</dcterms:created>
  <dc:creator>Kurt Rogers</dc:creator>
  <cp:lastModifiedBy>cmp</cp:lastModifiedBy>
  <cp:lastPrinted>1969-12-31T14:59:59Z</cp:lastPrinted>
  <dcterms:modified xsi:type="dcterms:W3CDTF">1969-12-31T14:59:59Z</dcterms:modified>
  <dc:title>Watson Capstone Projects_x000B_Project Proposal 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