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43C8C" w14:textId="77777777" w:rsidR="005F2B81" w:rsidRDefault="005F2B81"/>
    <w:p w14:paraId="55639B01" w14:textId="77777777" w:rsidR="0078451C" w:rsidRDefault="0078451C"/>
    <w:p w14:paraId="693E4E87" w14:textId="77777777" w:rsidR="0078451C" w:rsidRPr="007C6533" w:rsidRDefault="00DB613E" w:rsidP="007C6533">
      <w:pPr>
        <w:pStyle w:val="Titre1"/>
        <w:rPr>
          <w:b/>
        </w:rPr>
      </w:pPr>
      <w:r w:rsidRPr="007C6533">
        <w:rPr>
          <w:b/>
        </w:rPr>
        <w:t xml:space="preserve">Project 1: </w:t>
      </w:r>
      <w:r w:rsidR="00441A8A" w:rsidRPr="007C6533">
        <w:rPr>
          <w:b/>
        </w:rPr>
        <w:t>The role of NK cells in inflammation</w:t>
      </w:r>
    </w:p>
    <w:p w14:paraId="165770BB" w14:textId="77777777" w:rsidR="007C6533" w:rsidRPr="007C6533" w:rsidRDefault="007C6533" w:rsidP="007C6533">
      <w:pPr>
        <w:pStyle w:val="Titre1"/>
        <w:rPr>
          <w:b/>
          <w:sz w:val="24"/>
          <w:szCs w:val="24"/>
        </w:rPr>
      </w:pPr>
      <w:r w:rsidRPr="007C6533">
        <w:rPr>
          <w:b/>
          <w:sz w:val="24"/>
          <w:szCs w:val="24"/>
        </w:rPr>
        <w:t>Background</w:t>
      </w:r>
    </w:p>
    <w:p w14:paraId="338C67B0" w14:textId="77777777" w:rsidR="00441A8A" w:rsidRDefault="00441A8A" w:rsidP="00F37ABA">
      <w:pPr>
        <w:jc w:val="both"/>
      </w:pPr>
      <w:r w:rsidRPr="00441A8A">
        <w:t>First described 40 years ago, natural killer (NK) cells represent the founding members of the innate lymphoid cell (ILC) family. They were initially defined by their ability to kill cancer cells of hematopoietic origin. More recently, NK cells are recognized not only for their ability to kill infected or malignant cells, but also for mediating cytotoxicity against a range of normal immune cells. They thereby play an important physiological role in controlling immune responses and maintaining homeostasis. Besides cytotoxic activity, NK cells activation is accompanied by secretion of pro-inflammatory cytokines. Hence, NK cells have the potential to act both in driving inflammation and in restricting adaptive immune responses that may otherwise lead to excessive inflammation or even autoimmunity.</w:t>
      </w:r>
    </w:p>
    <w:p w14:paraId="2C7295CB" w14:textId="77777777" w:rsidR="00441A8A" w:rsidRPr="007C6533" w:rsidRDefault="00F37ABA" w:rsidP="007C6533">
      <w:pPr>
        <w:pStyle w:val="Titre1"/>
        <w:rPr>
          <w:b/>
          <w:sz w:val="24"/>
          <w:szCs w:val="24"/>
        </w:rPr>
      </w:pPr>
      <w:r>
        <w:rPr>
          <w:b/>
          <w:sz w:val="24"/>
          <w:szCs w:val="24"/>
        </w:rPr>
        <w:t>Suggested a</w:t>
      </w:r>
      <w:r w:rsidR="007C6533" w:rsidRPr="007C6533">
        <w:rPr>
          <w:b/>
          <w:sz w:val="24"/>
          <w:szCs w:val="24"/>
        </w:rPr>
        <w:t>ims:</w:t>
      </w:r>
    </w:p>
    <w:p w14:paraId="42E951D5" w14:textId="77777777" w:rsidR="007C6533" w:rsidRDefault="007C6533" w:rsidP="00F37ABA">
      <w:pPr>
        <w:pStyle w:val="Paragraphedeliste"/>
        <w:numPr>
          <w:ilvl w:val="0"/>
          <w:numId w:val="1"/>
        </w:numPr>
      </w:pPr>
      <w:r>
        <w:t>Reconstruct an executable model for studying the role of NK cells in inflammation</w:t>
      </w:r>
    </w:p>
    <w:p w14:paraId="0BF51DFE" w14:textId="77777777" w:rsidR="0078451C" w:rsidRDefault="00F37ABA" w:rsidP="00F37ABA">
      <w:pPr>
        <w:pStyle w:val="Paragraphedeliste"/>
        <w:numPr>
          <w:ilvl w:val="0"/>
          <w:numId w:val="1"/>
        </w:numPr>
      </w:pPr>
      <w:r>
        <w:t>You can consult t</w:t>
      </w:r>
      <w:r w:rsidR="00441A8A" w:rsidRPr="00441A8A">
        <w:t>he Atlas of Inflammation Resolution</w:t>
      </w:r>
      <w:r>
        <w:t xml:space="preserve"> here</w:t>
      </w:r>
      <w:r w:rsidR="00441A8A" w:rsidRPr="00F37ABA">
        <w:rPr>
          <w:rStyle w:val="Lienhypertexte"/>
          <w:color w:val="auto"/>
          <w:u w:val="none"/>
        </w:rPr>
        <w:t xml:space="preserve"> </w:t>
      </w:r>
      <w:hyperlink r:id="rId5" w:history="1">
        <w:r w:rsidR="0078451C" w:rsidRPr="0056559D">
          <w:rPr>
            <w:rStyle w:val="Lienhypertexte"/>
          </w:rPr>
          <w:t>https://air.bio.informatik.uni-rostock.de/</w:t>
        </w:r>
      </w:hyperlink>
    </w:p>
    <w:p w14:paraId="558C42EF" w14:textId="77777777" w:rsidR="0078451C" w:rsidRDefault="00F37ABA" w:rsidP="00F37ABA">
      <w:pPr>
        <w:pStyle w:val="Paragraphedeliste"/>
        <w:numPr>
          <w:ilvl w:val="0"/>
          <w:numId w:val="1"/>
        </w:numPr>
      </w:pPr>
      <w:r>
        <w:t xml:space="preserve">You can use the submap of NK cells found in the </w:t>
      </w:r>
      <w:r w:rsidR="0078451C">
        <w:t>AIR map</w:t>
      </w:r>
      <w:r w:rsidR="00441A8A">
        <w:t>:</w:t>
      </w:r>
    </w:p>
    <w:p w14:paraId="00F0A45E" w14:textId="77777777" w:rsidR="0078451C" w:rsidRDefault="00000000" w:rsidP="00F37ABA">
      <w:pPr>
        <w:pStyle w:val="Paragraphedeliste"/>
        <w:numPr>
          <w:ilvl w:val="0"/>
          <w:numId w:val="1"/>
        </w:numPr>
      </w:pPr>
      <w:hyperlink r:id="rId6" w:history="1">
        <w:r w:rsidR="0078451C" w:rsidRPr="0056559D">
          <w:rPr>
            <w:rStyle w:val="Lienhypertexte"/>
          </w:rPr>
          <w:t>https://air.elixir-luxembourg.org/minerva/</w:t>
        </w:r>
      </w:hyperlink>
    </w:p>
    <w:p w14:paraId="2ADE5FF3" w14:textId="77777777" w:rsidR="0078451C" w:rsidRDefault="0078451C" w:rsidP="00F37ABA">
      <w:pPr>
        <w:pStyle w:val="Paragraphedeliste"/>
        <w:numPr>
          <w:ilvl w:val="0"/>
          <w:numId w:val="1"/>
        </w:numPr>
      </w:pPr>
      <w:r>
        <w:t xml:space="preserve">From the submaps choose the </w:t>
      </w:r>
      <w:proofErr w:type="spellStart"/>
      <w:r>
        <w:t>NKcell</w:t>
      </w:r>
      <w:proofErr w:type="spellEnd"/>
      <w:r>
        <w:t xml:space="preserve"> map. Right click on the map and download it as </w:t>
      </w:r>
      <w:proofErr w:type="spellStart"/>
      <w:r>
        <w:t>CellDesigner</w:t>
      </w:r>
      <w:proofErr w:type="spellEnd"/>
      <w:r>
        <w:t xml:space="preserve"> SBML.</w:t>
      </w:r>
    </w:p>
    <w:p w14:paraId="3013B0CA" w14:textId="77777777" w:rsidR="00F37ABA" w:rsidRDefault="00F37ABA" w:rsidP="00F37ABA">
      <w:pPr>
        <w:pStyle w:val="Paragraphedeliste"/>
        <w:numPr>
          <w:ilvl w:val="0"/>
          <w:numId w:val="1"/>
        </w:numPr>
      </w:pPr>
      <w:r>
        <w:t xml:space="preserve">Open it in </w:t>
      </w:r>
      <w:proofErr w:type="spellStart"/>
      <w:r>
        <w:t>CellDesigner</w:t>
      </w:r>
      <w:proofErr w:type="spellEnd"/>
      <w:r>
        <w:t xml:space="preserve"> and study the pathways that are involved – decide if you want to expand, reduce or use the graph as is to produce your model. </w:t>
      </w:r>
    </w:p>
    <w:p w14:paraId="7E720D9B" w14:textId="77777777" w:rsidR="0078451C" w:rsidRDefault="0078451C" w:rsidP="00F37ABA">
      <w:pPr>
        <w:pStyle w:val="Paragraphedeliste"/>
        <w:numPr>
          <w:ilvl w:val="0"/>
          <w:numId w:val="1"/>
        </w:numPr>
      </w:pPr>
      <w:r>
        <w:t xml:space="preserve">Rerun the </w:t>
      </w:r>
      <w:proofErr w:type="spellStart"/>
      <w:r>
        <w:t>CaSQ</w:t>
      </w:r>
      <w:proofErr w:type="spellEnd"/>
      <w:r>
        <w:t xml:space="preserve"> practical -</w:t>
      </w:r>
      <w:r>
        <w:sym w:font="Wingdings" w:char="F0E0"/>
      </w:r>
      <w:r>
        <w:t xml:space="preserve"> create your </w:t>
      </w:r>
      <w:r w:rsidR="00F37ABA">
        <w:t xml:space="preserve">Boolean </w:t>
      </w:r>
      <w:r>
        <w:t>model.</w:t>
      </w:r>
    </w:p>
    <w:p w14:paraId="78810228" w14:textId="77777777" w:rsidR="0078451C" w:rsidRDefault="0078451C" w:rsidP="00F37ABA">
      <w:pPr>
        <w:pStyle w:val="Paragraphedeliste"/>
        <w:numPr>
          <w:ilvl w:val="0"/>
          <w:numId w:val="1"/>
        </w:numPr>
      </w:pPr>
      <w:r>
        <w:t xml:space="preserve">Calculate the stable states </w:t>
      </w:r>
      <w:r>
        <w:sym w:font="Wingdings" w:char="F0E0"/>
      </w:r>
      <w:r>
        <w:t xml:space="preserve"> what do you observe?</w:t>
      </w:r>
    </w:p>
    <w:p w14:paraId="083CB118" w14:textId="77777777" w:rsidR="0078451C" w:rsidRDefault="0078451C" w:rsidP="00F37ABA">
      <w:pPr>
        <w:pStyle w:val="Paragraphedeliste"/>
        <w:numPr>
          <w:ilvl w:val="0"/>
          <w:numId w:val="1"/>
        </w:numPr>
      </w:pPr>
      <w:r>
        <w:t>How can we proceed and analyse the steady states?</w:t>
      </w:r>
    </w:p>
    <w:p w14:paraId="1B62A33D" w14:textId="77777777" w:rsidR="0078451C" w:rsidRDefault="00F37ABA" w:rsidP="00F37ABA">
      <w:pPr>
        <w:pStyle w:val="Titre1"/>
        <w:rPr>
          <w:b/>
          <w:sz w:val="24"/>
          <w:szCs w:val="24"/>
        </w:rPr>
      </w:pPr>
      <w:r>
        <w:rPr>
          <w:b/>
          <w:sz w:val="24"/>
          <w:szCs w:val="24"/>
        </w:rPr>
        <w:t xml:space="preserve">Additional </w:t>
      </w:r>
      <w:r w:rsidRPr="007C6533">
        <w:rPr>
          <w:b/>
          <w:sz w:val="24"/>
          <w:szCs w:val="24"/>
        </w:rPr>
        <w:t xml:space="preserve">Resources: </w:t>
      </w:r>
    </w:p>
    <w:p w14:paraId="321D1382" w14:textId="77777777" w:rsidR="005001D9" w:rsidRDefault="005001D9" w:rsidP="005001D9">
      <w:r>
        <w:t>The role of NK cells in inflammation:</w:t>
      </w:r>
    </w:p>
    <w:p w14:paraId="20822C7C" w14:textId="77777777" w:rsidR="005001D9" w:rsidRPr="005001D9" w:rsidRDefault="00000000" w:rsidP="005001D9">
      <w:hyperlink r:id="rId7" w:history="1">
        <w:r w:rsidR="005001D9" w:rsidRPr="00CD613D">
          <w:rPr>
            <w:rStyle w:val="Lienhypertexte"/>
          </w:rPr>
          <w:t>https://pubmed.ncbi.nlm.nih.gov/30122459/</w:t>
        </w:r>
      </w:hyperlink>
      <w:r w:rsidR="005001D9">
        <w:t xml:space="preserve"> </w:t>
      </w:r>
    </w:p>
    <w:p w14:paraId="3CF144BF" w14:textId="77777777" w:rsidR="0078451C" w:rsidRDefault="005001D9">
      <w:r>
        <w:t>You can also t</w:t>
      </w:r>
      <w:r w:rsidR="0078451C">
        <w:t xml:space="preserve">ake inspiration from the following </w:t>
      </w:r>
      <w:r w:rsidR="00163A02">
        <w:t>papers</w:t>
      </w:r>
      <w:r w:rsidR="00441A8A">
        <w:t xml:space="preserve"> for analysing a large set of attractors</w:t>
      </w:r>
      <w:r w:rsidR="00163A02">
        <w:t xml:space="preserve">: </w:t>
      </w:r>
    </w:p>
    <w:p w14:paraId="0EE739F8" w14:textId="77777777" w:rsidR="00163A02" w:rsidRDefault="00000000">
      <w:hyperlink r:id="rId8" w:history="1">
        <w:r w:rsidR="00163A02" w:rsidRPr="0056559D">
          <w:rPr>
            <w:rStyle w:val="Lienhypertexte"/>
          </w:rPr>
          <w:t>https://academic.oup.com/bioinformatics/article/36/16/4473/5836892</w:t>
        </w:r>
      </w:hyperlink>
      <w:r w:rsidR="00B40E00">
        <w:t xml:space="preserve"> (</w:t>
      </w:r>
      <w:r w:rsidR="00B40E00">
        <w:rPr>
          <w:rStyle w:val="Accentuation"/>
          <w:color w:val="2A2A2A"/>
          <w:sz w:val="23"/>
          <w:szCs w:val="23"/>
          <w:bdr w:val="none" w:sz="0" w:space="0" w:color="auto" w:frame="1"/>
          <w:shd w:val="clear" w:color="auto" w:fill="FFFFFF"/>
        </w:rPr>
        <w:t>3.3.2.2 Logical steady-state analysis for the mast cell activation models</w:t>
      </w:r>
      <w:r w:rsidR="00B40E00">
        <w:rPr>
          <w:color w:val="2A2A2A"/>
          <w:sz w:val="23"/>
          <w:szCs w:val="23"/>
          <w:shd w:val="clear" w:color="auto" w:fill="FFFFFF"/>
        </w:rPr>
        <w:t>.)</w:t>
      </w:r>
    </w:p>
    <w:p w14:paraId="57A785C1" w14:textId="77777777" w:rsidR="006A1B22" w:rsidRDefault="00000000" w:rsidP="006A1B22">
      <w:hyperlink r:id="rId9" w:history="1">
        <w:r w:rsidR="006A1B22" w:rsidRPr="0056559D">
          <w:rPr>
            <w:rStyle w:val="Lienhypertexte"/>
          </w:rPr>
          <w:t>https://www.mdpi.com/2072-6694/12/12/3664</w:t>
        </w:r>
      </w:hyperlink>
      <w:r w:rsidR="00441A8A">
        <w:t xml:space="preserve"> </w:t>
      </w:r>
    </w:p>
    <w:p w14:paraId="50C332D3" w14:textId="77777777" w:rsidR="00F37ABA" w:rsidRDefault="00000000" w:rsidP="006A1B22">
      <w:hyperlink r:id="rId10" w:history="1">
        <w:r w:rsidR="00F37ABA" w:rsidRPr="00CD613D">
          <w:rPr>
            <w:rStyle w:val="Lienhypertexte"/>
          </w:rPr>
          <w:t>https://www.frontiersin.org/articles/10.3389/fphys.2020.558606/full</w:t>
        </w:r>
      </w:hyperlink>
      <w:r w:rsidR="00F37ABA">
        <w:t xml:space="preserve"> </w:t>
      </w:r>
    </w:p>
    <w:p w14:paraId="6B81B033" w14:textId="77777777" w:rsidR="00441A8A" w:rsidRDefault="00441A8A" w:rsidP="006A1B22"/>
    <w:p w14:paraId="695195C7" w14:textId="77777777" w:rsidR="00441A8A" w:rsidRDefault="00441A8A" w:rsidP="006A1B22"/>
    <w:p w14:paraId="79EBD9DE" w14:textId="77777777" w:rsidR="00163A02" w:rsidRDefault="00163A02"/>
    <w:p w14:paraId="68120D09" w14:textId="77777777" w:rsidR="001831DA" w:rsidRDefault="001831DA"/>
    <w:p w14:paraId="178B07FC" w14:textId="77777777" w:rsidR="001E6C79" w:rsidRDefault="001E6C79" w:rsidP="00141F2F">
      <w:pPr>
        <w:pStyle w:val="Titre1"/>
        <w:rPr>
          <w:b/>
        </w:rPr>
      </w:pPr>
    </w:p>
    <w:p w14:paraId="4BBE0FBC" w14:textId="77777777" w:rsidR="00B40E00" w:rsidRDefault="00B6465D" w:rsidP="00CD5296">
      <w:pPr>
        <w:pStyle w:val="Titre1"/>
        <w:spacing w:before="0"/>
        <w:rPr>
          <w:b/>
        </w:rPr>
      </w:pPr>
      <w:r w:rsidRPr="00141F2F">
        <w:rPr>
          <w:b/>
        </w:rPr>
        <w:t>Project 2: Modelling anti-TNF treatment in RA patients</w:t>
      </w:r>
    </w:p>
    <w:p w14:paraId="556E7A2F" w14:textId="77777777" w:rsidR="00CD5296" w:rsidRPr="00CD5296" w:rsidRDefault="00CD5296" w:rsidP="00CD5296"/>
    <w:p w14:paraId="0A524394" w14:textId="77777777" w:rsidR="00141F2F" w:rsidRPr="00141F2F" w:rsidRDefault="00141F2F" w:rsidP="00CD5296">
      <w:pPr>
        <w:pStyle w:val="Titre1"/>
        <w:spacing w:before="0"/>
        <w:rPr>
          <w:b/>
          <w:sz w:val="24"/>
          <w:szCs w:val="24"/>
        </w:rPr>
      </w:pPr>
      <w:r w:rsidRPr="007C6533">
        <w:rPr>
          <w:b/>
          <w:sz w:val="24"/>
          <w:szCs w:val="24"/>
        </w:rPr>
        <w:t>Background</w:t>
      </w:r>
    </w:p>
    <w:p w14:paraId="10F74AD4" w14:textId="77777777" w:rsidR="00141F2F" w:rsidRDefault="00141F2F" w:rsidP="00DD2B80">
      <w:pPr>
        <w:jc w:val="both"/>
      </w:pPr>
      <w:r w:rsidRPr="00141F2F">
        <w:t>The typical therapy for RA includes the use of disease-modifying anti-rheumatic drugs (DMARDs). Conventional DMARDs include drugs that target the entire immune system, whereas biologic DMARDs are monoclonal antibodies (</w:t>
      </w:r>
      <w:proofErr w:type="spellStart"/>
      <w:r w:rsidRPr="00141F2F">
        <w:t>mAbs</w:t>
      </w:r>
      <w:proofErr w:type="spellEnd"/>
      <w:r w:rsidRPr="00141F2F">
        <w:t>) and soluble receptors that target protein messenger molecules or cells. Patients who do not respond to conventional DMARDs usually initiate therapy with TNF inhibitors. However, approximately 30–40% of RA patients fail to respond to anti-TNF therapy and are usually obliged to undergo several</w:t>
      </w:r>
      <w:r>
        <w:t xml:space="preserve"> rounds of drug combinations</w:t>
      </w:r>
      <w:r w:rsidRPr="00141F2F">
        <w:t>. Due to the complex nature of RA, systems biology and integrative approaches are needed to gain insight into the disease pathogenesis and progression. In addition, focusing only on one aspect of the disease provides a limited understanding of the multifactorial nature of RA.</w:t>
      </w:r>
    </w:p>
    <w:p w14:paraId="79FE541F" w14:textId="77777777" w:rsidR="00141F2F" w:rsidRPr="007C6533" w:rsidRDefault="00141F2F" w:rsidP="00141F2F">
      <w:pPr>
        <w:pStyle w:val="Titre1"/>
        <w:rPr>
          <w:b/>
          <w:sz w:val="24"/>
          <w:szCs w:val="24"/>
        </w:rPr>
      </w:pPr>
      <w:r>
        <w:rPr>
          <w:b/>
          <w:sz w:val="24"/>
          <w:szCs w:val="24"/>
        </w:rPr>
        <w:t>Suggested a</w:t>
      </w:r>
      <w:r w:rsidRPr="007C6533">
        <w:rPr>
          <w:b/>
          <w:sz w:val="24"/>
          <w:szCs w:val="24"/>
        </w:rPr>
        <w:t>ims:</w:t>
      </w:r>
    </w:p>
    <w:p w14:paraId="2CEE1071" w14:textId="77777777" w:rsidR="00141F2F" w:rsidRDefault="00141F2F" w:rsidP="00141F2F">
      <w:pPr>
        <w:pStyle w:val="Paragraphedeliste"/>
        <w:numPr>
          <w:ilvl w:val="0"/>
          <w:numId w:val="1"/>
        </w:numPr>
      </w:pPr>
      <w:r>
        <w:t>Reconstruct an executable model for studying the role of TNF in RA and how blocking its actions affects the inflammatory outcome.</w:t>
      </w:r>
    </w:p>
    <w:p w14:paraId="43F9772C" w14:textId="77777777" w:rsidR="00141F2F" w:rsidRPr="00141F2F" w:rsidRDefault="00141F2F" w:rsidP="00141F2F">
      <w:pPr>
        <w:pStyle w:val="Paragraphedeliste"/>
        <w:numPr>
          <w:ilvl w:val="0"/>
          <w:numId w:val="1"/>
        </w:numPr>
        <w:rPr>
          <w:rStyle w:val="Lienhypertexte"/>
          <w:color w:val="auto"/>
          <w:u w:val="none"/>
        </w:rPr>
      </w:pPr>
      <w:r>
        <w:t xml:space="preserve">You can use as a basis the model proposed in </w:t>
      </w:r>
      <w:proofErr w:type="spellStart"/>
      <w:r>
        <w:t>Miagoux</w:t>
      </w:r>
      <w:proofErr w:type="spellEnd"/>
      <w:r>
        <w:t xml:space="preserve"> et al, 2021 – to obtain the file go to </w:t>
      </w:r>
      <w:r w:rsidR="00B40E00">
        <w:t xml:space="preserve">the following repository: </w:t>
      </w:r>
      <w:hyperlink r:id="rId11" w:history="1">
        <w:r w:rsidRPr="00CD613D">
          <w:rPr>
            <w:rStyle w:val="Lienhypertexte"/>
          </w:rPr>
          <w:t>https://gitlab.com/genhotel/inference-of-a-global-integrative-network-for-rheumatoid-arthritis/ /tree/main/data/</w:t>
        </w:r>
        <w:proofErr w:type="spellStart"/>
        <w:r w:rsidRPr="00CD613D">
          <w:rPr>
            <w:rStyle w:val="Lienhypertexte"/>
          </w:rPr>
          <w:t>modeling_and_simulation</w:t>
        </w:r>
        <w:proofErr w:type="spellEnd"/>
        <w:r w:rsidRPr="00CD613D">
          <w:rPr>
            <w:rStyle w:val="Lienhypertexte"/>
          </w:rPr>
          <w:t>/</w:t>
        </w:r>
        <w:proofErr w:type="spellStart"/>
        <w:r w:rsidRPr="00CD613D">
          <w:rPr>
            <w:rStyle w:val="Lienhypertexte"/>
          </w:rPr>
          <w:t>subnetwork_casqed</w:t>
        </w:r>
        <w:proofErr w:type="spellEnd"/>
      </w:hyperlink>
    </w:p>
    <w:p w14:paraId="545DAEB2" w14:textId="77777777" w:rsidR="00141F2F" w:rsidRDefault="006A1B22" w:rsidP="00141F2F">
      <w:pPr>
        <w:pStyle w:val="Paragraphedeliste"/>
        <w:numPr>
          <w:ilvl w:val="0"/>
          <w:numId w:val="1"/>
        </w:numPr>
      </w:pPr>
      <w:r>
        <w:t xml:space="preserve">Download the </w:t>
      </w:r>
      <w:proofErr w:type="spellStart"/>
      <w:r>
        <w:t>subnetwork_without_coregnet</w:t>
      </w:r>
      <w:proofErr w:type="spellEnd"/>
      <w:r>
        <w:t xml:space="preserve"> file </w:t>
      </w:r>
      <w:r w:rsidR="00141F2F">
        <w:t xml:space="preserve">and open it in </w:t>
      </w:r>
      <w:proofErr w:type="spellStart"/>
      <w:r w:rsidR="00141F2F">
        <w:t>CellDesigner</w:t>
      </w:r>
      <w:proofErr w:type="spellEnd"/>
      <w:r w:rsidR="00141F2F">
        <w:t xml:space="preserve"> – what do you observe? </w:t>
      </w:r>
    </w:p>
    <w:p w14:paraId="2903C918" w14:textId="77777777" w:rsidR="00141F2F" w:rsidRDefault="00141F2F" w:rsidP="00141F2F">
      <w:pPr>
        <w:pStyle w:val="Paragraphedeliste"/>
        <w:numPr>
          <w:ilvl w:val="0"/>
          <w:numId w:val="1"/>
        </w:numPr>
      </w:pPr>
      <w:r>
        <w:t>Think about improving, enriching or modifying the model to make it more intuitive.</w:t>
      </w:r>
      <w:r w:rsidR="008B6EB7">
        <w:t xml:space="preserve"> For example you can add phenotype nodes. </w:t>
      </w:r>
    </w:p>
    <w:p w14:paraId="11465CD0" w14:textId="77777777" w:rsidR="00141F2F" w:rsidRDefault="00141F2F" w:rsidP="00141F2F">
      <w:pPr>
        <w:pStyle w:val="Paragraphedeliste"/>
        <w:numPr>
          <w:ilvl w:val="0"/>
          <w:numId w:val="1"/>
        </w:numPr>
      </w:pPr>
      <w:r>
        <w:t>R</w:t>
      </w:r>
      <w:r w:rsidR="006757E1">
        <w:t>e</w:t>
      </w:r>
      <w:r w:rsidR="00B40E00">
        <w:t xml:space="preserve">run the </w:t>
      </w:r>
      <w:proofErr w:type="spellStart"/>
      <w:r w:rsidR="00B40E00">
        <w:t>CaSQ</w:t>
      </w:r>
      <w:proofErr w:type="spellEnd"/>
      <w:r w:rsidR="00B40E00">
        <w:t xml:space="preserve"> hands on</w:t>
      </w:r>
      <w:r>
        <w:t>, c</w:t>
      </w:r>
      <w:r w:rsidR="006A1B22">
        <w:t xml:space="preserve">reate your </w:t>
      </w:r>
      <w:r>
        <w:t xml:space="preserve">executable </w:t>
      </w:r>
      <w:proofErr w:type="spellStart"/>
      <w:r w:rsidR="008B6EB7">
        <w:t>sbml</w:t>
      </w:r>
      <w:proofErr w:type="spellEnd"/>
      <w:r w:rsidR="008B6EB7">
        <w:t xml:space="preserve">. </w:t>
      </w:r>
    </w:p>
    <w:p w14:paraId="536348CA" w14:textId="77777777" w:rsidR="00141F2F" w:rsidRDefault="00141F2F" w:rsidP="00141F2F">
      <w:pPr>
        <w:pStyle w:val="Paragraphedeliste"/>
        <w:numPr>
          <w:ilvl w:val="0"/>
          <w:numId w:val="1"/>
        </w:numPr>
      </w:pPr>
      <w:r>
        <w:t xml:space="preserve">Import the model to Cell Collective and consult the following paper to reproduce some of the experiments: </w:t>
      </w:r>
      <w:hyperlink r:id="rId12" w:history="1">
        <w:r w:rsidRPr="0056559D">
          <w:rPr>
            <w:rStyle w:val="Lienhypertexte"/>
          </w:rPr>
          <w:t>https://www.mdpi.com/2075-4426/11/8/785</w:t>
        </w:r>
      </w:hyperlink>
    </w:p>
    <w:p w14:paraId="22EC5430" w14:textId="77777777" w:rsidR="00141F2F" w:rsidRDefault="008B6EB7" w:rsidP="00141F2F">
      <w:pPr>
        <w:pStyle w:val="Paragraphedeliste"/>
        <w:numPr>
          <w:ilvl w:val="0"/>
          <w:numId w:val="1"/>
        </w:numPr>
      </w:pPr>
      <w:r>
        <w:t xml:space="preserve"> You can use the </w:t>
      </w:r>
      <w:proofErr w:type="spellStart"/>
      <w:r>
        <w:t>CaSQ</w:t>
      </w:r>
      <w:proofErr w:type="spellEnd"/>
      <w:r>
        <w:t xml:space="preserve"> </w:t>
      </w:r>
      <w:proofErr w:type="spellStart"/>
      <w:r>
        <w:t>CoLoMoT</w:t>
      </w:r>
      <w:r w:rsidR="00141F2F">
        <w:t>o</w:t>
      </w:r>
      <w:proofErr w:type="spellEnd"/>
      <w:r w:rsidR="00141F2F">
        <w:t xml:space="preserve"> notebook to calculate </w:t>
      </w:r>
      <w:r w:rsidR="006A1B22">
        <w:t>attractors.</w:t>
      </w:r>
    </w:p>
    <w:p w14:paraId="5F667101" w14:textId="77777777" w:rsidR="006A1B22" w:rsidRDefault="00141F2F" w:rsidP="00141F2F">
      <w:pPr>
        <w:pStyle w:val="Paragraphedeliste"/>
        <w:numPr>
          <w:ilvl w:val="0"/>
          <w:numId w:val="1"/>
        </w:numPr>
      </w:pPr>
      <w:r>
        <w:t>You can also use</w:t>
      </w:r>
      <w:r w:rsidR="006A1B22">
        <w:t xml:space="preserve"> the following command</w:t>
      </w:r>
      <w:r w:rsidR="006757E1">
        <w:t>s to enumerate and</w:t>
      </w:r>
      <w:r w:rsidR="006A1B22">
        <w:t xml:space="preserve"> to visualize the attractors on the graph:</w:t>
      </w:r>
    </w:p>
    <w:p w14:paraId="780A1CB6" w14:textId="77777777" w:rsidR="00F66B20" w:rsidRDefault="006A1B22" w:rsidP="00F66B20">
      <w:pPr>
        <w:jc w:val="center"/>
      </w:pPr>
      <w:r>
        <w:rPr>
          <w:noProof/>
          <w:lang w:val="fr-FR" w:eastAsia="fr-FR"/>
        </w:rPr>
        <w:drawing>
          <wp:inline distT="0" distB="0" distL="0" distR="0" wp14:anchorId="34E964A9" wp14:editId="78C7826E">
            <wp:extent cx="3514090" cy="114540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9614" cy="1156987"/>
                    </a:xfrm>
                    <a:prstGeom prst="rect">
                      <a:avLst/>
                    </a:prstGeom>
                  </pic:spPr>
                </pic:pic>
              </a:graphicData>
            </a:graphic>
          </wp:inline>
        </w:drawing>
      </w:r>
    </w:p>
    <w:p w14:paraId="36FC5ACB" w14:textId="77777777" w:rsidR="00F66B20" w:rsidRPr="00F66B20" w:rsidRDefault="00F66B20" w:rsidP="00CD5296">
      <w:pPr>
        <w:pStyle w:val="Titre1"/>
        <w:spacing w:line="240" w:lineRule="auto"/>
        <w:rPr>
          <w:b/>
          <w:sz w:val="24"/>
          <w:szCs w:val="24"/>
        </w:rPr>
      </w:pPr>
      <w:r>
        <w:rPr>
          <w:b/>
          <w:sz w:val="24"/>
          <w:szCs w:val="24"/>
        </w:rPr>
        <w:t xml:space="preserve">Additional </w:t>
      </w:r>
      <w:r w:rsidRPr="007C6533">
        <w:rPr>
          <w:b/>
          <w:sz w:val="24"/>
          <w:szCs w:val="24"/>
        </w:rPr>
        <w:t>Resources:</w:t>
      </w:r>
    </w:p>
    <w:p w14:paraId="0A33EE26" w14:textId="3A5B2FCC" w:rsidR="001B1949" w:rsidRDefault="001B1949" w:rsidP="00CD5296">
      <w:pPr>
        <w:spacing w:after="0" w:line="240" w:lineRule="auto"/>
      </w:pPr>
      <w:r>
        <w:t xml:space="preserve">You can visit the RA </w:t>
      </w:r>
      <w:r w:rsidR="003C2AC4">
        <w:t xml:space="preserve">atlas </w:t>
      </w:r>
      <w:r>
        <w:t>to get information about pathways you might wish to add to your model</w:t>
      </w:r>
    </w:p>
    <w:p w14:paraId="0543D777" w14:textId="77777777" w:rsidR="001B1949" w:rsidRDefault="00000000" w:rsidP="00CD5296">
      <w:pPr>
        <w:spacing w:after="0" w:line="240" w:lineRule="auto"/>
      </w:pPr>
      <w:hyperlink r:id="rId14" w:history="1">
        <w:r w:rsidR="00CD5296" w:rsidRPr="00CD613D">
          <w:rPr>
            <w:rStyle w:val="Lienhypertexte"/>
          </w:rPr>
          <w:t>https://academic.oup.com/database/article/doi/10.1093/database/baaa017/5821574?login=true</w:t>
        </w:r>
      </w:hyperlink>
    </w:p>
    <w:p w14:paraId="16AD916D" w14:textId="50C13833" w:rsidR="001831DA" w:rsidRDefault="00000000" w:rsidP="00CD5296">
      <w:pPr>
        <w:spacing w:after="0" w:line="240" w:lineRule="auto"/>
        <w:rPr>
          <w:rStyle w:val="Lienhypertexte"/>
        </w:rPr>
      </w:pPr>
      <w:hyperlink r:id="rId15" w:history="1">
        <w:r w:rsidR="00CD5296" w:rsidRPr="00CD613D">
          <w:rPr>
            <w:rStyle w:val="Lienhypertexte"/>
          </w:rPr>
          <w:t>https://ramap.uni.lu/minerva/</w:t>
        </w:r>
      </w:hyperlink>
    </w:p>
    <w:p w14:paraId="4FB11EDB" w14:textId="77777777" w:rsidR="003C2AC4" w:rsidRDefault="003C2AC4" w:rsidP="00CD5296">
      <w:pPr>
        <w:spacing w:after="0" w:line="240" w:lineRule="auto"/>
      </w:pPr>
    </w:p>
    <w:p w14:paraId="1F95EC19" w14:textId="3C5E12DC" w:rsidR="003C2AC4" w:rsidRDefault="003C2AC4" w:rsidP="00CD5296">
      <w:pPr>
        <w:spacing w:after="0" w:line="240" w:lineRule="auto"/>
      </w:pPr>
      <w:hyperlink r:id="rId16" w:history="1">
        <w:r w:rsidRPr="00C123DE">
          <w:rPr>
            <w:rStyle w:val="Lienhypertexte"/>
          </w:rPr>
          <w:t>https://www.frontiersin.org/articles/10.3389/fsysb.2022.925791/full</w:t>
        </w:r>
      </w:hyperlink>
    </w:p>
    <w:p w14:paraId="1085D827" w14:textId="77777777" w:rsidR="003C2AC4" w:rsidRDefault="003C2AC4" w:rsidP="00CD5296">
      <w:pPr>
        <w:spacing w:after="0" w:line="240" w:lineRule="auto"/>
      </w:pPr>
    </w:p>
    <w:p w14:paraId="1BB0C7FC" w14:textId="77777777" w:rsidR="00CD5296" w:rsidRDefault="00CD5296" w:rsidP="00CD5296">
      <w:pPr>
        <w:spacing w:after="0" w:line="240" w:lineRule="auto"/>
      </w:pPr>
    </w:p>
    <w:p w14:paraId="67F4C9AA" w14:textId="77777777" w:rsidR="00B40E00" w:rsidRDefault="00B40E00"/>
    <w:sectPr w:rsidR="00B40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52F8F"/>
    <w:multiLevelType w:val="hybridMultilevel"/>
    <w:tmpl w:val="7E10A0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00450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3MjczNTY0NTAyszRV0lEKTi0uzszPAykwrAUAadW2aSwAAAA="/>
  </w:docVars>
  <w:rsids>
    <w:rsidRoot w:val="0078451C"/>
    <w:rsid w:val="00141F2F"/>
    <w:rsid w:val="00163A02"/>
    <w:rsid w:val="001831DA"/>
    <w:rsid w:val="001B1949"/>
    <w:rsid w:val="001E6C79"/>
    <w:rsid w:val="003C2AC4"/>
    <w:rsid w:val="00441A8A"/>
    <w:rsid w:val="005001D9"/>
    <w:rsid w:val="005F2B81"/>
    <w:rsid w:val="006757E1"/>
    <w:rsid w:val="006A1B22"/>
    <w:rsid w:val="0078451C"/>
    <w:rsid w:val="007C6533"/>
    <w:rsid w:val="008B6EB7"/>
    <w:rsid w:val="00B40E00"/>
    <w:rsid w:val="00B6465D"/>
    <w:rsid w:val="00CD5296"/>
    <w:rsid w:val="00DB613E"/>
    <w:rsid w:val="00DD2B80"/>
    <w:rsid w:val="00EA4AB1"/>
    <w:rsid w:val="00F37ABA"/>
    <w:rsid w:val="00F66B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CEF62"/>
  <w15:chartTrackingRefBased/>
  <w15:docId w15:val="{C9E2ACB6-EDB1-49A5-81AB-0B2AC132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7C65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8451C"/>
    <w:rPr>
      <w:color w:val="0563C1" w:themeColor="hyperlink"/>
      <w:u w:val="single"/>
    </w:rPr>
  </w:style>
  <w:style w:type="character" w:customStyle="1" w:styleId="h6">
    <w:name w:val="h6"/>
    <w:basedOn w:val="Policepardfaut"/>
    <w:rsid w:val="0078451C"/>
  </w:style>
  <w:style w:type="character" w:styleId="Accentuation">
    <w:name w:val="Emphasis"/>
    <w:basedOn w:val="Policepardfaut"/>
    <w:uiPriority w:val="20"/>
    <w:qFormat/>
    <w:rsid w:val="00B40E00"/>
    <w:rPr>
      <w:i/>
      <w:iCs/>
    </w:rPr>
  </w:style>
  <w:style w:type="character" w:customStyle="1" w:styleId="Titre1Car">
    <w:name w:val="Titre 1 Car"/>
    <w:basedOn w:val="Policepardfaut"/>
    <w:link w:val="Titre1"/>
    <w:uiPriority w:val="9"/>
    <w:rsid w:val="007C6533"/>
    <w:rPr>
      <w:rFonts w:asciiTheme="majorHAnsi" w:eastAsiaTheme="majorEastAsia" w:hAnsiTheme="majorHAnsi" w:cstheme="majorBidi"/>
      <w:color w:val="2F5496" w:themeColor="accent1" w:themeShade="BF"/>
      <w:sz w:val="32"/>
      <w:szCs w:val="32"/>
      <w:lang w:val="en-GB"/>
    </w:rPr>
  </w:style>
  <w:style w:type="paragraph" w:styleId="Paragraphedeliste">
    <w:name w:val="List Paragraph"/>
    <w:basedOn w:val="Normal"/>
    <w:uiPriority w:val="34"/>
    <w:qFormat/>
    <w:rsid w:val="00F37ABA"/>
    <w:pPr>
      <w:ind w:left="720"/>
      <w:contextualSpacing/>
    </w:pPr>
  </w:style>
  <w:style w:type="character" w:styleId="Mentionnonrsolue">
    <w:name w:val="Unresolved Mention"/>
    <w:basedOn w:val="Policepardfaut"/>
    <w:uiPriority w:val="99"/>
    <w:semiHidden/>
    <w:unhideWhenUsed/>
    <w:rsid w:val="003C2A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bioinformatics/article/36/16/4473/5836892"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med.ncbi.nlm.nih.gov/30122459/" TargetMode="External"/><Relationship Id="rId12" Type="http://schemas.openxmlformats.org/officeDocument/2006/relationships/hyperlink" Target="https://www.mdpi.com/2075-4426/11/8/78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rontiersin.org/articles/10.3389/fsysb.2022.925791/full" TargetMode="External"/><Relationship Id="rId1" Type="http://schemas.openxmlformats.org/officeDocument/2006/relationships/numbering" Target="numbering.xml"/><Relationship Id="rId6" Type="http://schemas.openxmlformats.org/officeDocument/2006/relationships/hyperlink" Target="https://air.elixir-luxembourg.org/minerva/" TargetMode="External"/><Relationship Id="rId11" Type="http://schemas.openxmlformats.org/officeDocument/2006/relationships/hyperlink" Target="https://gitlab.com/genhotel/inference-of-a-global-integrative-network-for-rheumatoid-arthritis/%20/tree/main/data/modeling_and_simulation/subnetwork_casqed" TargetMode="External"/><Relationship Id="rId5" Type="http://schemas.openxmlformats.org/officeDocument/2006/relationships/hyperlink" Target="https://air.bio.informatik.uni-rostock.de/" TargetMode="External"/><Relationship Id="rId15" Type="http://schemas.openxmlformats.org/officeDocument/2006/relationships/hyperlink" Target="https://ramap.uni.lu/minerva/" TargetMode="External"/><Relationship Id="rId10" Type="http://schemas.openxmlformats.org/officeDocument/2006/relationships/hyperlink" Target="https://www.frontiersin.org/articles/10.3389/fphys.2020.558606/full" TargetMode="External"/><Relationship Id="rId4" Type="http://schemas.openxmlformats.org/officeDocument/2006/relationships/webSettings" Target="webSettings.xml"/><Relationship Id="rId9" Type="http://schemas.openxmlformats.org/officeDocument/2006/relationships/hyperlink" Target="https://www.mdpi.com/2072-6694/12/12/3664" TargetMode="External"/><Relationship Id="rId14" Type="http://schemas.openxmlformats.org/officeDocument/2006/relationships/hyperlink" Target="https://academic.oup.com/database/article/doi/10.1093/database/baaa017/5821574?login=tr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784</Words>
  <Characters>4315</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Niarakis</dc:creator>
  <cp:keywords/>
  <dc:description/>
  <cp:lastModifiedBy>Anna Niarakis</cp:lastModifiedBy>
  <cp:revision>23</cp:revision>
  <dcterms:created xsi:type="dcterms:W3CDTF">2021-12-11T20:20:00Z</dcterms:created>
  <dcterms:modified xsi:type="dcterms:W3CDTF">2022-12-07T15:45:00Z</dcterms:modified>
</cp:coreProperties>
</file>