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CBD0" w14:textId="5F475942" w:rsidR="004E0BAF" w:rsidRDefault="00734804" w:rsidP="003C7D65">
      <w:pPr>
        <w:pStyle w:val="Title"/>
      </w:pPr>
      <w:r>
        <w:t xml:space="preserve">Factors controlling the order of mutations in </w:t>
      </w:r>
      <w:r w:rsidR="00232D3F">
        <w:t>AML</w:t>
      </w:r>
    </w:p>
    <w:p w14:paraId="21A1F053" w14:textId="14BD86EB" w:rsidR="00734804" w:rsidRDefault="00734804" w:rsidP="003C7D65">
      <w:pPr>
        <w:pStyle w:val="Heading1"/>
      </w:pPr>
      <w:r>
        <w:t>Background</w:t>
      </w:r>
    </w:p>
    <w:p w14:paraId="45EDA86F" w14:textId="33A4D0B1" w:rsidR="003C7D65" w:rsidRDefault="003C7D65">
      <w:r>
        <w:t xml:space="preserve">As tissues ages, cells accrue mutations. Whilst some mutations lead to cancer, the healthy aged tissue is known to be heavily mutated, and many cancer-associated mutations do not appear to change tissue morphology. It has been proposed that the ordering of mutations may also determine cancer, and in </w:t>
      </w:r>
      <w:r w:rsidR="0006440A">
        <w:t>AML</w:t>
      </w:r>
      <w:r>
        <w:t xml:space="preserve"> cancer specific gene interactions have been proposed that may lead to this outcome. In this project you will develop a model of </w:t>
      </w:r>
      <w:r w:rsidR="0006440A">
        <w:t>AML</w:t>
      </w:r>
      <w:r>
        <w:t xml:space="preserve"> ca</w:t>
      </w:r>
      <w:r w:rsidR="0006440A">
        <w:t>rcinogenesis</w:t>
      </w:r>
      <w:r>
        <w:t>, seeking to explore how gene interactions may explain the apparent importance of orders of mutations.</w:t>
      </w:r>
    </w:p>
    <w:p w14:paraId="69EE3FB1" w14:textId="723A129D" w:rsidR="00734804" w:rsidRDefault="00734804" w:rsidP="003C7D65">
      <w:pPr>
        <w:pStyle w:val="Heading1"/>
      </w:pPr>
      <w:r>
        <w:t>Suggested aims</w:t>
      </w:r>
    </w:p>
    <w:p w14:paraId="38E8F37E" w14:textId="5D49CC32" w:rsidR="002F04F7" w:rsidRDefault="002F04F7" w:rsidP="002F04F7">
      <w:pPr>
        <w:pStyle w:val="ListParagraph"/>
        <w:numPr>
          <w:ilvl w:val="0"/>
          <w:numId w:val="1"/>
        </w:numPr>
      </w:pPr>
      <w:r>
        <w:t xml:space="preserve">Build a network consisting of the four key genes and important downstream effectors, and cancer phenotypes. </w:t>
      </w:r>
      <w:r w:rsidR="00020B7C">
        <w:t>You may wish to draw from the literature</w:t>
      </w:r>
      <w:r w:rsidR="003C7D65">
        <w:t xml:space="preserve"> (the review includes a simple network)</w:t>
      </w:r>
      <w:r w:rsidR="00020B7C">
        <w:t xml:space="preserve"> and information in the atlas of cancer signalling networks</w:t>
      </w:r>
    </w:p>
    <w:p w14:paraId="0DCF6838" w14:textId="4540232E" w:rsidR="002F04F7" w:rsidRDefault="002F04F7" w:rsidP="002F04F7">
      <w:pPr>
        <w:pStyle w:val="ListParagraph"/>
        <w:numPr>
          <w:ilvl w:val="0"/>
          <w:numId w:val="1"/>
        </w:numPr>
      </w:pPr>
      <w:r>
        <w:t>Construct a specification representing the impact of individual and combinations of mutations. Where order of mutations is important, the specification should include all end states (i.e. all orders</w:t>
      </w:r>
      <w:proofErr w:type="gramStart"/>
      <w:r>
        <w:t>), and</w:t>
      </w:r>
      <w:proofErr w:type="gramEnd"/>
      <w:r>
        <w:t xml:space="preserve"> should be tested using LTL (e.g. mutant X and eventually mutant Y implies phenotype Z)</w:t>
      </w:r>
      <w:r w:rsidR="00020B7C">
        <w:t>. Be</w:t>
      </w:r>
      <w:r w:rsidR="003C7D65">
        <w:t xml:space="preserve"> careful to test all possible endpoints.</w:t>
      </w:r>
    </w:p>
    <w:p w14:paraId="5012407D" w14:textId="4E7A75ED" w:rsidR="002F04F7" w:rsidRDefault="002F04F7" w:rsidP="002F04F7">
      <w:pPr>
        <w:pStyle w:val="ListParagraph"/>
        <w:numPr>
          <w:ilvl w:val="0"/>
          <w:numId w:val="1"/>
        </w:numPr>
      </w:pPr>
      <w:r>
        <w:t>Test and refine the models against the specification</w:t>
      </w:r>
      <w:r w:rsidR="00020B7C">
        <w:t>, until either fundamental problems in the specification are found or model is correct</w:t>
      </w:r>
    </w:p>
    <w:p w14:paraId="4B0AF20B" w14:textId="4D21621B" w:rsidR="00020B7C" w:rsidRDefault="003C7D65" w:rsidP="002F04F7">
      <w:pPr>
        <w:pStyle w:val="ListParagraph"/>
        <w:numPr>
          <w:ilvl w:val="0"/>
          <w:numId w:val="1"/>
        </w:numPr>
      </w:pPr>
      <w:r>
        <w:t>Consider how to expand the model further.</w:t>
      </w:r>
    </w:p>
    <w:p w14:paraId="00EC7B74" w14:textId="77777777" w:rsidR="00734804" w:rsidRDefault="00734804" w:rsidP="00734804">
      <w:pPr>
        <w:pStyle w:val="Heading2"/>
      </w:pPr>
      <w:r>
        <w:t>Relevant resources</w:t>
      </w:r>
    </w:p>
    <w:p w14:paraId="0B48AF91" w14:textId="1F711E17" w:rsidR="00734804" w:rsidRDefault="00734804" w:rsidP="00734804">
      <w:hyperlink r:id="rId5" w:history="1">
        <w:r w:rsidRPr="00B81A99">
          <w:rPr>
            <w:rStyle w:val="Hyperlink"/>
          </w:rPr>
          <w:t>https://biomodelanalyzer.org/</w:t>
        </w:r>
      </w:hyperlink>
    </w:p>
    <w:p w14:paraId="519C2DA0" w14:textId="317F1883" w:rsidR="00020B7C" w:rsidRDefault="00020B7C" w:rsidP="00734804">
      <w:hyperlink r:id="rId6" w:history="1">
        <w:r w:rsidRPr="00B81A99">
          <w:rPr>
            <w:rStyle w:val="Hyperlink"/>
          </w:rPr>
          <w:t>https://acsn.curie.fr/ACSN2/ACSN2.html</w:t>
        </w:r>
      </w:hyperlink>
      <w:r>
        <w:t xml:space="preserve"> </w:t>
      </w:r>
    </w:p>
    <w:p w14:paraId="27B76328" w14:textId="2B72330A" w:rsidR="00734804" w:rsidRDefault="00734804" w:rsidP="00734804">
      <w:pPr>
        <w:pStyle w:val="Heading2"/>
      </w:pPr>
      <w:r>
        <w:t>Relevant literature</w:t>
      </w:r>
    </w:p>
    <w:p w14:paraId="4EA5230A" w14:textId="64A505DC" w:rsidR="00734804" w:rsidRDefault="005E2B05">
      <w:hyperlink r:id="rId7" w:history="1">
        <w:r w:rsidRPr="001D6FE7">
          <w:rPr>
            <w:rStyle w:val="Hyperlink"/>
          </w:rPr>
          <w:t>https://www.sciencedirect.com:5037/science/article/pii/S1535610824003970</w:t>
        </w:r>
      </w:hyperlink>
    </w:p>
    <w:p w14:paraId="4E826ED1" w14:textId="447E31E7" w:rsidR="005E2B05" w:rsidRDefault="000450A0">
      <w:hyperlink r:id="rId8" w:history="1">
        <w:r w:rsidRPr="001D6FE7">
          <w:rPr>
            <w:rStyle w:val="Hyperlink"/>
          </w:rPr>
          <w:t>https://www.nejm.org/doi/full/10.1056/NEJMoa1412098</w:t>
        </w:r>
      </w:hyperlink>
    </w:p>
    <w:p w14:paraId="326881E2" w14:textId="312BF239" w:rsidR="000450A0" w:rsidRDefault="00232D3F">
      <w:hyperlink r:id="rId9" w:history="1">
        <w:r w:rsidRPr="001D6FE7">
          <w:rPr>
            <w:rStyle w:val="Hyperlink"/>
          </w:rPr>
          <w:t>https://www.nature.com/articles/s41467-022-33189-w</w:t>
        </w:r>
      </w:hyperlink>
    </w:p>
    <w:p w14:paraId="58D82AB6" w14:textId="77777777" w:rsidR="00232D3F" w:rsidRDefault="00232D3F"/>
    <w:sectPr w:rsidR="00232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6512"/>
    <w:multiLevelType w:val="hybridMultilevel"/>
    <w:tmpl w:val="9692019C"/>
    <w:lvl w:ilvl="0" w:tplc="63ECB8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04"/>
    <w:rsid w:val="00020B7C"/>
    <w:rsid w:val="000450A0"/>
    <w:rsid w:val="0006440A"/>
    <w:rsid w:val="00232D3F"/>
    <w:rsid w:val="002F04F7"/>
    <w:rsid w:val="003C7D65"/>
    <w:rsid w:val="004E0BAF"/>
    <w:rsid w:val="00556320"/>
    <w:rsid w:val="005E2B05"/>
    <w:rsid w:val="007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4170"/>
  <w15:chartTrackingRefBased/>
  <w15:docId w15:val="{65AB7DD4-FCC3-4DD6-B55C-48C75D2E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34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8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3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F04F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C7D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8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jm.org/doi/full/10.1056/NEJMoa141209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:5037/science/article/pii/S15356108240039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sn.curie.fr/ACSN2/ACSN2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iomodelanalyzer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467-022-33189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Hall</dc:creator>
  <cp:keywords/>
  <dc:description/>
  <cp:lastModifiedBy>Hall, Benjamin</cp:lastModifiedBy>
  <cp:revision>5</cp:revision>
  <dcterms:created xsi:type="dcterms:W3CDTF">2021-12-10T18:43:00Z</dcterms:created>
  <dcterms:modified xsi:type="dcterms:W3CDTF">2025-12-08T09:04:00Z</dcterms:modified>
</cp:coreProperties>
</file>