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ind w:left="1200"/>
      </w:pPr>
      <w:r>
        <w:rPr>
          <w:rFonts w:ascii="Arial" w:cs="Arial" w:eastAsia="Arial" w:hAnsi="Arial"/>
          <w:sz w:val="24"/>
          <w:szCs w:val="24"/>
        </w:rPr>
        <w:t xml:space="preserve">To,</w:t>
      </w:r>
    </w:p>
    <w:p>
      <w:pPr>
        <w:ind w:left="1200"/>
      </w:pPr>
      <w:r>
        <w:rPr>
          <w:rFonts w:ascii="Arial" w:cs="Arial" w:eastAsia="Arial" w:hAnsi="Arial"/>
          <w:b/>
          <w:bCs/>
          <w:sz w:val="24"/>
          <w:szCs w:val="24"/>
        </w:rPr>
        <w:t xml:space="preserve">The Client,</w:t>
      </w:r>
    </w:p>
    <w:p>
      <w:pPr>
        <w:ind w:left="1200"/>
      </w:pPr>
      <w:r>
        <w:rPr>
          <w:rFonts w:ascii="Arial" w:cs="Arial" w:eastAsia="Arial" w:hAnsi="Arial"/>
          <w:b/>
          <w:bCs/>
          <w:sz w:val="24"/>
          <w:szCs w:val="24"/>
        </w:rPr>
        <w:t xml:space="preserve">Chennai.</w:t>
      </w:r>
    </w:p>
    <w:p>
      <w:pPr>
        <w:spacing w:after="800"/>
      </w:pPr>
    </w:p>
    <w:p>
      <w:pPr>
        <w:ind w:left="1200" w:right="1200"/>
      </w:pPr>
      <w:r>
        <w:rPr>
          <w:rFonts w:ascii="Arial" w:cs="Arial" w:eastAsia="Arial" w:hAnsi="Arial"/>
          <w:b/>
          <w:bCs/>
          <w:sz w:val="24"/>
          <w:szCs w:val="24"/>
          <w:u w:val="single"/>
        </w:rPr>
        <w:t xml:space="preserve">Subject: Audit Report - Final Letterhead Implementation</w:t>
      </w:r>
    </w:p>
    <w:p>
      <w:pPr>
        <w:spacing w:after="800"/>
      </w:pPr>
    </w:p>
    <w:p>
      <w:pPr>
        <w:ind w:left="1200" w:right="1200"/>
      </w:pPr>
      <w:r>
        <w:rPr>
          <w:rFonts w:ascii="Arial" w:cs="Arial" w:eastAsia="Arial" w:hAnsi="Arial"/>
          <w:sz w:val="24"/>
          <w:szCs w:val="24"/>
        </w:rPr>
        <w:t xml:space="preserve">This document features the finalized letterhead with zero page margins. The header and footer now span the full width of the page with no visible cell borders, exactly as requested in your design.</w:t>
      </w:r>
    </w:p>
    <w:sectPr>
      <w:headerReference w:type="default" r:id="rId6"/>
      <w:footerReference w:type="default" r:id="rId7"/>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22D3EE" w:sz="8"/>
        <w:left w:val="none"/>
        <w:bottom w:val="none"/>
        <w:right w:val="none"/>
        <w:insideH w:val="none"/>
        <w:insideV w:val="none"/>
      </w:tblBorders>
    </w:tblPr>
    <w:tblGrid>
      <w:gridCol w:w="100"/>
    </w:tblGrid>
    <w:tr>
      <w:tc>
        <w:p/>
      </w:tc>
    </w:tr>
  </w:tbl>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pct" w:w="8%"/>
          <w:shd w:fill="1E3A8A"/>
        </w:tcPr>
        <w:p>
          <w:pPr>
            <w:spacing w:before="300" w:after="300"/>
          </w:pPr>
        </w:p>
      </w:tc>
      <w:tc>
        <w:tcPr>
          <w:tcW w:type="pct" w:w="25%"/>
          <w:vAlign w:val="center"/>
        </w:tcPr>
        <w:p>
          <w:pPr>
            <w:ind w:left="100"/>
          </w:pPr>
          <w:r>
            <w:rPr>
              <w:rFonts w:ascii="Arial" w:cs="Arial" w:eastAsia="Arial" w:hAnsi="Arial"/>
              <w:b/>
              <w:bCs/>
              <w:color w:val="4B5563"/>
              <w:sz w:val="18"/>
              <w:szCs w:val="18"/>
            </w:rPr>
            <w:t xml:space="preserve">  +91 8778626955</w:t>
          </w:r>
        </w:p>
        <w:p>
          <w:pPr>
            <w:ind w:left="100"/>
          </w:pPr>
          <w:r>
            <w:rPr>
              <w:rFonts w:ascii="Arial" w:cs="Arial" w:eastAsia="Arial" w:hAnsi="Arial"/>
              <w:b/>
              <w:bCs/>
              <w:color w:val="4B5563"/>
              <w:sz w:val="18"/>
              <w:szCs w:val="18"/>
            </w:rPr>
            <w:t xml:space="preserve">  info@gayathrica.com</w:t>
          </w:r>
        </w:p>
      </w:tc>
      <w:tc>
        <w:tcPr>
          <w:tcW w:type="pct" w:w="1%"/>
          <w:tcBorders>
            <w:left w:val="single" w:color="1E3A8A" w:sz="12"/>
          </w:tcBorders>
        </w:tcPr>
        <w:p>
          <w:r>
            <w:t xml:space="preserve"/>
          </w:r>
        </w:p>
      </w:tc>
      <w:tc>
        <w:tcPr>
          <w:tcW w:type="pct" w:w="58%"/>
          <w:vAlign w:val="center"/>
        </w:tcPr>
        <w:p>
          <w:r>
            <w:rPr>
              <w:rFonts w:ascii="Arial" w:cs="Arial" w:eastAsia="Arial" w:hAnsi="Arial"/>
              <w:b/>
              <w:bCs/>
              <w:color w:val="4B5563"/>
              <w:sz w:val="16"/>
              <w:szCs w:val="16"/>
            </w:rPr>
            <w:t xml:space="preserve"> PLOT NO: 32, DOOR NO: 3/1, AYYAPPA NAGAR, FIRST MAIN ROAD, VIRUGAMBAKKAM, CHENNAI - 600 092</w:t>
          </w:r>
        </w:p>
      </w:tc>
      <w:tc>
        <w:tcPr>
          <w:tcW w:type="pct" w:w="8%"/>
          <w:shd w:fill="E5E7EB"/>
        </w:tcPr>
        <w:p>
          <w:pPr>
            <w:spacing w:before="300" w:after="300"/>
          </w:pP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tblGrid>
    <w:tr>
      <w:trPr>
        <w:trHeight w:val="250" w:hRule="exact"/>
      </w:trPr>
      <w:tc>
        <w:tcPr>
          <w:tcW w:type="pct" w:w="100%"/>
          <w:shd w:fill="111827"/>
        </w:tcPr>
        <w:p>
          <w:r>
            <w:t xml:space="preserve"/>
          </w:r>
        </w:p>
      </w:tc>
    </w:tr>
  </w:tbl>
  <w:tbl>
    <w:tblPr>
      <w:tblW w:type="pct" w:w="100%"/>
      <w:tblBorders>
        <w:top w:val="none"/>
        <w:left w:val="none"/>
        <w:bottom w:val="none"/>
        <w:right w:val="none"/>
        <w:insideH w:val="none"/>
        <w:insideV w:val="none"/>
      </w:tblBorders>
    </w:tblPr>
    <w:tblGrid>
      <w:gridCol w:w="100"/>
      <w:gridCol w:w="100"/>
    </w:tblGrid>
    <w:tr>
      <w:trPr>
        <w:trHeight w:val="350" w:hRule="exact"/>
      </w:trPr>
      <w:tc>
        <w:tcPr>
          <w:tcW w:type="pct" w:w="70%"/>
        </w:tcPr>
        <w:p>
          <w:r>
            <w:t xml:space="preserve"/>
          </w:r>
        </w:p>
      </w:tc>
      <w:tc>
        <w:tcPr>
          <w:tcW w:type="pct" w:w="30%"/>
          <w:shd w:fill="0E7490"/>
        </w:tcPr>
        <w:p>
          <w:r>
            <w:t xml:space="preserve"/>
          </w:r>
        </w:p>
      </w:tc>
    </w:tr>
  </w:tbl>
  <w:p>
    <w:r>
      <w:rPr>
        <w:sz w:val="12"/>
        <w:szCs w:val="12"/>
      </w:rPr>
      <w:t xml:space="preserve"/>
    </w:r>
  </w:p>
  <w:tbl>
    <w:tblPr>
      <w:tblW w:type="pct" w:w="100%"/>
      <w:tblBorders>
        <w:top w:val="none"/>
        <w:left w:val="none"/>
        <w:bottom w:val="none"/>
        <w:right w:val="none"/>
        <w:insideH w:val="none"/>
        <w:insideV w:val="none"/>
      </w:tblBorders>
    </w:tblPr>
    <w:tblGrid>
      <w:gridCol w:w="100"/>
      <w:gridCol w:w="100"/>
    </w:tblGrid>
    <w:tr>
      <w:tc>
        <w:tcPr>
          <w:tcW w:type="pct" w:w="50%"/>
        </w:tcPr>
        <w:p>
          <w:pPr>
            <w:ind w:left="800"/>
          </w:pPr>
          <w:r>
            <w:drawing>
              <wp:inline distT="0" distB="0" distL="0" distR="0">
                <wp:extent cx="952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714375"/>
                        </a:xfrm>
                        <a:prstGeom prst="rect">
                          <a:avLst/>
                        </a:prstGeom>
                      </pic:spPr>
                    </pic:pic>
                  </a:graphicData>
                </a:graphic>
              </wp:inline>
            </w:drawing>
          </w:r>
        </w:p>
      </w:tc>
      <w:tc>
        <w:tcPr>
          <w:tcW w:type="pct" w:w="50%"/>
          <w:vAlign w:val="center"/>
        </w:tcPr>
        <w:p>
          <w:pPr>
            <w:ind w:right="800"/>
            <w:jc w:val="right"/>
          </w:pPr>
          <w:r>
            <w:rPr>
              <w:rFonts w:ascii="Arial" w:cs="Arial" w:eastAsia="Arial" w:hAnsi="Arial"/>
              <w:b/>
              <w:bCs/>
              <w:color w:val="1E3A8A"/>
              <w:sz w:val="48"/>
              <w:szCs w:val="48"/>
            </w:rPr>
            <w:t xml:space="preserve">GLG AND COMPANY</w:t>
          </w:r>
        </w:p>
      </w:tc>
    </w:tr>
  </w:tbl>
  <w:p>
    <w:r>
      <w:drawing>
        <wp:anchor distT="0" distB="0" distL="0" distR="0" simplePos="0" allowOverlap="1" behindDoc="0" locked="0" layoutInCell="1" relativeHeight="4762500">
          <wp:simplePos x="0" y="0"/>
          <wp:positionH relativeFrom="page">
            <wp:align>center</wp:align>
          </wp:positionH>
          <wp:positionV relativeFrom="page">
            <wp:align>center</wp:align>
          </wp:positionV>
          <wp:extent cx="5715000" cy="4762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0" cy="4762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07d935f25bb6c7338cb2a88ecc62880b7e128aa.undefined"/><Relationship Id="rId1" Type="http://schemas.openxmlformats.org/officeDocument/2006/relationships/image" Target="media/3b7a58d33bc94d66ab36489a35bc60289830086a.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2026-01-07T06:38:56.838Z</dcterms:created>
  <dcterms:modified xsi:type="dcterms:W3CDTF">2026-01-07T06:38:56.840Z</dcterms:modified>
</cp:coreProperties>
</file>

<file path=docProps/custom.xml><?xml version="1.0" encoding="utf-8"?>
<Properties xmlns="http://schemas.openxmlformats.org/officeDocument/2006/custom-properties" xmlns:vt="http://schemas.openxmlformats.org/officeDocument/2006/docPropsVTypes"/>
</file>