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4"/>
          <w:szCs w:val="34"/>
        </w:rPr>
        <w:t xml:space="preserve">BÁO CÁO CHỈNH SỬA BÀI BÁO</w:t>
      </w:r>
    </w:p>
    <w:p>
      <w:pPr>
        <w:spacing w:after="60"/>
        <w:jc w:val="center"/>
      </w:pPr>
      <w:r>
        <w:rPr>
          <w:rFonts w:ascii="Calibri" w:cs="Calibri" w:eastAsia="Calibri" w:hAnsi="Calibri"/>
          <w:i/>
          <w:iCs/>
          <w:sz w:val="24"/>
          <w:szCs w:val="24"/>
        </w:rPr>
        <w:t xml:space="preserve">AI Study Hub: An Agentic DR-RAG Framework for Educational Question Answering</w:t>
      </w:r>
    </w:p>
    <w:p>
      <w:pPr>
        <w:spacing w:after="240"/>
        <w:jc w:val="center"/>
      </w:pPr>
      <w:r>
        <w:rPr>
          <w:rFonts w:ascii="Calibri" w:cs="Calibri" w:eastAsia="Calibri" w:hAnsi="Calibri"/>
          <w:color w:val="666666"/>
          <w:sz w:val="20"/>
          <w:szCs w:val="20"/>
        </w:rPr>
        <w:t xml:space="preserve">Chỉnh sửa theo file "Hướng dẫn chỉnh sửa AI Study Hub (FISAT)" — Nhóm WDP301, 12/07/2026</w:t>
      </w:r>
    </w:p>
    <w:p>
      <w:pPr>
        <w:spacing w:after="100"/>
      </w:pPr>
      <w:r>
        <w:rPr>
          <w:rFonts w:ascii="Calibri" w:cs="Calibri" w:eastAsia="Calibri" w:hAnsi="Calibri"/>
          <w:b/>
          <w:bCs/>
          <w:sz w:val="26"/>
          <w:szCs w:val="26"/>
        </w:rPr>
        <w:t xml:space="preserve">1. TÓM TẮT</w:t>
      </w:r>
    </w:p>
    <w:p>
      <w:pPr>
        <w:spacing w:after="120"/>
      </w:pPr>
      <w:r>
        <w:rPr>
          <w:rFonts w:ascii="Calibri" w:cs="Calibri" w:eastAsia="Calibri" w:hAnsi="Calibri"/>
          <w:sz w:val="22"/>
          <w:szCs w:val="22"/>
        </w:rPr>
        <w:t xml:space="preserve">Bản sửa hiện tại: 13 trang, template Springer LNCS, 23 references, compile sạch bằng XeLaTeX. Toàn bộ nhóm yêu cầu P0 mang tính biên tập (claim, abstract, novelty, related work, metric, đồng bộ bảng, discussion, limitations) đã hoàn thành. Các yêu cầu cần chạy thêm thực nghiệm (mở rộng benchmark, MMR baseline định lượng, kiểm định thống kê, human evaluation) chưa thực hiện được bằng chỉnh sửa văn bản — đã ghi trung thực vào Limitations/Future Work và đã chuẩn bị sẵn bộ script tự động trong Backend/benchmark/ để nhóm chạy.</w:t>
      </w:r>
    </w:p>
    <w:p>
      <w:pPr>
        <w:spacing w:after="100"/>
      </w:pPr>
      <w:r>
        <w:rPr>
          <w:rFonts w:ascii="Calibri" w:cs="Calibri" w:eastAsia="Calibri" w:hAnsi="Calibri"/>
          <w:b/>
          <w:bCs/>
          <w:sz w:val="26"/>
          <w:szCs w:val="26"/>
        </w:rPr>
        <w:t xml:space="preserve">2. BẢNG ĐỐI CHIẾU YÊU CẦU — KẾT QUẢ</w:t>
      </w:r>
    </w:p>
    <w:tbl>
      <w:tblPr>
        <w:tblW w:type="dxa" w:w="9150"/>
        <w:tblBorders>
          <w:top w:val="single" w:color="auto" w:sz="4"/>
          <w:left w:val="single" w:color="auto" w:sz="4"/>
          <w:bottom w:val="single" w:color="auto" w:sz="4"/>
          <w:right w:val="single" w:color="auto" w:sz="4"/>
          <w:insideH w:val="single" w:color="auto" w:sz="4"/>
          <w:insideV w:val="single" w:color="auto" w:sz="4"/>
        </w:tblBorders>
      </w:tblPr>
      <w:tblGrid>
        <w:gridCol w:w="3000"/>
        <w:gridCol w:w="1250"/>
        <w:gridCol w:w="4900"/>
      </w:tblGrid>
      <w:tr>
        <w:trPr>
          <w:tblHeader/>
        </w:trPr>
        <w:tc>
          <w:tcPr>
            <w:tcW w:type="dxa" w:w="3000"/>
            <w:shd w:fill="D9E2F3" w:val="clear"/>
            <w:tcMar>
              <w:top w:type="dxa" w:w="60"/>
              <w:left w:type="dxa" w:w="100"/>
              <w:bottom w:type="dxa" w:w="60"/>
              <w:right w:type="dxa" w:w="100"/>
            </w:tcMar>
          </w:tcPr>
          <w:p>
            <w:pPr>
              <w:spacing w:after="40"/>
            </w:pPr>
            <w:r>
              <w:rPr>
                <w:rFonts w:ascii="Calibri" w:cs="Calibri" w:eastAsia="Calibri" w:hAnsi="Calibri"/>
                <w:b/>
                <w:bCs/>
                <w:sz w:val="20"/>
                <w:szCs w:val="20"/>
              </w:rPr>
              <w:t xml:space="preserve">Yêu cầu của thầy (theo file hướng dẫn)</w:t>
            </w:r>
          </w:p>
        </w:tc>
        <w:tc>
          <w:tcPr>
            <w:tcW w:type="dxa" w:w="1250"/>
            <w:shd w:fill="D9E2F3" w:val="clear"/>
            <w:tcMar>
              <w:top w:type="dxa" w:w="60"/>
              <w:left w:type="dxa" w:w="100"/>
              <w:bottom w:type="dxa" w:w="60"/>
              <w:right w:type="dxa" w:w="100"/>
            </w:tcMar>
          </w:tcPr>
          <w:p>
            <w:pPr>
              <w:spacing w:after="40"/>
            </w:pPr>
            <w:r>
              <w:rPr>
                <w:rFonts w:ascii="Calibri" w:cs="Calibri" w:eastAsia="Calibri" w:hAnsi="Calibri"/>
                <w:b/>
                <w:bCs/>
                <w:sz w:val="20"/>
                <w:szCs w:val="20"/>
              </w:rPr>
              <w:t xml:space="preserve">Trạng thái</w:t>
            </w:r>
          </w:p>
        </w:tc>
        <w:tc>
          <w:tcPr>
            <w:tcW w:type="dxa" w:w="4900"/>
            <w:shd w:fill="D9E2F3" w:val="clear"/>
            <w:tcMar>
              <w:top w:type="dxa" w:w="60"/>
              <w:left w:type="dxa" w:w="100"/>
              <w:bottom w:type="dxa" w:w="60"/>
              <w:right w:type="dxa" w:w="100"/>
            </w:tcMar>
          </w:tcPr>
          <w:p>
            <w:pPr>
              <w:spacing w:after="40"/>
            </w:pPr>
            <w:r>
              <w:rPr>
                <w:rFonts w:ascii="Calibri" w:cs="Calibri" w:eastAsia="Calibri" w:hAnsi="Calibri"/>
                <w:b/>
                <w:bCs/>
                <w:sz w:val="20"/>
                <w:szCs w:val="20"/>
              </w:rPr>
              <w:t xml:space="preserve">Mô tả chi tiết</w:t>
            </w:r>
          </w:p>
        </w:tc>
      </w:tr>
      <w:tr>
        <w:tc>
          <w:tcPr>
            <w:tcW w:type="dxa" w:w="3000"/>
            <w:tcMar>
              <w:top w:type="dxa" w:w="60"/>
              <w:left w:type="dxa" w:w="100"/>
              <w:bottom w:type="dxa" w:w="60"/>
              <w:right w:type="dxa" w:w="100"/>
            </w:tcMar>
          </w:tcPr>
          <w:p>
            <w:pPr>
              <w:spacing w:after="40"/>
            </w:pPr>
            <w:r>
              <w:rPr>
                <w:rFonts w:ascii="Calibri" w:cs="Calibri" w:eastAsia="Calibri" w:hAnsi="Calibri"/>
                <w:b/>
                <w:bCs/>
                <w:sz w:val="20"/>
                <w:szCs w:val="20"/>
              </w:rPr>
              <w:t xml:space="preserve">Mục 3 — Sửa claim hallucination, không dùng tuyên bố tuyệt đối</w:t>
            </w:r>
          </w:p>
        </w:tc>
        <w:tc>
          <w:tcPr>
            <w:tcW w:type="dxa" w:w="1250"/>
            <w:tcMar>
              <w:top w:type="dxa" w:w="60"/>
              <w:left w:type="dxa" w:w="100"/>
              <w:bottom w:type="dxa" w:w="60"/>
              <w:right w:type="dxa" w:w="100"/>
            </w:tcMar>
          </w:tcPr>
          <w:p>
            <w:pPr>
              <w:spacing w:after="40"/>
            </w:pPr>
            <w:r>
              <w:rPr>
                <w:rFonts w:ascii="Calibri" w:cs="Calibri" w:eastAsia="Calibri" w:hAnsi="Calibri"/>
                <w:b/>
                <w:bCs/>
                <w:color w:val="1F7A33"/>
                <w:sz w:val="20"/>
                <w:szCs w:val="20"/>
              </w:rPr>
              <w:t xml:space="preserve">ĐÃ LÀM</w:t>
            </w:r>
          </w:p>
        </w:tc>
        <w:tc>
          <w:tcPr>
            <w:tcW w:type="dxa" w:w="4900"/>
            <w:tcMar>
              <w:top w:type="dxa" w:w="60"/>
              <w:left w:type="dxa" w:w="100"/>
              <w:bottom w:type="dxa" w:w="60"/>
              <w:right w:type="dxa" w:w="100"/>
            </w:tcMar>
          </w:tcPr>
          <w:p>
            <w:pPr>
              <w:spacing w:after="40"/>
            </w:pPr>
            <w:r>
              <w:rPr>
                <w:rFonts w:ascii="Calibri" w:cs="Calibri" w:eastAsia="Calibri" w:hAnsi="Calibri"/>
                <w:sz w:val="20"/>
                <w:szCs w:val="20"/>
              </w:rPr>
              <w:t xml:space="preserve">Bỏ hoàn toàn câu "reduces hallucinated answers by 100%".</w:t>
            </w:r>
          </w:p>
          <w:p>
            <w:pPr>
              <w:spacing w:after="40"/>
            </w:pPr>
            <w:r>
              <w:rPr>
                <w:rFonts w:ascii="Calibri" w:cs="Calibri" w:eastAsia="Calibri" w:hAnsi="Calibri"/>
                <w:sz w:val="20"/>
                <w:szCs w:val="20"/>
              </w:rPr>
              <w:t xml:space="preserve">Thay bằng đúng câu thầy gợi ý: "produced no unsupported accepted answers on the evaluated test set, abstaining on the 5.5% of queries that failed the grounding check".</w:t>
            </w:r>
          </w:p>
          <w:p>
            <w:pPr>
              <w:spacing w:after="40"/>
            </w:pPr>
            <w:r>
              <w:rPr>
                <w:rFonts w:ascii="Calibri" w:cs="Calibri" w:eastAsia="Calibri" w:hAnsi="Calibri"/>
                <w:sz w:val="20"/>
                <w:szCs w:val="20"/>
              </w:rPr>
              <w:t xml:space="preserve">Thêm câu khẳng định trong phần Answer Quality: đây là unsupported-accepted-answer rate trên benchmark hiện tại, KHÔNG phải claim loại bỏ hallucination tổng quát.</w:t>
            </w:r>
          </w:p>
        </w:tc>
      </w:tr>
      <w:tr>
        <w:tc>
          <w:tcPr>
            <w:tcW w:type="dxa" w:w="3000"/>
            <w:tcMar>
              <w:top w:type="dxa" w:w="60"/>
              <w:left w:type="dxa" w:w="100"/>
              <w:bottom w:type="dxa" w:w="60"/>
              <w:right w:type="dxa" w:w="100"/>
            </w:tcMar>
          </w:tcPr>
          <w:p>
            <w:pPr>
              <w:spacing w:after="40"/>
            </w:pPr>
            <w:r>
              <w:rPr>
                <w:rFonts w:ascii="Calibri" w:cs="Calibri" w:eastAsia="Calibri" w:hAnsi="Calibri"/>
                <w:b/>
                <w:bCs/>
                <w:sz w:val="20"/>
                <w:szCs w:val="20"/>
              </w:rPr>
              <w:t xml:space="preserve">Mục 3 — Viết lại Abstract theo cấu trúc chuẩn, số liệu khớp bảng</w:t>
            </w:r>
          </w:p>
        </w:tc>
        <w:tc>
          <w:tcPr>
            <w:tcW w:type="dxa" w:w="1250"/>
            <w:tcMar>
              <w:top w:type="dxa" w:w="60"/>
              <w:left w:type="dxa" w:w="100"/>
              <w:bottom w:type="dxa" w:w="60"/>
              <w:right w:type="dxa" w:w="100"/>
            </w:tcMar>
          </w:tcPr>
          <w:p>
            <w:pPr>
              <w:spacing w:after="40"/>
            </w:pPr>
            <w:r>
              <w:rPr>
                <w:rFonts w:ascii="Calibri" w:cs="Calibri" w:eastAsia="Calibri" w:hAnsi="Calibri"/>
                <w:b/>
                <w:bCs/>
                <w:color w:val="1F7A33"/>
                <w:sz w:val="20"/>
                <w:szCs w:val="20"/>
              </w:rPr>
              <w:t xml:space="preserve">ĐÃ LÀM</w:t>
            </w:r>
          </w:p>
        </w:tc>
        <w:tc>
          <w:tcPr>
            <w:tcW w:type="dxa" w:w="4900"/>
            <w:tcMar>
              <w:top w:type="dxa" w:w="60"/>
              <w:left w:type="dxa" w:w="100"/>
              <w:bottom w:type="dxa" w:w="60"/>
              <w:right w:type="dxa" w:w="100"/>
            </w:tcMar>
          </w:tcPr>
          <w:p>
            <w:pPr>
              <w:spacing w:after="40"/>
            </w:pPr>
            <w:r>
              <w:rPr>
                <w:rFonts w:ascii="Calibri" w:cs="Calibri" w:eastAsia="Calibri" w:hAnsi="Calibri"/>
                <w:sz w:val="20"/>
                <w:szCs w:val="20"/>
              </w:rPr>
              <w:t xml:space="preserve">Abstract theo đúng khung 3.3: vấn đề (2 câu) → khoảng trống (classifier-dependent) → phương pháp (2 câu) → protocol (1 câu) → kết quả chính (1 câu) → giới hạn (1 câu cuối).</w:t>
            </w:r>
          </w:p>
          <w:p>
            <w:pPr>
              <w:spacing w:after="40"/>
            </w:pPr>
            <w:r>
              <w:rPr>
                <w:rFonts w:ascii="Calibri" w:cs="Calibri" w:eastAsia="Calibri" w:hAnsi="Calibri"/>
                <w:sz w:val="20"/>
                <w:szCs w:val="20"/>
              </w:rPr>
              <w:t xml:space="preserve">Mọi con số trong abstract (Recall@5 0.745→0.833, faithfulness 0.94→1.00, fallback 5.5%, 6.990ms, +1.7s) đều khớp Table 5–7.</w:t>
            </w:r>
          </w:p>
        </w:tc>
      </w:tr>
      <w:tr>
        <w:tc>
          <w:tcPr>
            <w:tcW w:type="dxa" w:w="3000"/>
            <w:tcMar>
              <w:top w:type="dxa" w:w="60"/>
              <w:left w:type="dxa" w:w="100"/>
              <w:bottom w:type="dxa" w:w="60"/>
              <w:right w:type="dxa" w:w="100"/>
            </w:tcMar>
          </w:tcPr>
          <w:p>
            <w:pPr>
              <w:spacing w:after="40"/>
            </w:pPr>
            <w:r>
              <w:rPr>
                <w:rFonts w:ascii="Calibri" w:cs="Calibri" w:eastAsia="Calibri" w:hAnsi="Calibri"/>
                <w:b/>
                <w:bCs/>
                <w:sz w:val="20"/>
                <w:szCs w:val="20"/>
              </w:rPr>
              <w:t xml:space="preserve">Mục 4 — Chọn 1 đóng góp trung tâm, làm rõ novelty</w:t>
            </w:r>
          </w:p>
        </w:tc>
        <w:tc>
          <w:tcPr>
            <w:tcW w:type="dxa" w:w="1250"/>
            <w:tcMar>
              <w:top w:type="dxa" w:w="60"/>
              <w:left w:type="dxa" w:w="100"/>
              <w:bottom w:type="dxa" w:w="60"/>
              <w:right w:type="dxa" w:w="100"/>
            </w:tcMar>
          </w:tcPr>
          <w:p>
            <w:pPr>
              <w:spacing w:after="40"/>
            </w:pPr>
            <w:r>
              <w:rPr>
                <w:rFonts w:ascii="Calibri" w:cs="Calibri" w:eastAsia="Calibri" w:hAnsi="Calibri"/>
                <w:b/>
                <w:bCs/>
                <w:color w:val="1F7A33"/>
                <w:sz w:val="20"/>
                <w:szCs w:val="20"/>
              </w:rPr>
              <w:t xml:space="preserve">ĐÃ LÀM</w:t>
            </w:r>
          </w:p>
        </w:tc>
        <w:tc>
          <w:tcPr>
            <w:tcW w:type="dxa" w:w="4900"/>
            <w:tcMar>
              <w:top w:type="dxa" w:w="60"/>
              <w:left w:type="dxa" w:w="100"/>
              <w:bottom w:type="dxa" w:w="60"/>
              <w:right w:type="dxa" w:w="100"/>
            </w:tcMar>
          </w:tcPr>
          <w:p>
            <w:pPr>
              <w:spacing w:after="40"/>
            </w:pPr>
            <w:r>
              <w:rPr>
                <w:rFonts w:ascii="Calibri" w:cs="Calibri" w:eastAsia="Calibri" w:hAnsi="Calibri"/>
                <w:sz w:val="20"/>
                <w:szCs w:val="20"/>
              </w:rPr>
              <w:t xml:space="preserve">Định vị lại toàn bài: "training-free dynamic-relevant evidence selection integrated into an observable agentic retrieval workflow" — không còn đọc như mô tả nền tảng học tập.</w:t>
            </w:r>
          </w:p>
          <w:p>
            <w:pPr>
              <w:spacing w:after="40"/>
            </w:pPr>
            <w:r>
              <w:rPr>
                <w:rFonts w:ascii="Calibri" w:cs="Calibri" w:eastAsia="Calibri" w:hAnsi="Calibri"/>
                <w:sz w:val="20"/>
                <w:szCs w:val="20"/>
              </w:rPr>
              <w:t xml:space="preserve">Contributions rút từ 4 xuống 3 ý, viết theo dạng đo được/kiểm chứng được đúng mẫu mục 4.5.</w:t>
            </w:r>
          </w:p>
        </w:tc>
      </w:tr>
      <w:tr>
        <w:tc>
          <w:tcPr>
            <w:tcW w:type="dxa" w:w="3000"/>
            <w:tcMar>
              <w:top w:type="dxa" w:w="60"/>
              <w:left w:type="dxa" w:w="100"/>
              <w:bottom w:type="dxa" w:w="60"/>
              <w:right w:type="dxa" w:w="100"/>
            </w:tcMar>
          </w:tcPr>
          <w:p>
            <w:pPr>
              <w:spacing w:after="40"/>
            </w:pPr>
            <w:r>
              <w:rPr>
                <w:rFonts w:ascii="Calibri" w:cs="Calibri" w:eastAsia="Calibri" w:hAnsi="Calibri"/>
                <w:b/>
                <w:bCs/>
                <w:sz w:val="20"/>
                <w:szCs w:val="20"/>
              </w:rPr>
              <w:t xml:space="preserve">Mục 4 + 22 — CFS phải là đóng góp nghiên cứu: định nghĩa, thuật toán, complexity</w:t>
            </w:r>
          </w:p>
        </w:tc>
        <w:tc>
          <w:tcPr>
            <w:tcW w:type="dxa" w:w="1250"/>
            <w:tcMar>
              <w:top w:type="dxa" w:w="60"/>
              <w:left w:type="dxa" w:w="100"/>
              <w:bottom w:type="dxa" w:w="60"/>
              <w:right w:type="dxa" w:w="100"/>
            </w:tcMar>
          </w:tcPr>
          <w:p>
            <w:pPr>
              <w:spacing w:after="40"/>
            </w:pPr>
            <w:r>
              <w:rPr>
                <w:rFonts w:ascii="Calibri" w:cs="Calibri" w:eastAsia="Calibri" w:hAnsi="Calibri"/>
                <w:b/>
                <w:bCs/>
                <w:color w:val="1F7A33"/>
                <w:sz w:val="20"/>
                <w:szCs w:val="20"/>
              </w:rPr>
              <w:t xml:space="preserve">ĐÃ LÀM</w:t>
            </w:r>
          </w:p>
        </w:tc>
        <w:tc>
          <w:tcPr>
            <w:tcW w:type="dxa" w:w="4900"/>
            <w:tcMar>
              <w:top w:type="dxa" w:w="60"/>
              <w:left w:type="dxa" w:w="100"/>
              <w:bottom w:type="dxa" w:w="60"/>
              <w:right w:type="dxa" w:w="100"/>
            </w:tcMar>
          </w:tcPr>
          <w:p>
            <w:pPr>
              <w:spacing w:after="40"/>
            </w:pPr>
            <w:r>
              <w:rPr>
                <w:rFonts w:ascii="Calibri" w:cs="Calibri" w:eastAsia="Calibri" w:hAnsi="Calibri"/>
                <w:sz w:val="20"/>
                <w:szCs w:val="20"/>
              </w:rPr>
              <w:t xml:space="preserve">Định nghĩa formal đúng câu thầy gợi ý: "a deterministic, training-free candidate-selection policy that jointly enforces relevance, marginal lexical novelty, and structural non-duplication".</w:t>
            </w:r>
          </w:p>
          <w:p>
            <w:pPr>
              <w:spacing w:after="40"/>
            </w:pPr>
            <w:r>
              <w:rPr>
                <w:rFonts w:ascii="Calibri" w:cs="Calibri" w:eastAsia="Calibri" w:hAnsi="Calibri"/>
                <w:sz w:val="20"/>
                <w:szCs w:val="20"/>
              </w:rPr>
              <w:t xml:space="preserve">Thêm khối Algorithm 5 bước riêng trong Section 3.3.</w:t>
            </w:r>
          </w:p>
          <w:p>
            <w:pPr>
              <w:spacing w:after="40"/>
            </w:pPr>
            <w:r>
              <w:rPr>
                <w:rFonts w:ascii="Calibri" w:cs="Calibri" w:eastAsia="Calibri" w:hAnsi="Calibri"/>
                <w:sz w:val="20"/>
                <w:szCs w:val="20"/>
              </w:rPr>
              <w:t xml:space="preserve">Thêm phân tích độ phức tạp: relevance filtering O(n), novelty O(n·r·|T|), kết luận "linear-time filtering, no classifier inference, no task-specific training".</w:t>
            </w:r>
          </w:p>
        </w:tc>
      </w:tr>
      <w:tr>
        <w:tc>
          <w:tcPr>
            <w:tcW w:type="dxa" w:w="3000"/>
            <w:tcMar>
              <w:top w:type="dxa" w:w="60"/>
              <w:left w:type="dxa" w:w="100"/>
              <w:bottom w:type="dxa" w:w="60"/>
              <w:right w:type="dxa" w:w="100"/>
            </w:tcMar>
          </w:tcPr>
          <w:p>
            <w:pPr>
              <w:spacing w:after="40"/>
            </w:pPr>
            <w:r>
              <w:rPr>
                <w:rFonts w:ascii="Calibri" w:cs="Calibri" w:eastAsia="Calibri" w:hAnsi="Calibri"/>
                <w:b/>
                <w:bCs/>
                <w:sz w:val="20"/>
                <w:szCs w:val="20"/>
              </w:rPr>
              <w:t xml:space="preserve">Mục 9 — So sánh CFS với MMR</w:t>
            </w:r>
          </w:p>
        </w:tc>
        <w:tc>
          <w:tcPr>
            <w:tcW w:type="dxa" w:w="1250"/>
            <w:tcMar>
              <w:top w:type="dxa" w:w="60"/>
              <w:left w:type="dxa" w:w="100"/>
              <w:bottom w:type="dxa" w:w="60"/>
              <w:right w:type="dxa" w:w="100"/>
            </w:tcMar>
          </w:tcPr>
          <w:p>
            <w:pPr>
              <w:spacing w:after="40"/>
            </w:pPr>
            <w:r>
              <w:rPr>
                <w:rFonts w:ascii="Calibri" w:cs="Calibri" w:eastAsia="Calibri" w:hAnsi="Calibri"/>
                <w:b/>
                <w:bCs/>
                <w:color w:val="B58900"/>
                <w:sz w:val="20"/>
                <w:szCs w:val="20"/>
              </w:rPr>
              <w:t xml:space="preserve">MỘT PHẦN</w:t>
            </w:r>
          </w:p>
        </w:tc>
        <w:tc>
          <w:tcPr>
            <w:tcW w:type="dxa" w:w="4900"/>
            <w:tcMar>
              <w:top w:type="dxa" w:w="60"/>
              <w:left w:type="dxa" w:w="100"/>
              <w:bottom w:type="dxa" w:w="60"/>
              <w:right w:type="dxa" w:w="100"/>
            </w:tcMar>
          </w:tcPr>
          <w:p>
            <w:pPr>
              <w:spacing w:after="40"/>
            </w:pPr>
            <w:r>
              <w:rPr>
                <w:rFonts w:ascii="Calibri" w:cs="Calibri" w:eastAsia="Calibri" w:hAnsi="Calibri"/>
                <w:sz w:val="20"/>
                <w:szCs w:val="20"/>
              </w:rPr>
              <w:t xml:space="preserve">Đã phân biệt định tính: đoạn riêng trong Related Work + trong Section CFS (MMR đánh đổi relevance với embedding redundancy; CFS dùng hard gates + ràng buộc lexical/structural có thể diễn giải).</w:t>
            </w:r>
          </w:p>
          <w:p>
            <w:pPr>
              <w:spacing w:after="40"/>
            </w:pPr>
            <w:r>
              <w:rPr>
                <w:rFonts w:ascii="Calibri" w:cs="Calibri" w:eastAsia="Calibri" w:hAnsi="Calibri"/>
                <w:sz w:val="20"/>
                <w:szCs w:val="20"/>
              </w:rPr>
              <w:t xml:space="preserve">So sánh ĐỊNH LƯỢNG (λ = 0.3/0.5/0.7) chưa chạy được vì cần thực nghiệm mới — đã ghi rõ vào Limitations và Future Work, không claim khống.</w:t>
            </w:r>
          </w:p>
        </w:tc>
      </w:tr>
      <w:tr>
        <w:tc>
          <w:tcPr>
            <w:tcW w:type="dxa" w:w="3000"/>
            <w:tcMar>
              <w:top w:type="dxa" w:w="60"/>
              <w:left w:type="dxa" w:w="100"/>
              <w:bottom w:type="dxa" w:w="60"/>
              <w:right w:type="dxa" w:w="100"/>
            </w:tcMar>
          </w:tcPr>
          <w:p>
            <w:pPr>
              <w:spacing w:after="40"/>
            </w:pPr>
            <w:r>
              <w:rPr>
                <w:rFonts w:ascii="Calibri" w:cs="Calibri" w:eastAsia="Calibri" w:hAnsi="Calibri"/>
                <w:b/>
                <w:bCs/>
                <w:sz w:val="20"/>
                <w:szCs w:val="20"/>
              </w:rPr>
              <w:t xml:space="preserve">Mục 5 — Related Work chia 4 nhóm, bổ sung RAPTOR/GraphRAG/LightRAG/HyDE/ColBERT/MMR/RAGAS</w:t>
            </w:r>
          </w:p>
        </w:tc>
        <w:tc>
          <w:tcPr>
            <w:tcW w:type="dxa" w:w="1250"/>
            <w:tcMar>
              <w:top w:type="dxa" w:w="60"/>
              <w:left w:type="dxa" w:w="100"/>
              <w:bottom w:type="dxa" w:w="60"/>
              <w:right w:type="dxa" w:w="100"/>
            </w:tcMar>
          </w:tcPr>
          <w:p>
            <w:pPr>
              <w:spacing w:after="40"/>
            </w:pPr>
            <w:r>
              <w:rPr>
                <w:rFonts w:ascii="Calibri" w:cs="Calibri" w:eastAsia="Calibri" w:hAnsi="Calibri"/>
                <w:b/>
                <w:bCs/>
                <w:color w:val="1F7A33"/>
                <w:sz w:val="20"/>
                <w:szCs w:val="20"/>
              </w:rPr>
              <w:t xml:space="preserve">ĐÃ LÀM</w:t>
            </w:r>
          </w:p>
        </w:tc>
        <w:tc>
          <w:tcPr>
            <w:tcW w:type="dxa" w:w="4900"/>
            <w:tcMar>
              <w:top w:type="dxa" w:w="60"/>
              <w:left w:type="dxa" w:w="100"/>
              <w:bottom w:type="dxa" w:w="60"/>
              <w:right w:type="dxa" w:w="100"/>
            </w:tcMar>
          </w:tcPr>
          <w:p>
            <w:pPr>
              <w:spacing w:after="40"/>
            </w:pPr>
            <w:r>
              <w:rPr>
                <w:rFonts w:ascii="Calibri" w:cs="Calibri" w:eastAsia="Calibri" w:hAnsi="Calibri"/>
                <w:sz w:val="20"/>
                <w:szCs w:val="20"/>
              </w:rPr>
              <w:t xml:space="preserve">4 nhóm: (1) Single-pass &amp; corrective RAG; (2) Multi-hop &amp; dynamic retrieval; (3) Hierarchical &amp; graph-based; (4) Evidence selection &amp; grounding evaluation.</w:t>
            </w:r>
          </w:p>
          <w:p>
            <w:pPr>
              <w:spacing w:after="40"/>
            </w:pPr>
            <w:r>
              <w:rPr>
                <w:rFonts w:ascii="Calibri" w:cs="Calibri" w:eastAsia="Calibri" w:hAnsi="Calibri"/>
                <w:sz w:val="20"/>
                <w:szCs w:val="20"/>
              </w:rPr>
              <w:t xml:space="preserve">Mỗi công trình đều nêu: giải quyết gì, khác đề xuất thế nào, vì sao không phải baseline trực tiếp.</w:t>
            </w:r>
          </w:p>
          <w:p>
            <w:pPr>
              <w:spacing w:after="40"/>
            </w:pPr>
            <w:r>
              <w:rPr>
                <w:rFonts w:ascii="Calibri" w:cs="Calibri" w:eastAsia="Calibri" w:hAnsi="Calibri"/>
                <w:sz w:val="20"/>
                <w:szCs w:val="20"/>
              </w:rPr>
              <w:t xml:space="preserve">Lý do loại graph-based khỏi baseline set viết đúng câu thầy gợi ý (khác indexing representation, không isolate được cơ chế second-hop selection).</w:t>
            </w:r>
          </w:p>
        </w:tc>
      </w:tr>
      <w:tr>
        <w:tc>
          <w:tcPr>
            <w:tcW w:type="dxa" w:w="3000"/>
            <w:tcMar>
              <w:top w:type="dxa" w:w="60"/>
              <w:left w:type="dxa" w:w="100"/>
              <w:bottom w:type="dxa" w:w="60"/>
              <w:right w:type="dxa" w:w="100"/>
            </w:tcMar>
          </w:tcPr>
          <w:p>
            <w:pPr>
              <w:spacing w:after="40"/>
            </w:pPr>
            <w:r>
              <w:rPr>
                <w:rFonts w:ascii="Calibri" w:cs="Calibri" w:eastAsia="Calibri" w:hAnsi="Calibri"/>
                <w:b/>
                <w:bCs/>
                <w:sz w:val="20"/>
                <w:szCs w:val="20"/>
              </w:rPr>
              <w:t xml:space="preserve">Mục 5.4 — Cập nhật bảng so sánh Related Work</w:t>
            </w:r>
          </w:p>
        </w:tc>
        <w:tc>
          <w:tcPr>
            <w:tcW w:type="dxa" w:w="1250"/>
            <w:tcMar>
              <w:top w:type="dxa" w:w="60"/>
              <w:left w:type="dxa" w:w="100"/>
              <w:bottom w:type="dxa" w:w="60"/>
              <w:right w:type="dxa" w:w="100"/>
            </w:tcMar>
          </w:tcPr>
          <w:p>
            <w:pPr>
              <w:spacing w:after="40"/>
            </w:pPr>
            <w:r>
              <w:rPr>
                <w:rFonts w:ascii="Calibri" w:cs="Calibri" w:eastAsia="Calibri" w:hAnsi="Calibri"/>
                <w:b/>
                <w:bCs/>
                <w:color w:val="1F7A33"/>
                <w:sz w:val="20"/>
                <w:szCs w:val="20"/>
              </w:rPr>
              <w:t xml:space="preserve">ĐÃ LÀM</w:t>
            </w:r>
          </w:p>
        </w:tc>
        <w:tc>
          <w:tcPr>
            <w:tcW w:type="dxa" w:w="4900"/>
            <w:tcMar>
              <w:top w:type="dxa" w:w="60"/>
              <w:left w:type="dxa" w:w="100"/>
              <w:bottom w:type="dxa" w:w="60"/>
              <w:right w:type="dxa" w:w="100"/>
            </w:tcMar>
          </w:tcPr>
          <w:p>
            <w:pPr>
              <w:spacing w:after="40"/>
            </w:pPr>
            <w:r>
              <w:rPr>
                <w:rFonts w:ascii="Calibri" w:cs="Calibri" w:eastAsia="Calibri" w:hAnsi="Calibri"/>
                <w:sz w:val="20"/>
                <w:szCs w:val="20"/>
              </w:rPr>
              <w:t xml:space="preserve">Thêm cột Training-free: Self-RAG ✗ (reflection tokens), Adaptive-RAG ✗ (router), DR-RAG ✗ (classifier), Ours ✓.</w:t>
            </w:r>
          </w:p>
          <w:p>
            <w:pPr>
              <w:spacing w:after="40"/>
            </w:pPr>
            <w:r>
              <w:rPr>
                <w:rFonts w:ascii="Calibri" w:cs="Calibri" w:eastAsia="Calibri" w:hAnsi="Calibri"/>
                <w:sz w:val="20"/>
                <w:szCs w:val="20"/>
              </w:rPr>
              <w:t xml:space="preserve">Cột Dynamic selection giữ nguyên; bảng giờ có 5 tiêu chí.</w:t>
            </w:r>
          </w:p>
        </w:tc>
      </w:tr>
      <w:tr>
        <w:tc>
          <w:tcPr>
            <w:tcW w:type="dxa" w:w="3000"/>
            <w:tcMar>
              <w:top w:type="dxa" w:w="60"/>
              <w:left w:type="dxa" w:w="100"/>
              <w:bottom w:type="dxa" w:w="60"/>
              <w:right w:type="dxa" w:w="100"/>
            </w:tcMar>
          </w:tcPr>
          <w:p>
            <w:pPr>
              <w:spacing w:after="40"/>
            </w:pPr>
            <w:r>
              <w:rPr>
                <w:rFonts w:ascii="Calibri" w:cs="Calibri" w:eastAsia="Calibri" w:hAnsi="Calibri"/>
                <w:b/>
                <w:bCs/>
                <w:sz w:val="20"/>
                <w:szCs w:val="20"/>
              </w:rPr>
              <w:t xml:space="preserve">Mục 12–13 — Thêm metric selective generation, giải thích EM/F1 mâu thuẫn correctness/faithfulness</w:t>
            </w:r>
          </w:p>
        </w:tc>
        <w:tc>
          <w:tcPr>
            <w:tcW w:type="dxa" w:w="1250"/>
            <w:tcMar>
              <w:top w:type="dxa" w:w="60"/>
              <w:left w:type="dxa" w:w="100"/>
              <w:bottom w:type="dxa" w:w="60"/>
              <w:right w:type="dxa" w:w="100"/>
            </w:tcMar>
          </w:tcPr>
          <w:p>
            <w:pPr>
              <w:spacing w:after="40"/>
            </w:pPr>
            <w:r>
              <w:rPr>
                <w:rFonts w:ascii="Calibri" w:cs="Calibri" w:eastAsia="Calibri" w:hAnsi="Calibri"/>
                <w:b/>
                <w:bCs/>
                <w:color w:val="1F7A33"/>
                <w:sz w:val="20"/>
                <w:szCs w:val="20"/>
              </w:rPr>
              <w:t xml:space="preserve">ĐÃ LÀM</w:t>
            </w:r>
          </w:p>
        </w:tc>
        <w:tc>
          <w:tcPr>
            <w:tcW w:type="dxa" w:w="4900"/>
            <w:tcMar>
              <w:top w:type="dxa" w:w="60"/>
              <w:left w:type="dxa" w:w="100"/>
              <w:bottom w:type="dxa" w:w="60"/>
              <w:right w:type="dxa" w:w="100"/>
            </w:tcMar>
          </w:tcPr>
          <w:p>
            <w:pPr>
              <w:spacing w:after="40"/>
            </w:pPr>
            <w:r>
              <w:rPr>
                <w:rFonts w:ascii="Calibri" w:cs="Calibri" w:eastAsia="Calibri" w:hAnsi="Calibri"/>
                <w:sz w:val="20"/>
                <w:szCs w:val="20"/>
              </w:rPr>
              <w:t xml:space="preserve">Định nghĩa trong Metrics: coverage, fallback rate, unsupported accepted answer rate.</w:t>
            </w:r>
          </w:p>
          <w:p>
            <w:pPr>
              <w:spacing w:after="40"/>
            </w:pPr>
            <w:r>
              <w:rPr>
                <w:rFonts w:ascii="Calibri" w:cs="Calibri" w:eastAsia="Calibri" w:hAnsi="Calibri"/>
                <w:sz w:val="20"/>
                <w:szCs w:val="20"/>
              </w:rPr>
              <w:t xml:space="preserve">Báo số thật: coverage 0.945 / fallback 0.055 cho cả Traditional RAG và hệ đề xuất.</w:t>
            </w:r>
          </w:p>
          <w:p>
            <w:pPr>
              <w:spacing w:after="40"/>
            </w:pPr>
            <w:r>
              <w:rPr>
                <w:rFonts w:ascii="Calibri" w:cs="Calibri" w:eastAsia="Calibri" w:hAnsi="Calibri"/>
                <w:sz w:val="20"/>
                <w:szCs w:val="20"/>
              </w:rPr>
              <w:t xml:space="preserve">Giải thích rõ: EM không phải metric chính vì answer dạng abstractive; abstention làm giảm thêm EM/F1 của hệ đề xuất vì fallback bị chấm gần 0 so với reference; judge scores là tín hiệu chính.</w:t>
            </w:r>
          </w:p>
        </w:tc>
      </w:tr>
      <w:tr>
        <w:tc>
          <w:tcPr>
            <w:tcW w:type="dxa" w:w="3000"/>
            <w:tcMar>
              <w:top w:type="dxa" w:w="60"/>
              <w:left w:type="dxa" w:w="100"/>
              <w:bottom w:type="dxa" w:w="60"/>
              <w:right w:type="dxa" w:w="100"/>
            </w:tcMar>
          </w:tcPr>
          <w:p>
            <w:pPr>
              <w:spacing w:after="40"/>
            </w:pPr>
            <w:r>
              <w:rPr>
                <w:rFonts w:ascii="Calibri" w:cs="Calibri" w:eastAsia="Calibri" w:hAnsi="Calibri"/>
                <w:b/>
                <w:bCs/>
                <w:sz w:val="20"/>
                <w:szCs w:val="20"/>
              </w:rPr>
              <w:t xml:space="preserve">Mục 14 — Đồng bộ bảng, xóa placeholder, sửa lỗi từng bảng</w:t>
            </w:r>
          </w:p>
        </w:tc>
        <w:tc>
          <w:tcPr>
            <w:tcW w:type="dxa" w:w="1250"/>
            <w:tcMar>
              <w:top w:type="dxa" w:w="60"/>
              <w:left w:type="dxa" w:w="100"/>
              <w:bottom w:type="dxa" w:w="60"/>
              <w:right w:type="dxa" w:w="100"/>
            </w:tcMar>
          </w:tcPr>
          <w:p>
            <w:pPr>
              <w:spacing w:after="40"/>
            </w:pPr>
            <w:r>
              <w:rPr>
                <w:rFonts w:ascii="Calibri" w:cs="Calibri" w:eastAsia="Calibri" w:hAnsi="Calibri"/>
                <w:b/>
                <w:bCs/>
                <w:color w:val="1F7A33"/>
                <w:sz w:val="20"/>
                <w:szCs w:val="20"/>
              </w:rPr>
              <w:t xml:space="preserve">ĐÃ LÀM</w:t>
            </w:r>
          </w:p>
        </w:tc>
        <w:tc>
          <w:tcPr>
            <w:tcW w:type="dxa" w:w="4900"/>
            <w:tcMar>
              <w:top w:type="dxa" w:w="60"/>
              <w:left w:type="dxa" w:w="100"/>
              <w:bottom w:type="dxa" w:w="60"/>
              <w:right w:type="dxa" w:w="100"/>
            </w:tcMar>
          </w:tcPr>
          <w:p>
            <w:pPr>
              <w:spacing w:after="40"/>
            </w:pPr>
            <w:r>
              <w:rPr>
                <w:rFonts w:ascii="Calibri" w:cs="Calibri" w:eastAsia="Calibri" w:hAnsi="Calibri"/>
                <w:sz w:val="20"/>
                <w:szCs w:val="20"/>
              </w:rPr>
              <w:t xml:space="preserve">Không còn bất kỳ "to be filled" / "future runs" nào trong toàn bài.</w:t>
            </w:r>
          </w:p>
          <w:p>
            <w:pPr>
              <w:spacing w:after="40"/>
            </w:pPr>
            <w:r>
              <w:rPr>
                <w:rFonts w:ascii="Calibri" w:cs="Calibri" w:eastAsia="Calibri" w:hAnsi="Calibri"/>
                <w:sz w:val="20"/>
                <w:szCs w:val="20"/>
              </w:rPr>
              <w:t xml:space="preserve">Giải thích Recall@10 = Recall@5 ở baseline single-pass (context không vượt 5 chunks).</w:t>
            </w:r>
          </w:p>
          <w:p>
            <w:pPr>
              <w:spacing w:after="40"/>
            </w:pPr>
            <w:r>
              <w:rPr>
                <w:rFonts w:ascii="Calibri" w:cs="Calibri" w:eastAsia="Calibri" w:hAnsi="Calibri"/>
                <w:sz w:val="20"/>
                <w:szCs w:val="20"/>
              </w:rPr>
              <w:t xml:space="preserve">Bảng cost: đổi header thành "Embedding tokens/query", ghi chú "estimated API-equivalent cost tại giá công khai 7/2026" — không còn ngụ ý chi phí bằng 0.</w:t>
            </w:r>
          </w:p>
          <w:p>
            <w:pPr>
              <w:spacing w:after="40"/>
            </w:pPr>
            <w:r>
              <w:rPr>
                <w:rFonts w:ascii="Calibri" w:cs="Calibri" w:eastAsia="Calibri" w:hAnsi="Calibri"/>
                <w:sz w:val="20"/>
                <w:szCs w:val="20"/>
              </w:rPr>
              <w:t xml:space="preserve">Prose và bảng đã đồng nhất (trước đây prose ghi 7.302ms/0.91 lệch với bảng 6.990ms/0.97 — đã sửa hết).</w:t>
            </w:r>
          </w:p>
        </w:tc>
      </w:tr>
      <w:tr>
        <w:tc>
          <w:tcPr>
            <w:tcW w:type="dxa" w:w="3000"/>
            <w:tcMar>
              <w:top w:type="dxa" w:w="60"/>
              <w:left w:type="dxa" w:w="100"/>
              <w:bottom w:type="dxa" w:w="60"/>
              <w:right w:type="dxa" w:w="100"/>
            </w:tcMar>
          </w:tcPr>
          <w:p>
            <w:pPr>
              <w:spacing w:after="40"/>
            </w:pPr>
            <w:r>
              <w:rPr>
                <w:rFonts w:ascii="Calibri" w:cs="Calibri" w:eastAsia="Calibri" w:hAnsi="Calibri"/>
                <w:b/>
                <w:bCs/>
                <w:sz w:val="20"/>
                <w:szCs w:val="20"/>
              </w:rPr>
              <w:t xml:space="preserve">Mục 19 — User study</w:t>
            </w:r>
          </w:p>
        </w:tc>
        <w:tc>
          <w:tcPr>
            <w:tcW w:type="dxa" w:w="1250"/>
            <w:tcMar>
              <w:top w:type="dxa" w:w="60"/>
              <w:left w:type="dxa" w:w="100"/>
              <w:bottom w:type="dxa" w:w="60"/>
              <w:right w:type="dxa" w:w="100"/>
            </w:tcMar>
          </w:tcPr>
          <w:p>
            <w:pPr>
              <w:spacing w:after="40"/>
            </w:pPr>
            <w:r>
              <w:rPr>
                <w:rFonts w:ascii="Calibri" w:cs="Calibri" w:eastAsia="Calibri" w:hAnsi="Calibri"/>
                <w:b/>
                <w:bCs/>
                <w:color w:val="1F7A33"/>
                <w:sz w:val="20"/>
                <w:szCs w:val="20"/>
              </w:rPr>
              <w:t xml:space="preserve">ĐÃ LÀM</w:t>
            </w:r>
          </w:p>
        </w:tc>
        <w:tc>
          <w:tcPr>
            <w:tcW w:type="dxa" w:w="4900"/>
            <w:tcMar>
              <w:top w:type="dxa" w:w="60"/>
              <w:left w:type="dxa" w:w="100"/>
              <w:bottom w:type="dxa" w:w="60"/>
              <w:right w:type="dxa" w:w="100"/>
            </w:tcMar>
          </w:tcPr>
          <w:p>
            <w:pPr>
              <w:spacing w:after="40"/>
            </w:pPr>
            <w:r>
              <w:rPr>
                <w:rFonts w:ascii="Calibri" w:cs="Calibri" w:eastAsia="Calibri" w:hAnsi="Calibri"/>
                <w:sz w:val="20"/>
                <w:szCs w:val="20"/>
              </w:rPr>
              <w:t xml:space="preserve">Đã xác nhận với nhóm: khảo sát THẬT, giữ bảng kết quả.</w:t>
            </w:r>
          </w:p>
          <w:p>
            <w:pPr>
              <w:spacing w:after="40"/>
            </w:pPr>
            <w:r>
              <w:rPr>
                <w:rFonts w:ascii="Calibri" w:cs="Calibri" w:eastAsia="Calibri" w:hAnsi="Calibri"/>
                <w:sz w:val="20"/>
                <w:szCs w:val="20"/>
              </w:rPr>
              <w:t xml:space="preserve">Bổ sung: N=33 sinh viên, within-subject, counterbalanced order, informed consent, mô tả task (hỏi bài, kiểm tra nguồn, tạo quiz). Caption bảng ghi (N=33).</w:t>
            </w:r>
          </w:p>
        </w:tc>
      </w:tr>
      <w:tr>
        <w:tc>
          <w:tcPr>
            <w:tcW w:type="dxa" w:w="3000"/>
            <w:tcMar>
              <w:top w:type="dxa" w:w="60"/>
              <w:left w:type="dxa" w:w="100"/>
              <w:bottom w:type="dxa" w:w="60"/>
              <w:right w:type="dxa" w:w="100"/>
            </w:tcMar>
          </w:tcPr>
          <w:p>
            <w:pPr>
              <w:spacing w:after="40"/>
            </w:pPr>
            <w:r>
              <w:rPr>
                <w:rFonts w:ascii="Calibri" w:cs="Calibri" w:eastAsia="Calibri" w:hAnsi="Calibri"/>
                <w:b/>
                <w:bCs/>
                <w:sz w:val="20"/>
                <w:szCs w:val="20"/>
              </w:rPr>
              <w:t xml:space="preserve">Mục 23 — Discussion trả lời trực tiếp 3 RQ, không nhắc lại bảng</w:t>
            </w:r>
          </w:p>
        </w:tc>
        <w:tc>
          <w:tcPr>
            <w:tcW w:type="dxa" w:w="1250"/>
            <w:tcMar>
              <w:top w:type="dxa" w:w="60"/>
              <w:left w:type="dxa" w:w="100"/>
              <w:bottom w:type="dxa" w:w="60"/>
              <w:right w:type="dxa" w:w="100"/>
            </w:tcMar>
          </w:tcPr>
          <w:p>
            <w:pPr>
              <w:spacing w:after="40"/>
            </w:pPr>
            <w:r>
              <w:rPr>
                <w:rFonts w:ascii="Calibri" w:cs="Calibri" w:eastAsia="Calibri" w:hAnsi="Calibri"/>
                <w:b/>
                <w:bCs/>
                <w:color w:val="1F7A33"/>
                <w:sz w:val="20"/>
                <w:szCs w:val="20"/>
              </w:rPr>
              <w:t xml:space="preserve">ĐÃ LÀM</w:t>
            </w:r>
          </w:p>
        </w:tc>
        <w:tc>
          <w:tcPr>
            <w:tcW w:type="dxa" w:w="4900"/>
            <w:tcMar>
              <w:top w:type="dxa" w:w="60"/>
              <w:left w:type="dxa" w:w="100"/>
              <w:bottom w:type="dxa" w:w="60"/>
              <w:right w:type="dxa" w:w="100"/>
            </w:tcMar>
          </w:tcPr>
          <w:p>
            <w:pPr>
              <w:spacing w:after="40"/>
            </w:pPr>
            <w:r>
              <w:rPr>
                <w:rFonts w:ascii="Calibri" w:cs="Calibri" w:eastAsia="Calibri" w:hAnsi="Calibri"/>
                <w:sz w:val="20"/>
                <w:szCs w:val="20"/>
              </w:rPr>
              <w:t xml:space="preserve">Mục 5.8 Discussion mới: RQ1 (Stage 2 +8.8 điểm recall, bỏ Stage 2 mất 11 điểm correctness; vì sao Corrective RAG thấp hơn); RQ2 (0 unsupported accepted answers, chi phí +1.7s và 5.5% fallback — trade-off coverage/reliability); RQ3 (CFS vượt classifier 0.833 vs 0.782, 0.97 vs 0.90, không cần labeled data; vì sao metadata ít tác dụng trên corpus hiện tại).</w:t>
            </w:r>
          </w:p>
          <w:p>
            <w:pPr>
              <w:spacing w:after="40"/>
            </w:pPr>
            <w:r>
              <w:rPr>
                <w:rFonts w:ascii="Calibri" w:cs="Calibri" w:eastAsia="Calibri" w:hAnsi="Calibri"/>
                <w:sz w:val="20"/>
                <w:szCs w:val="20"/>
              </w:rPr>
              <w:t xml:space="preserve">Kết bằng câu thận trọng: kết quả trên 55 câu chưa kiểm định thống kê, chờ xác nhận ở quy mô lớn.</w:t>
            </w:r>
          </w:p>
        </w:tc>
      </w:tr>
      <w:tr>
        <w:tc>
          <w:tcPr>
            <w:tcW w:type="dxa" w:w="3000"/>
            <w:tcMar>
              <w:top w:type="dxa" w:w="60"/>
              <w:left w:type="dxa" w:w="100"/>
              <w:bottom w:type="dxa" w:w="60"/>
              <w:right w:type="dxa" w:w="100"/>
            </w:tcMar>
          </w:tcPr>
          <w:p>
            <w:pPr>
              <w:spacing w:after="40"/>
            </w:pPr>
            <w:r>
              <w:rPr>
                <w:rFonts w:ascii="Calibri" w:cs="Calibri" w:eastAsia="Calibri" w:hAnsi="Calibri"/>
                <w:b/>
                <w:bCs/>
                <w:sz w:val="20"/>
                <w:szCs w:val="20"/>
              </w:rPr>
              <w:t xml:space="preserve">Mục 24 — Conclusion thận trọng, Limitations đầy đủ</w:t>
            </w:r>
          </w:p>
        </w:tc>
        <w:tc>
          <w:tcPr>
            <w:tcW w:type="dxa" w:w="1250"/>
            <w:tcMar>
              <w:top w:type="dxa" w:w="60"/>
              <w:left w:type="dxa" w:w="100"/>
              <w:bottom w:type="dxa" w:w="60"/>
              <w:right w:type="dxa" w:w="100"/>
            </w:tcMar>
          </w:tcPr>
          <w:p>
            <w:pPr>
              <w:spacing w:after="40"/>
            </w:pPr>
            <w:r>
              <w:rPr>
                <w:rFonts w:ascii="Calibri" w:cs="Calibri" w:eastAsia="Calibri" w:hAnsi="Calibri"/>
                <w:b/>
                <w:bCs/>
                <w:color w:val="1F7A33"/>
                <w:sz w:val="20"/>
                <w:szCs w:val="20"/>
              </w:rPr>
              <w:t xml:space="preserve">ĐÃ LÀM</w:t>
            </w:r>
          </w:p>
        </w:tc>
        <w:tc>
          <w:tcPr>
            <w:tcW w:type="dxa" w:w="4900"/>
            <w:tcMar>
              <w:top w:type="dxa" w:w="60"/>
              <w:left w:type="dxa" w:w="100"/>
              <w:bottom w:type="dxa" w:w="60"/>
              <w:right w:type="dxa" w:w="100"/>
            </w:tcMar>
          </w:tcPr>
          <w:p>
            <w:pPr>
              <w:spacing w:after="40"/>
            </w:pPr>
            <w:r>
              <w:rPr>
                <w:rFonts w:ascii="Calibri" w:cs="Calibri" w:eastAsia="Calibri" w:hAnsi="Calibri"/>
                <w:sz w:val="20"/>
                <w:szCs w:val="20"/>
              </w:rPr>
              <w:t xml:space="preserve">Conclusion viết theo mẫu "Results suggest...", giới hạn phạm vi trong benchmark/domain/model/thresholds hiện tại.</w:t>
            </w:r>
          </w:p>
          <w:p>
            <w:pPr>
              <w:spacing w:after="40"/>
            </w:pPr>
            <w:r>
              <w:rPr>
                <w:rFonts w:ascii="Calibri" w:cs="Calibri" w:eastAsia="Calibri" w:hAnsi="Calibri"/>
                <w:sz w:val="20"/>
                <w:szCs w:val="20"/>
              </w:rPr>
              <w:t xml:space="preserve">Limitations bổ sung đủ: benchmark nhỏ tự xây (55 câu), chưa kiểm định thống kê, judge cùng họ model với generator (bias tiềm ẩn), chưa so MMR có kiểm soát, dense-only, text-only, phụ thuộc API thương mại, threshold transfer chưa rõ, latency variance của agent.</w:t>
            </w:r>
          </w:p>
        </w:tc>
      </w:tr>
      <w:tr>
        <w:tc>
          <w:tcPr>
            <w:tcW w:type="dxa" w:w="3000"/>
            <w:tcMar>
              <w:top w:type="dxa" w:w="60"/>
              <w:left w:type="dxa" w:w="100"/>
              <w:bottom w:type="dxa" w:w="60"/>
              <w:right w:type="dxa" w:w="100"/>
            </w:tcMar>
          </w:tcPr>
          <w:p>
            <w:pPr>
              <w:spacing w:after="40"/>
            </w:pPr>
            <w:r>
              <w:rPr>
                <w:rFonts w:ascii="Calibri" w:cs="Calibri" w:eastAsia="Calibri" w:hAnsi="Calibri"/>
                <w:b/>
                <w:bCs/>
                <w:sz w:val="20"/>
                <w:szCs w:val="20"/>
              </w:rPr>
              <w:t xml:space="preserve">Mục 25 — Bổ sung references</w:t>
            </w:r>
          </w:p>
        </w:tc>
        <w:tc>
          <w:tcPr>
            <w:tcW w:type="dxa" w:w="1250"/>
            <w:tcMar>
              <w:top w:type="dxa" w:w="60"/>
              <w:left w:type="dxa" w:w="100"/>
              <w:bottom w:type="dxa" w:w="60"/>
              <w:right w:type="dxa" w:w="100"/>
            </w:tcMar>
          </w:tcPr>
          <w:p>
            <w:pPr>
              <w:spacing w:after="40"/>
            </w:pPr>
            <w:r>
              <w:rPr>
                <w:rFonts w:ascii="Calibri" w:cs="Calibri" w:eastAsia="Calibri" w:hAnsi="Calibri"/>
                <w:b/>
                <w:bCs/>
                <w:color w:val="1F7A33"/>
                <w:sz w:val="20"/>
                <w:szCs w:val="20"/>
              </w:rPr>
              <w:t xml:space="preserve">ĐÃ LÀM</w:t>
            </w:r>
          </w:p>
        </w:tc>
        <w:tc>
          <w:tcPr>
            <w:tcW w:type="dxa" w:w="4900"/>
            <w:tcMar>
              <w:top w:type="dxa" w:w="60"/>
              <w:left w:type="dxa" w:w="100"/>
              <w:bottom w:type="dxa" w:w="60"/>
              <w:right w:type="dxa" w:w="100"/>
            </w:tcMar>
          </w:tcPr>
          <w:p>
            <w:pPr>
              <w:spacing w:after="40"/>
            </w:pPr>
            <w:r>
              <w:rPr>
                <w:rFonts w:ascii="Calibri" w:cs="Calibri" w:eastAsia="Calibri" w:hAnsi="Calibri"/>
                <w:sz w:val="20"/>
                <w:szCs w:val="20"/>
              </w:rPr>
              <w:t xml:space="preserve">13 → 23 tài liệu. Thêm: DPR (Karpukhin 2020), RAG survey (Gao 2023), IRCoT (Trivedi 2023), ColBERT (Khattab 2020), HyDE (Gao 2023), RAPTOR (Sarthi 2024), GraphRAG (Edge 2024), LightRAG (Guo 2024), MMR (Carbonell &amp; Goldstein 1998), RAGAS (Es 2024).</w:t>
            </w:r>
          </w:p>
          <w:p>
            <w:pPr>
              <w:spacing w:after="40"/>
            </w:pPr>
            <w:r>
              <w:rPr>
                <w:rFonts w:ascii="Calibri" w:cs="Calibri" w:eastAsia="Calibri" w:hAnsi="Calibri"/>
                <w:sz w:val="20"/>
                <w:szCs w:val="20"/>
              </w:rPr>
              <w:t xml:space="preserve">Tất cả đều được trích dẫn thực trong thân bài, không nhét khống.</w:t>
            </w:r>
          </w:p>
        </w:tc>
      </w:tr>
      <w:tr>
        <w:tc>
          <w:tcPr>
            <w:tcW w:type="dxa" w:w="3000"/>
            <w:tcMar>
              <w:top w:type="dxa" w:w="60"/>
              <w:left w:type="dxa" w:w="100"/>
              <w:bottom w:type="dxa" w:w="60"/>
              <w:right w:type="dxa" w:w="100"/>
            </w:tcMar>
          </w:tcPr>
          <w:p>
            <w:pPr>
              <w:spacing w:after="40"/>
            </w:pPr>
            <w:r>
              <w:rPr>
                <w:rFonts w:ascii="Calibri" w:cs="Calibri" w:eastAsia="Calibri" w:hAnsi="Calibri"/>
                <w:b/>
                <w:bCs/>
                <w:sz w:val="20"/>
                <w:szCs w:val="20"/>
              </w:rPr>
              <w:t xml:space="preserve">Mục 6 — Mở rộng benchmark lên 150–200+ câu</w:t>
            </w:r>
          </w:p>
        </w:tc>
        <w:tc>
          <w:tcPr>
            <w:tcW w:type="dxa" w:w="1250"/>
            <w:tcMar>
              <w:top w:type="dxa" w:w="60"/>
              <w:left w:type="dxa" w:w="100"/>
              <w:bottom w:type="dxa" w:w="60"/>
              <w:right w:type="dxa" w:w="100"/>
            </w:tcMar>
          </w:tcPr>
          <w:p>
            <w:pPr>
              <w:spacing w:after="40"/>
            </w:pPr>
            <w:r>
              <w:rPr>
                <w:rFonts w:ascii="Calibri" w:cs="Calibri" w:eastAsia="Calibri" w:hAnsi="Calibri"/>
                <w:b/>
                <w:bCs/>
                <w:color w:val="B03A2E"/>
                <w:sz w:val="20"/>
                <w:szCs w:val="20"/>
              </w:rPr>
              <w:t xml:space="preserve">CHƯA</w:t>
            </w:r>
          </w:p>
        </w:tc>
        <w:tc>
          <w:tcPr>
            <w:tcW w:type="dxa" w:w="4900"/>
            <w:tcMar>
              <w:top w:type="dxa" w:w="60"/>
              <w:left w:type="dxa" w:w="100"/>
              <w:bottom w:type="dxa" w:w="60"/>
              <w:right w:type="dxa" w:w="100"/>
            </w:tcMar>
          </w:tcPr>
          <w:p>
            <w:pPr>
              <w:spacing w:after="40"/>
            </w:pPr>
            <w:r>
              <w:rPr>
                <w:rFonts w:ascii="Calibri" w:cs="Calibri" w:eastAsia="Calibri" w:hAnsi="Calibri"/>
                <w:sz w:val="20"/>
                <w:szCs w:val="20"/>
              </w:rPr>
              <w:t xml:space="preserve">Cần chạy thực nghiệm mới, không sửa được bằng text.</w:t>
            </w:r>
          </w:p>
          <w:p>
            <w:pPr>
              <w:spacing w:after="40"/>
            </w:pPr>
            <w:r>
              <w:rPr>
                <w:rFonts w:ascii="Calibri" w:cs="Calibri" w:eastAsia="Calibri" w:hAnsi="Calibri"/>
                <w:sz w:val="20"/>
                <w:szCs w:val="20"/>
              </w:rPr>
              <w:t xml:space="preserve">Đã chuẩn bị sẵn công cụ: Backend/benchmark/seed.js (nạp câu hỏi từ questions.json) + annotate.ts (tự động gán evidence chunks qua vector search, nhóm chỉ cần review), theo đúng pipeline mục 6.3.</w:t>
            </w:r>
          </w:p>
        </w:tc>
      </w:tr>
      <w:tr>
        <w:tc>
          <w:tcPr>
            <w:tcW w:type="dxa" w:w="3000"/>
            <w:tcMar>
              <w:top w:type="dxa" w:w="60"/>
              <w:left w:type="dxa" w:w="100"/>
              <w:bottom w:type="dxa" w:w="60"/>
              <w:right w:type="dxa" w:w="100"/>
            </w:tcMar>
          </w:tcPr>
          <w:p>
            <w:pPr>
              <w:spacing w:after="40"/>
            </w:pPr>
            <w:r>
              <w:rPr>
                <w:rFonts w:ascii="Calibri" w:cs="Calibri" w:eastAsia="Calibri" w:hAnsi="Calibri"/>
                <w:b/>
                <w:bCs/>
                <w:sz w:val="20"/>
                <w:szCs w:val="20"/>
              </w:rPr>
              <w:t xml:space="preserve">Mục 10 — Kiểm định thống kê (Wilcoxon/McNemar/bootstrap)</w:t>
            </w:r>
          </w:p>
        </w:tc>
        <w:tc>
          <w:tcPr>
            <w:tcW w:type="dxa" w:w="1250"/>
            <w:tcMar>
              <w:top w:type="dxa" w:w="60"/>
              <w:left w:type="dxa" w:w="100"/>
              <w:bottom w:type="dxa" w:w="60"/>
              <w:right w:type="dxa" w:w="100"/>
            </w:tcMar>
          </w:tcPr>
          <w:p>
            <w:pPr>
              <w:spacing w:after="40"/>
            </w:pPr>
            <w:r>
              <w:rPr>
                <w:rFonts w:ascii="Calibri" w:cs="Calibri" w:eastAsia="Calibri" w:hAnsi="Calibri"/>
                <w:b/>
                <w:bCs/>
                <w:color w:val="B03A2E"/>
                <w:sz w:val="20"/>
                <w:szCs w:val="20"/>
              </w:rPr>
              <w:t xml:space="preserve">CHƯA</w:t>
            </w:r>
          </w:p>
        </w:tc>
        <w:tc>
          <w:tcPr>
            <w:tcW w:type="dxa" w:w="4900"/>
            <w:tcMar>
              <w:top w:type="dxa" w:w="60"/>
              <w:left w:type="dxa" w:w="100"/>
              <w:bottom w:type="dxa" w:w="60"/>
              <w:right w:type="dxa" w:w="100"/>
            </w:tcMar>
          </w:tcPr>
          <w:p>
            <w:pPr>
              <w:spacing w:after="40"/>
            </w:pPr>
            <w:r>
              <w:rPr>
                <w:rFonts w:ascii="Calibri" w:cs="Calibri" w:eastAsia="Calibri" w:hAnsi="Calibri"/>
                <w:sz w:val="20"/>
                <w:szCs w:val="20"/>
              </w:rPr>
              <w:t xml:space="preserve">Raw per-query JSON đã có trong Backend/benchmark/results/ (vd. full-run-2026-07-11.json); cần bổ sung dữ liệu tương ứng khi mở rộng bộ câu hỏi.</w:t>
            </w:r>
          </w:p>
          <w:p>
            <w:pPr>
              <w:spacing w:after="40"/>
            </w:pPr>
            <w:r>
              <w:rPr>
                <w:rFonts w:ascii="Calibri" w:cs="Calibri" w:eastAsia="Calibri" w:hAnsi="Calibri"/>
                <w:sz w:val="20"/>
                <w:szCs w:val="20"/>
              </w:rPr>
              <w:t xml:space="preserve">Đã ghi trung thực vào Limitations; kế hoạch cụ thể (Wilcoxon, McNemar, effect size) ghi trong Future Work.</w:t>
            </w:r>
          </w:p>
          <w:p>
            <w:pPr>
              <w:spacing w:after="40"/>
            </w:pPr>
            <w:r>
              <w:rPr>
                <w:rFonts w:ascii="Calibri" w:cs="Calibri" w:eastAsia="Calibri" w:hAnsi="Calibri"/>
                <w:sz w:val="20"/>
                <w:szCs w:val="20"/>
              </w:rPr>
              <w:t xml:space="preserve">Khi nhóm chạy benchmark/run.js trên bộ câu hỏi mở rộng và gửi raw results, phần kiểm định tính được ngay.</w:t>
            </w:r>
          </w:p>
        </w:tc>
      </w:tr>
      <w:tr>
        <w:tc>
          <w:tcPr>
            <w:tcW w:type="dxa" w:w="3000"/>
            <w:tcMar>
              <w:top w:type="dxa" w:w="60"/>
              <w:left w:type="dxa" w:w="100"/>
              <w:bottom w:type="dxa" w:w="60"/>
              <w:right w:type="dxa" w:w="100"/>
            </w:tcMar>
          </w:tcPr>
          <w:p>
            <w:pPr>
              <w:spacing w:after="40"/>
            </w:pPr>
            <w:r>
              <w:rPr>
                <w:rFonts w:ascii="Calibri" w:cs="Calibri" w:eastAsia="Calibri" w:hAnsi="Calibri"/>
                <w:b/>
                <w:bCs/>
                <w:sz w:val="20"/>
                <w:szCs w:val="20"/>
              </w:rPr>
              <w:t xml:space="preserve">Mục 11 — Human evaluation / verification cho LLM judge</w:t>
            </w:r>
          </w:p>
        </w:tc>
        <w:tc>
          <w:tcPr>
            <w:tcW w:type="dxa" w:w="1250"/>
            <w:tcMar>
              <w:top w:type="dxa" w:w="60"/>
              <w:left w:type="dxa" w:w="100"/>
              <w:bottom w:type="dxa" w:w="60"/>
              <w:right w:type="dxa" w:w="100"/>
            </w:tcMar>
          </w:tcPr>
          <w:p>
            <w:pPr>
              <w:spacing w:after="40"/>
            </w:pPr>
            <w:r>
              <w:rPr>
                <w:rFonts w:ascii="Calibri" w:cs="Calibri" w:eastAsia="Calibri" w:hAnsi="Calibri"/>
                <w:b/>
                <w:bCs/>
                <w:color w:val="B03A2E"/>
                <w:sz w:val="20"/>
                <w:szCs w:val="20"/>
              </w:rPr>
              <w:t xml:space="preserve">CHƯA</w:t>
            </w:r>
          </w:p>
        </w:tc>
        <w:tc>
          <w:tcPr>
            <w:tcW w:type="dxa" w:w="4900"/>
            <w:tcMar>
              <w:top w:type="dxa" w:w="60"/>
              <w:left w:type="dxa" w:w="100"/>
              <w:bottom w:type="dxa" w:w="60"/>
              <w:right w:type="dxa" w:w="100"/>
            </w:tcMar>
          </w:tcPr>
          <w:p>
            <w:pPr>
              <w:spacing w:after="40"/>
            </w:pPr>
            <w:r>
              <w:rPr>
                <w:rFonts w:ascii="Calibri" w:cs="Calibri" w:eastAsia="Calibri" w:hAnsi="Calibri"/>
                <w:sz w:val="20"/>
                <w:szCs w:val="20"/>
              </w:rPr>
              <w:t xml:space="preserve">Cần 2 annotator chấm 50–100 câu — việc của con người, không tự động được.</w:t>
            </w:r>
          </w:p>
          <w:p>
            <w:pPr>
              <w:spacing w:after="40"/>
            </w:pPr>
            <w:r>
              <w:rPr>
                <w:rFonts w:ascii="Calibri" w:cs="Calibri" w:eastAsia="Calibri" w:hAnsi="Calibri"/>
                <w:sz w:val="20"/>
                <w:szCs w:val="20"/>
              </w:rPr>
              <w:t xml:space="preserve">Rủi ro judge bias (cùng họ Gemini) đã được khai báo thẳng trong Limitations; human verification + inter-annotator agreement ghi trong Future Work.</w:t>
            </w:r>
          </w:p>
        </w:tc>
      </w:tr>
      <w:tr>
        <w:tc>
          <w:tcPr>
            <w:tcW w:type="dxa" w:w="3000"/>
            <w:tcMar>
              <w:top w:type="dxa" w:w="60"/>
              <w:left w:type="dxa" w:w="100"/>
              <w:bottom w:type="dxa" w:w="60"/>
              <w:right w:type="dxa" w:w="100"/>
            </w:tcMar>
          </w:tcPr>
          <w:p>
            <w:pPr>
              <w:spacing w:after="40"/>
            </w:pPr>
            <w:r>
              <w:rPr>
                <w:rFonts w:ascii="Calibri" w:cs="Calibri" w:eastAsia="Calibri" w:hAnsi="Calibri"/>
                <w:b/>
                <w:bCs/>
                <w:sz w:val="20"/>
                <w:szCs w:val="20"/>
              </w:rPr>
              <w:t xml:space="preserve">Mục 16–17 — Sensitivity / scalability analysis (P1–P2)</w:t>
            </w:r>
          </w:p>
        </w:tc>
        <w:tc>
          <w:tcPr>
            <w:tcW w:type="dxa" w:w="1250"/>
            <w:tcMar>
              <w:top w:type="dxa" w:w="60"/>
              <w:left w:type="dxa" w:w="100"/>
              <w:bottom w:type="dxa" w:w="60"/>
              <w:right w:type="dxa" w:w="100"/>
            </w:tcMar>
          </w:tcPr>
          <w:p>
            <w:pPr>
              <w:spacing w:after="40"/>
            </w:pPr>
            <w:r>
              <w:rPr>
                <w:rFonts w:ascii="Calibri" w:cs="Calibri" w:eastAsia="Calibri" w:hAnsi="Calibri"/>
                <w:b/>
                <w:bCs/>
                <w:color w:val="B03A2E"/>
                <w:sz w:val="20"/>
                <w:szCs w:val="20"/>
              </w:rPr>
              <w:t xml:space="preserve">CHƯA</w:t>
            </w:r>
          </w:p>
        </w:tc>
        <w:tc>
          <w:tcPr>
            <w:tcW w:type="dxa" w:w="4900"/>
            <w:tcMar>
              <w:top w:type="dxa" w:w="60"/>
              <w:left w:type="dxa" w:w="100"/>
              <w:bottom w:type="dxa" w:w="60"/>
              <w:right w:type="dxa" w:w="100"/>
            </w:tcMar>
          </w:tcPr>
          <w:p>
            <w:pPr>
              <w:spacing w:after="40"/>
            </w:pPr>
            <w:r>
              <w:rPr>
                <w:rFonts w:ascii="Calibri" w:cs="Calibri" w:eastAsia="Calibri" w:hAnsi="Calibri"/>
                <w:sz w:val="20"/>
                <w:szCs w:val="20"/>
              </w:rPr>
              <w:t xml:space="preserve">Thuộc nhóm ưu tiên thấp hơn theo chính guideline; grid search ν (5 giá trị) đã có sẵn trong Table 3 làm sensitivity một phần.</w:t>
            </w:r>
          </w:p>
          <w:p>
            <w:pPr>
              <w:spacing w:after="40"/>
            </w:pPr>
            <w:r>
              <w:rPr>
                <w:rFonts w:ascii="Calibri" w:cs="Calibri" w:eastAsia="Calibri" w:hAnsi="Calibri"/>
                <w:sz w:val="20"/>
                <w:szCs w:val="20"/>
              </w:rPr>
              <w:t xml:space="preserve">Script thực nghiệm hỗ trợ đổi từng tham số qua biến môi trường (NOVELTY_RATIO_THRESHOLD, RELEVANCE_THRESHOLD...) nên chạy bổ sung không cần sửa code.</w:t>
            </w:r>
          </w:p>
        </w:tc>
      </w:tr>
    </w:tbl>
    <w:p>
      <w:pPr>
        <w:spacing w:after="160"/>
      </w:pPr>
      <w:r>
        <w:rPr>
          <w:rFonts w:ascii="Calibri" w:cs="Calibri" w:eastAsia="Calibri" w:hAnsi="Calibri"/>
          <w:sz w:val="22"/>
          <w:szCs w:val="22"/>
        </w:rPr>
        <w:t xml:space="preserve"/>
      </w:r>
    </w:p>
    <w:p>
      <w:pPr>
        <w:spacing w:after="100"/>
      </w:pPr>
      <w:r>
        <w:rPr>
          <w:rFonts w:ascii="Calibri" w:cs="Calibri" w:eastAsia="Calibri" w:hAnsi="Calibri"/>
          <w:b/>
          <w:bCs/>
          <w:sz w:val="26"/>
          <w:szCs w:val="26"/>
        </w:rPr>
        <w:t xml:space="preserve">3. CÁC CHỈNH SỬA HÌNH THỨC KHÁC (theo yêu cầu trước đó)</w:t>
      </w:r>
    </w:p>
    <w:p>
      <w:pPr>
        <w:pStyle w:val="ListParagraph"/>
        <w:numPr>
          <w:ilvl w:val="0"/>
          <w:numId w:val="2"/>
        </w:numPr>
        <w:spacing w:after="80"/>
      </w:pPr>
      <w:r>
        <w:rPr>
          <w:rFonts w:ascii="Calibri" w:cs="Calibri" w:eastAsia="Calibri" w:hAnsi="Calibri"/>
          <w:b w:val="false"/>
          <w:bCs w:val="false"/>
          <w:sz w:val="22"/>
          <w:szCs w:val="22"/>
        </w:rPr>
        <w:t xml:space="preserve">Họ tên tác giả viết tiếng Anh không dấu; sinh viên đánh số thứ tự 1–5; Long Truong gắn nhãn Lecturer + dấu * (corresponding author, longt5@fpt.edu.vn).</w:t>
      </w:r>
    </w:p>
    <w:p>
      <w:pPr>
        <w:pStyle w:val="ListParagraph"/>
        <w:numPr>
          <w:ilvl w:val="0"/>
          <w:numId w:val="2"/>
        </w:numPr>
        <w:spacing w:after="80"/>
      </w:pPr>
      <w:r>
        <w:rPr>
          <w:rFonts w:ascii="Calibri" w:cs="Calibri" w:eastAsia="Calibri" w:hAnsi="Calibri"/>
          <w:b w:val="false"/>
          <w:bCs w:val="false"/>
          <w:sz w:val="22"/>
          <w:szCs w:val="22"/>
        </w:rPr>
        <w:t xml:space="preserve">Rút gọn từ 15 trang xuống 11 trang chỉ bằng nén văn xuôi (giữ nguyên số liệu, bảng, hình); sau khi bổ sung theo guideline FISAT tăng lại thành 13 trang.</w:t>
      </w:r>
    </w:p>
    <w:p>
      <w:pPr>
        <w:pStyle w:val="ListParagraph"/>
        <w:numPr>
          <w:ilvl w:val="0"/>
          <w:numId w:val="2"/>
        </w:numPr>
        <w:spacing w:after="80"/>
      </w:pPr>
      <w:r>
        <w:rPr>
          <w:rFonts w:ascii="Calibri" w:cs="Calibri" w:eastAsia="Calibri" w:hAnsi="Calibri"/>
          <w:b w:val="false"/>
          <w:bCs w:val="false"/>
          <w:sz w:val="22"/>
          <w:szCs w:val="22"/>
        </w:rPr>
        <w:t xml:space="preserve">Giữ nguyên 3 sơ đồ (DR-RAG workflow, query expansion, agent loop) và toàn bộ 10 bảng số liệu.</w:t>
      </w:r>
    </w:p>
    <w:p>
      <w:pPr>
        <w:spacing w:after="100"/>
      </w:pPr>
      <w:r>
        <w:rPr>
          <w:rFonts w:ascii="Calibri" w:cs="Calibri" w:eastAsia="Calibri" w:hAnsi="Calibri"/>
          <w:b/>
          <w:bCs/>
          <w:sz w:val="26"/>
          <w:szCs w:val="26"/>
        </w:rPr>
        <w:t xml:space="preserve">4. VIỆC CÒN LẠI TRƯỚC KHI NỘP (checklist rút gọn theo mục 28–29)</w:t>
      </w:r>
    </w:p>
    <w:p>
      <w:pPr>
        <w:pStyle w:val="ListParagraph"/>
        <w:numPr>
          <w:ilvl w:val="0"/>
          <w:numId w:val="2"/>
        </w:numPr>
        <w:spacing w:after="80"/>
      </w:pPr>
      <w:r>
        <w:rPr>
          <w:rFonts w:ascii="Calibri" w:cs="Calibri" w:eastAsia="Calibri" w:hAnsi="Calibri"/>
          <w:b w:val="false"/>
          <w:bCs w:val="false"/>
          <w:sz w:val="22"/>
          <w:szCs w:val="22"/>
        </w:rPr>
        <w:t xml:space="preserve">Chạy mở rộng benchmark (khuyến nghị 150–200 câu) bằng benchmark/seed.js + annotate.ts, human review câu hỏi.</w:t>
      </w:r>
    </w:p>
    <w:p>
      <w:pPr>
        <w:pStyle w:val="ListParagraph"/>
        <w:numPr>
          <w:ilvl w:val="0"/>
          <w:numId w:val="2"/>
        </w:numPr>
        <w:spacing w:after="80"/>
      </w:pPr>
      <w:r>
        <w:rPr>
          <w:rFonts w:ascii="Calibri" w:cs="Calibri" w:eastAsia="Calibri" w:hAnsi="Calibri"/>
          <w:b w:val="false"/>
          <w:bCs w:val="false"/>
          <w:sz w:val="22"/>
          <w:szCs w:val="22"/>
        </w:rPr>
        <w:t xml:space="preserve">Chạy benchmark/run.js để có raw per-query data → bổ sung Wilcoxon/McNemar + effect size.</w:t>
      </w:r>
    </w:p>
    <w:p>
      <w:pPr>
        <w:pStyle w:val="ListParagraph"/>
        <w:numPr>
          <w:ilvl w:val="0"/>
          <w:numId w:val="2"/>
        </w:numPr>
        <w:spacing w:after="80"/>
      </w:pPr>
      <w:r>
        <w:rPr>
          <w:rFonts w:ascii="Calibri" w:cs="Calibri" w:eastAsia="Calibri" w:hAnsi="Calibri"/>
          <w:b w:val="false"/>
          <w:bCs w:val="false"/>
          <w:sz w:val="22"/>
          <w:szCs w:val="22"/>
        </w:rPr>
        <w:t xml:space="preserve">Chạy thêm cấu hình MMR (λ = 0.3/0.5/0.7) làm baseline định lượng cho CFS.</w:t>
      </w:r>
    </w:p>
    <w:p>
      <w:pPr>
        <w:pStyle w:val="ListParagraph"/>
        <w:numPr>
          <w:ilvl w:val="0"/>
          <w:numId w:val="2"/>
        </w:numPr>
        <w:spacing w:after="80"/>
      </w:pPr>
      <w:r>
        <w:rPr>
          <w:rFonts w:ascii="Calibri" w:cs="Calibri" w:eastAsia="Calibri" w:hAnsi="Calibri"/>
          <w:b w:val="false"/>
          <w:bCs w:val="false"/>
          <w:sz w:val="22"/>
          <w:szCs w:val="22"/>
        </w:rPr>
        <w:t xml:space="preserve">2 thành viên chấm chéo 50–100 câu trả lời (human verification cho LLM judge, tính Cohen's Kappa).</w:t>
      </w:r>
    </w:p>
    <w:p>
      <w:pPr>
        <w:pStyle w:val="ListParagraph"/>
        <w:numPr>
          <w:ilvl w:val="0"/>
          <w:numId w:val="2"/>
        </w:numPr>
        <w:spacing w:after="80"/>
      </w:pPr>
      <w:r>
        <w:rPr>
          <w:rFonts w:ascii="Calibri" w:cs="Calibri" w:eastAsia="Calibri" w:hAnsi="Calibri"/>
          <w:b w:val="false"/>
          <w:bCs w:val="false"/>
          <w:sz w:val="22"/>
          <w:szCs w:val="22"/>
        </w:rPr>
        <w:t xml:space="preserve">Kiểm tra lần cuối: abstract khớp bảng, không placeholder, conclusion không vượt quá bằng chứng — hiện đã đạt.</w:t>
      </w:r>
    </w:p>
    <w:p>
      <w:pPr>
        <w:spacing w:after="100"/>
      </w:pPr>
      <w:r>
        <w:rPr>
          <w:rFonts w:ascii="Calibri" w:cs="Calibri" w:eastAsia="Calibri" w:hAnsi="Calibri"/>
          <w:b/>
          <w:bCs/>
          <w:sz w:val="26"/>
          <w:szCs w:val="26"/>
        </w:rPr>
        <w:t xml:space="preserve">5. LÝ DO CÁC HẠNG MỤC THỰC NGHIỆM CHƯA THỰC HIỆN ĐƯỢC</w:t>
      </w:r>
    </w:p>
    <w:p>
      <w:pPr>
        <w:spacing w:after="80"/>
      </w:pPr>
      <w:r>
        <w:rPr>
          <w:rFonts w:ascii="Calibri" w:cs="Calibri" w:eastAsia="Calibri" w:hAnsi="Calibri"/>
          <w:b w:val="false"/>
          <w:bCs w:val="false"/>
          <w:sz w:val="22"/>
          <w:szCs w:val="22"/>
        </w:rPr>
        <w:t xml:space="preserve">Bốn hạng mục còn lại (mở rộng benchmark, kiểm định thống kê, human evaluation, MMR baseline định lượng) đều đòi hỏi chạy lại thực nghiệm từ đầu, không thể hoàn thành bằng chỉnh sửa văn bản. Cụ thể:</w:t>
      </w:r>
    </w:p>
    <w:p>
      <w:pPr>
        <w:spacing w:after="80"/>
      </w:pPr>
      <w:r>
        <w:rPr>
          <w:rFonts w:ascii="Calibri" w:cs="Calibri" w:eastAsia="Calibri" w:hAnsi="Calibri"/>
          <w:b/>
          <w:bCs/>
          <w:sz w:val="22"/>
          <w:szCs w:val="22"/>
        </w:rPr>
        <w:t xml:space="preserve">5.1. Giới hạn thời gian chạy benchmark. </w:t>
      </w:r>
      <w:r>
        <w:rPr>
          <w:rFonts w:ascii="Calibri" w:cs="Calibri" w:eastAsia="Calibri" w:hAnsi="Calibri"/>
          <w:b w:val="false"/>
          <w:bCs w:val="false"/>
          <w:sz w:val="22"/>
          <w:szCs w:val="22"/>
        </w:rPr>
        <w:t xml:space="preserve">Với bộ 55 câu hỏi hiện tại, một lượt benchmark đầy đủ cần tầm 170–250 lần chạy mỗi vòng và cần 2–3 vòng (mỗi run mất ~5–13 giây, chưa kể backoff khi API trả 429), tương đương 1,5–2 tiếng cho một lượt trọn vẹn. Yêu cầu mở rộng benchmark lên 150–200+ câu (gấp ~3 lần) kéo thời gian mỗi lượt lên 4,5–6 tiếng, chưa tính các lần chạy lại khi phát hiện lỗi cấu hình. Với thời hạn nộp hiện tại, nhóm không đủ quỹ thời gian hoàn thành một sweep mới.</w:t>
      </w:r>
    </w:p>
    <w:p>
      <w:pPr>
        <w:spacing w:after="80"/>
      </w:pPr>
      <w:r>
        <w:rPr>
          <w:rFonts w:ascii="Calibri" w:cs="Calibri" w:eastAsia="Calibri" w:hAnsi="Calibri"/>
          <w:b/>
          <w:bCs/>
          <w:sz w:val="22"/>
          <w:szCs w:val="22"/>
        </w:rPr>
        <w:t xml:space="preserve">5.2. Chi phí chạy lại từ đầu. </w:t>
      </w:r>
      <w:r>
        <w:rPr>
          <w:rFonts w:ascii="Calibri" w:cs="Calibri" w:eastAsia="Calibri" w:hAnsi="Calibri"/>
          <w:b w:val="false"/>
          <w:bCs w:val="false"/>
          <w:sz w:val="22"/>
          <w:szCs w:val="22"/>
        </w:rPr>
        <w:t xml:space="preserve">Số liệu trong bài phải đến từ cùng một lần chạy thống nhất để bảo đảm tính so sánh (identical infrastructure). Khi thêm câu hỏi mới, không thể chạy bổ sung phần chênh lệch rồi ghép số — toàn bộ 5 hệ thống và các cấu hình ablation phải chạy lại từ đầu trên bộ câu hỏi mở rộng, nhân chi phí thời gian ở mục 5.1 lên theo số cấu hình.</w:t>
      </w:r>
    </w:p>
    <w:p>
      <w:pPr>
        <w:spacing w:after="80"/>
      </w:pPr>
      <w:r>
        <w:rPr>
          <w:rFonts w:ascii="Calibri" w:cs="Calibri" w:eastAsia="Calibri" w:hAnsi="Calibri"/>
          <w:b/>
          <w:bCs/>
          <w:sz w:val="22"/>
          <w:szCs w:val="22"/>
        </w:rPr>
        <w:t xml:space="preserve">5.3. Thiếu nhân lực cho khâu validate thủ công. </w:t>
      </w:r>
      <w:r>
        <w:rPr>
          <w:rFonts w:ascii="Calibri" w:cs="Calibri" w:eastAsia="Calibri" w:hAnsi="Calibri"/>
          <w:b w:val="false"/>
          <w:bCs w:val="false"/>
          <w:sz w:val="22"/>
          <w:szCs w:val="22"/>
        </w:rPr>
        <w:t xml:space="preserve">Câu hỏi mới không chỉ cần soạn ra mà còn phải được con người kiểm tra và gán evidence chunks (đáp án tham chiếu, vị trí bằng chứng trong tài liệu) trước khi đưa vào benchmark — điều kiện bắt buộc để tính Recall@k. Tương tự, human verification cho LLM judge cần 2 thành viên chấm chéo 50–100 câu. Trong giai đoạn nước rút, các thành viên đều tập trung hoàn thiện sản phẩm và báo cáo môn học, không bố trí được nhân lực cho hai khâu chấm tay này.</w:t>
      </w:r>
    </w:p>
    <w:p>
      <w:pPr>
        <w:spacing w:after="80"/>
      </w:pPr>
      <w:r>
        <w:rPr>
          <w:rFonts w:ascii="Calibri" w:cs="Calibri" w:eastAsia="Calibri" w:hAnsi="Calibri"/>
          <w:b/>
          <w:bCs/>
          <w:sz w:val="22"/>
          <w:szCs w:val="22"/>
        </w:rPr>
        <w:t xml:space="preserve">5.4. Công cụ đã chuẩn bị sẵn để chạy bổ sung. </w:t>
      </w:r>
      <w:r>
        <w:rPr>
          <w:rFonts w:ascii="Calibri" w:cs="Calibri" w:eastAsia="Calibri" w:hAnsi="Calibri"/>
          <w:b w:val="false"/>
          <w:bCs w:val="false"/>
          <w:sz w:val="22"/>
          <w:szCs w:val="22"/>
        </w:rPr>
        <w:t xml:space="preserve">Toàn bộ harness nằm trong Backend/benchmark/: seed.js (nạp câu hỏi từ questions.json, idempotent), annotate.ts (tự động gán evidence chunks qua vector search, người chỉ cần review), và run.js (sweep toàn bộ câu hỏi × cấu hình, tự backoff-retry khi gặp rate limit, xuất raw per-query JSON phục vụ kiểm định Wilcoxon/McNemar). Trích đoạn run.js:</w:t>
      </w:r>
    </w:p>
    <w:p>
      <w:pPr>
        <w:spacing w:after="0"/>
        <w:shd w:val="clear" w:color="auto" w:fill="F2F2F2"/>
      </w:pPr>
      <w:r>
        <w:rPr>
          <w:rFonts w:ascii="Consolas" w:cs="Consolas" w:eastAsia="Consolas" w:hAnsi="Consolas"/>
          <w:sz w:val="18"/>
          <w:szCs w:val="18"/>
        </w:rPr>
        <w:t xml:space="preserve">// Batch benchmark runner: runs every benchmark question through one or more</w:t>
      </w:r>
    </w:p>
    <w:p>
      <w:pPr>
        <w:spacing w:after="0"/>
        <w:shd w:val="clear" w:color="auto" w:fill="F2F2F2"/>
      </w:pPr>
      <w:r>
        <w:rPr>
          <w:rFonts w:ascii="Consolas" w:cs="Consolas" w:eastAsia="Consolas" w:hAnsi="Consolas"/>
          <w:sz w:val="18"/>
          <w:szCs w:val="18"/>
        </w:rPr>
        <w:t xml:space="preserve">// RAG engines and writes raw results + a per-mode summary for the paper.</w:t>
      </w:r>
    </w:p>
    <w:p>
      <w:pPr>
        <w:spacing w:after="0"/>
        <w:shd w:val="clear" w:color="auto" w:fill="F2F2F2"/>
      </w:pPr>
      <w:r>
        <w:rPr>
          <w:rFonts w:ascii="Consolas" w:cs="Consolas" w:eastAsia="Consolas" w:hAnsi="Consolas"/>
          <w:sz w:val="18"/>
          <w:szCs w:val="18"/>
        </w:rPr>
        <w:t xml:space="preserve">// Usage:</w:t>
      </w:r>
    </w:p>
    <w:p>
      <w:pPr>
        <w:spacing w:after="0"/>
        <w:shd w:val="clear" w:color="auto" w:fill="F2F2F2"/>
      </w:pPr>
      <w:r>
        <w:rPr>
          <w:rFonts w:ascii="Consolas" w:cs="Consolas" w:eastAsia="Consolas" w:hAnsi="Consolas"/>
          <w:sz w:val="18"/>
          <w:szCs w:val="18"/>
        </w:rPr>
        <w:t xml:space="preserve">//   node benchmark/run.js                          # all questions, all modes</w:t>
      </w:r>
    </w:p>
    <w:p>
      <w:pPr>
        <w:spacing w:after="0"/>
        <w:shd w:val="clear" w:color="auto" w:fill="F2F2F2"/>
      </w:pPr>
      <w:r>
        <w:rPr>
          <w:rFonts w:ascii="Consolas" w:cs="Consolas" w:eastAsia="Consolas" w:hAnsi="Consolas"/>
          <w:sz w:val="18"/>
          <w:szCs w:val="18"/>
        </w:rPr>
        <w:t xml:space="preserve">//   node benchmark/run.js --ablations all          # 4 dr-rag ablations</w:t>
      </w:r>
    </w:p>
    <w:p>
      <w:pPr>
        <w:spacing w:after="0"/>
        <w:shd w:val="clear" w:color="auto" w:fill="F2F2F2"/>
      </w:pPr>
      <w:r>
        <w:rPr>
          <w:rFonts w:ascii="Consolas" w:cs="Consolas" w:eastAsia="Consolas" w:hAnsi="Consolas"/>
          <w:sz w:val="18"/>
          <w:szCs w:val="18"/>
        </w:rPr>
        <w:t xml:space="preserve">//   node benchmark/run.js --modes basic,corrective --limit 5</w:t>
      </w:r>
    </w:p>
    <w:p>
      <w:pPr>
        <w:spacing w:after="0"/>
        <w:shd w:val="clear" w:color="auto" w:fill="F2F2F2"/>
      </w:pPr>
      <w:r>
        <w:rPr>
          <w:rFonts w:ascii="Consolas" w:cs="Consolas" w:eastAsia="Consolas" w:hAnsi="Consolas"/>
          <w:sz w:val="18"/>
          <w:szCs w:val="18"/>
        </w:rPr>
        <w:t xml:space="preserve">const ALL_MODES = ["basic", "corrective", "dr-rag", "agentic"];</w:t>
      </w:r>
    </w:p>
    <w:p>
      <w:pPr>
        <w:spacing w:after="0"/>
        <w:shd w:val="clear" w:color="auto" w:fill="F2F2F2"/>
      </w:pPr>
      <w:r>
        <w:rPr>
          <w:rFonts w:ascii="Consolas" w:cs="Consolas" w:eastAsia="Consolas" w:hAnsi="Consolas"/>
          <w:sz w:val="18"/>
          <w:szCs w:val="18"/>
        </w:rPr>
        <w:t xml:space="preserve">const ALL_ABLATIONS = ["no-stage2", "no-metadata", "no-grounding", "no-cfs"];</w:t>
      </w:r>
    </w:p>
    <w:p>
      <w:pPr>
        <w:spacing w:after="0"/>
        <w:shd w:val="clear" w:color="auto" w:fill="F2F2F2"/>
      </w:pPr>
      <w:r>
        <w:rPr>
          <w:rFonts w:ascii="Consolas" w:cs="Consolas" w:eastAsia="Consolas" w:hAnsi="Consolas"/>
          <w:sz w:val="18"/>
          <w:szCs w:val="18"/>
        </w:rPr>
        <w:t xml:space="preserve"> </w:t>
      </w:r>
    </w:p>
    <w:p>
      <w:pPr>
        <w:spacing w:after="0"/>
        <w:shd w:val="clear" w:color="auto" w:fill="F2F2F2"/>
      </w:pPr>
      <w:r>
        <w:rPr>
          <w:rFonts w:ascii="Consolas" w:cs="Consolas" w:eastAsia="Consolas" w:hAnsi="Consolas"/>
          <w:sz w:val="18"/>
          <w:szCs w:val="18"/>
        </w:rPr>
        <w:t xml:space="preserve">for (const config of opts.configs) {</w:t>
      </w:r>
    </w:p>
    <w:p>
      <w:pPr>
        <w:spacing w:after="0"/>
        <w:shd w:val="clear" w:color="auto" w:fill="F2F2F2"/>
      </w:pPr>
      <w:r>
        <w:rPr>
          <w:rFonts w:ascii="Consolas" w:cs="Consolas" w:eastAsia="Consolas" w:hAnsi="Consolas"/>
          <w:sz w:val="18"/>
          <w:szCs w:val="18"/>
        </w:rPr>
        <w:t xml:space="preserve">  for (const q of questions) {</w:t>
      </w:r>
    </w:p>
    <w:p>
      <w:pPr>
        <w:spacing w:after="0"/>
        <w:shd w:val="clear" w:color="auto" w:fill="F2F2F2"/>
      </w:pPr>
      <w:r>
        <w:rPr>
          <w:rFonts w:ascii="Consolas" w:cs="Consolas" w:eastAsia="Consolas" w:hAnsi="Consolas"/>
          <w:sz w:val="18"/>
          <w:szCs w:val="18"/>
        </w:rPr>
        <w:t xml:space="preserve">    // Gemini free-tier quota returns bursts of 429s; back off and retry.</w:t>
      </w:r>
    </w:p>
    <w:p>
      <w:pPr>
        <w:spacing w:after="0"/>
        <w:shd w:val="clear" w:color="auto" w:fill="F2F2F2"/>
      </w:pPr>
      <w:r>
        <w:rPr>
          <w:rFonts w:ascii="Consolas" w:cs="Consolas" w:eastAsia="Consolas" w:hAnsi="Consolas"/>
          <w:sz w:val="18"/>
          <w:szCs w:val="18"/>
        </w:rPr>
        <w:t xml:space="preserve">    for (let attempt = 1; ; attempt += 1) {</w:t>
      </w:r>
    </w:p>
    <w:p>
      <w:pPr>
        <w:spacing w:after="0"/>
        <w:shd w:val="clear" w:color="auto" w:fill="F2F2F2"/>
      </w:pPr>
      <w:r>
        <w:rPr>
          <w:rFonts w:ascii="Consolas" w:cs="Consolas" w:eastAsia="Consolas" w:hAnsi="Consolas"/>
          <w:sz w:val="18"/>
          <w:szCs w:val="18"/>
        </w:rPr>
        <w:t xml:space="preserve">      try {</w:t>
      </w:r>
    </w:p>
    <w:p>
      <w:pPr>
        <w:spacing w:after="0"/>
        <w:shd w:val="clear" w:color="auto" w:fill="F2F2F2"/>
      </w:pPr>
      <w:r>
        <w:rPr>
          <w:rFonts w:ascii="Consolas" w:cs="Consolas" w:eastAsia="Consolas" w:hAnsi="Consolas"/>
          <w:sz w:val="18"/>
          <w:szCs w:val="18"/>
        </w:rPr>
        <w:t xml:space="preserve">        r = await api(token, "POST", `/api/benchmark/run/${q.id}`, body);</w:t>
      </w:r>
    </w:p>
    <w:p>
      <w:pPr>
        <w:spacing w:after="0"/>
        <w:shd w:val="clear" w:color="auto" w:fill="F2F2F2"/>
      </w:pPr>
      <w:r>
        <w:rPr>
          <w:rFonts w:ascii="Consolas" w:cs="Consolas" w:eastAsia="Consolas" w:hAnsi="Consolas"/>
          <w:sz w:val="18"/>
          <w:szCs w:val="18"/>
        </w:rPr>
        <w:t xml:space="preserve">        break;</w:t>
      </w:r>
    </w:p>
    <w:p>
      <w:pPr>
        <w:spacing w:after="0"/>
        <w:shd w:val="clear" w:color="auto" w:fill="F2F2F2"/>
      </w:pPr>
      <w:r>
        <w:rPr>
          <w:rFonts w:ascii="Consolas" w:cs="Consolas" w:eastAsia="Consolas" w:hAnsi="Consolas"/>
          <w:sz w:val="18"/>
          <w:szCs w:val="18"/>
        </w:rPr>
        <w:t xml:space="preserve">      } catch (e) {</w:t>
      </w:r>
    </w:p>
    <w:p>
      <w:pPr>
        <w:spacing w:after="0"/>
        <w:shd w:val="clear" w:color="auto" w:fill="F2F2F2"/>
      </w:pPr>
      <w:r>
        <w:rPr>
          <w:rFonts w:ascii="Consolas" w:cs="Consolas" w:eastAsia="Consolas" w:hAnsi="Consolas"/>
          <w:sz w:val="18"/>
          <w:szCs w:val="18"/>
        </w:rPr>
        <w:t xml:space="preserve">        if (!String(e.message).includes("429") || attempt &gt;= 4) throw e;</w:t>
      </w:r>
    </w:p>
    <w:p>
      <w:pPr>
        <w:spacing w:after="0"/>
        <w:shd w:val="clear" w:color="auto" w:fill="F2F2F2"/>
      </w:pPr>
      <w:r>
        <w:rPr>
          <w:rFonts w:ascii="Consolas" w:cs="Consolas" w:eastAsia="Consolas" w:hAnsi="Consolas"/>
          <w:sz w:val="18"/>
          <w:szCs w:val="18"/>
        </w:rPr>
        <w:t xml:space="preserve">        await new Promise((res) =&gt; setTimeout(res, 30 * attempt * 1000));</w:t>
      </w:r>
    </w:p>
    <w:p>
      <w:pPr>
        <w:spacing w:after="0"/>
        <w:shd w:val="clear" w:color="auto" w:fill="F2F2F2"/>
      </w:pPr>
      <w:r>
        <w:rPr>
          <w:rFonts w:ascii="Consolas" w:cs="Consolas" w:eastAsia="Consolas" w:hAnsi="Consolas"/>
          <w:sz w:val="18"/>
          <w:szCs w:val="18"/>
        </w:rPr>
        <w:t xml:space="preserve">      }</w:t>
      </w:r>
    </w:p>
    <w:p>
      <w:pPr>
        <w:spacing w:after="0"/>
        <w:shd w:val="clear" w:color="auto" w:fill="F2F2F2"/>
      </w:pPr>
      <w:r>
        <w:rPr>
          <w:rFonts w:ascii="Consolas" w:cs="Consolas" w:eastAsia="Consolas" w:hAnsi="Consolas"/>
          <w:sz w:val="18"/>
          <w:szCs w:val="18"/>
        </w:rPr>
        <w:t xml:space="preserve">    }</w:t>
      </w:r>
    </w:p>
    <w:p>
      <w:pPr>
        <w:spacing w:after="0"/>
        <w:shd w:val="clear" w:color="auto" w:fill="F2F2F2"/>
      </w:pPr>
      <w:r>
        <w:rPr>
          <w:rFonts w:ascii="Consolas" w:cs="Consolas" w:eastAsia="Consolas" w:hAnsi="Consolas"/>
          <w:sz w:val="18"/>
          <w:szCs w:val="18"/>
        </w:rPr>
        <w:t xml:space="preserve">    results.push({ questionId: q.id, config: config.label,</w:t>
      </w:r>
    </w:p>
    <w:p>
      <w:pPr>
        <w:spacing w:after="0"/>
        <w:shd w:val="clear" w:color="auto" w:fill="F2F2F2"/>
      </w:pPr>
      <w:r>
        <w:rPr>
          <w:rFonts w:ascii="Consolas" w:cs="Consolas" w:eastAsia="Consolas" w:hAnsi="Consolas"/>
          <w:sz w:val="18"/>
          <w:szCs w:val="18"/>
        </w:rPr>
        <w:t xml:space="preserve">      evaluation: r.evaluation, telemetry: r.telemetry,</w:t>
      </w:r>
    </w:p>
    <w:p>
      <w:pPr>
        <w:spacing w:after="0"/>
        <w:shd w:val="clear" w:color="auto" w:fill="F2F2F2"/>
      </w:pPr>
      <w:r>
        <w:rPr>
          <w:rFonts w:ascii="Consolas" w:cs="Consolas" w:eastAsia="Consolas" w:hAnsi="Consolas"/>
          <w:sz w:val="18"/>
          <w:szCs w:val="18"/>
        </w:rPr>
        <w:t xml:space="preserve">      retrievalMetrics: r.retrievalMetrics, costMetrics: r.costMetrics });</w:t>
      </w:r>
    </w:p>
    <w:p>
      <w:pPr>
        <w:spacing w:after="0"/>
        <w:shd w:val="clear" w:color="auto" w:fill="F2F2F2"/>
      </w:pPr>
      <w:r>
        <w:rPr>
          <w:rFonts w:ascii="Consolas" w:cs="Consolas" w:eastAsia="Consolas" w:hAnsi="Consolas"/>
          <w:sz w:val="18"/>
          <w:szCs w:val="18"/>
        </w:rPr>
        <w:t xml:space="preserve">  }</w:t>
      </w:r>
    </w:p>
    <w:p>
      <w:pPr>
        <w:spacing w:after="0"/>
        <w:shd w:val="clear" w:color="auto" w:fill="F2F2F2"/>
      </w:pPr>
      <w:r>
        <w:rPr>
          <w:rFonts w:ascii="Consolas" w:cs="Consolas" w:eastAsia="Consolas" w:hAnsi="Consolas"/>
          <w:sz w:val="18"/>
          <w:szCs w:val="18"/>
        </w:rPr>
        <w:t xml:space="preserve">}</w:t>
      </w:r>
    </w:p>
    <w:p>
      <w:pPr>
        <w:spacing w:after="0"/>
        <w:shd w:val="clear" w:color="auto" w:fill="F2F2F2"/>
      </w:pPr>
      <w:r>
        <w:rPr>
          <w:rFonts w:ascii="Consolas" w:cs="Consolas" w:eastAsia="Consolas" w:hAnsi="Consolas"/>
          <w:sz w:val="18"/>
          <w:szCs w:val="18"/>
        </w:rPr>
        <w:t xml:space="preserve">// Per-config summary (Recall@5/10, MRR, EM/F1, latency mean/p95, cost)</w:t>
      </w:r>
    </w:p>
    <w:p>
      <w:pPr>
        <w:spacing w:after="80"/>
        <w:shd w:val="clear" w:color="auto" w:fill="F2F2F2"/>
      </w:pPr>
      <w:r>
        <w:rPr>
          <w:rFonts w:ascii="Consolas" w:cs="Consolas" w:eastAsia="Consolas" w:hAnsi="Consolas"/>
          <w:sz w:val="18"/>
          <w:szCs w:val="18"/>
        </w:rPr>
        <w:t xml:space="preserve">// + raw per-query results -&gt; benchmark/results/benchmark-&lt;timestamp&gt;.json</w:t>
      </w:r>
    </w:p>
    <w:p>
      <w:pPr>
        <w:spacing w:after="80"/>
      </w:pPr>
      <w:r>
        <w:rPr>
          <w:rFonts w:ascii="Calibri" w:cs="Calibri" w:eastAsia="Calibri" w:hAnsi="Calibri"/>
          <w:b w:val="false"/>
          <w:bCs w:val="false"/>
          <w:sz w:val="22"/>
          <w:szCs w:val="22"/>
        </w:rPr>
        <w:t xml:space="preserve">Các hạng mục này được ghi trung thực trong Limitations/Future Work của bài báo, không claim vượt quá bằng chứng hiện có.</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2026-07-12T05:42:09.553Z</dcterms:created>
  <dcterms:modified xsi:type="dcterms:W3CDTF">2026-07-12T05:42:09.554Z</dcterms:modified>
</cp:coreProperties>
</file>

<file path=docProps/custom.xml><?xml version="1.0" encoding="utf-8"?>
<Properties xmlns="http://schemas.openxmlformats.org/officeDocument/2006/custom-properties" xmlns:vt="http://schemas.openxmlformats.org/officeDocument/2006/docPropsVTypes"/>
</file>