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A263E" w14:textId="284DA54F" w:rsidR="007C5756" w:rsidRPr="007C5756" w:rsidRDefault="007C5756" w:rsidP="007C5756">
      <w:pPr>
        <w:bidi/>
        <w:rPr>
          <w:b/>
          <w:bCs/>
          <w:sz w:val="28"/>
          <w:szCs w:val="28"/>
          <w:rtl/>
        </w:rPr>
      </w:pPr>
      <w:r w:rsidRPr="007C5756">
        <w:rPr>
          <w:b/>
          <w:bCs/>
          <w:sz w:val="28"/>
          <w:szCs w:val="28"/>
          <w:rtl/>
        </w:rPr>
        <w:t>الترجمة القانونية المعتمدة لقطاع إدارة الثروات، الصناديق السيادية، والخدمات الاستئمانية (Trusts) في دبي</w:t>
      </w:r>
    </w:p>
    <w:p w14:paraId="32B9E879" w14:textId="77777777" w:rsidR="007C5756" w:rsidRPr="007C5756" w:rsidRDefault="007C5756" w:rsidP="007C5756">
      <w:pPr>
        <w:bidi/>
        <w:rPr>
          <w:rtl/>
        </w:rPr>
      </w:pPr>
      <w:r w:rsidRPr="007C5756">
        <w:rPr>
          <w:i/>
          <w:iCs/>
          <w:rtl/>
        </w:rPr>
        <w:t>حصّن هياكلك الاستثمارية العائلية واضمن القبول التنظيمي المطلق لصكوك أمانتك وصناديقك السيادية مع مكتب </w:t>
      </w:r>
      <w:r w:rsidRPr="007C5756">
        <w:rPr>
          <w:b/>
          <w:bCs/>
          <w:i/>
          <w:iCs/>
          <w:rtl/>
        </w:rPr>
        <w:t>جسور الكلمات للترجمة المعتمدة والقانونية</w:t>
      </w:r>
      <w:r w:rsidRPr="007C5756">
        <w:rPr>
          <w:i/>
          <w:iCs/>
          <w:rtl/>
        </w:rPr>
        <w:t>، شريكك القانوني المتخصص في ترجمة صكوك الأمانة واتفاقيات الخدمات الاستئمانية دبي، وصياغة وترجمة مواثيق الهياكل الاستئمانية والمؤسسات، وترجمة نشرات الاكتتاب الخاص ومستندات الصناديق السيادية بأعلى درجات الدقة والقبول الرسمي لدى سلطة دبي للخدمات المالية والجهات التنظيمية.</w:t>
      </w:r>
    </w:p>
    <w:p w14:paraId="21183C88" w14:textId="77777777" w:rsidR="007C5756" w:rsidRPr="007C5756" w:rsidRDefault="00000000" w:rsidP="007C5756">
      <w:pPr>
        <w:bidi/>
        <w:rPr>
          <w:rtl/>
        </w:rPr>
      </w:pPr>
      <w:r>
        <w:pict w14:anchorId="12E8139E">
          <v:rect id="_x0000_i1025" style="width:481pt;height:1.5pt" o:hrpct="0" o:hralign="center" o:hrstd="t" o:hr="t" fillcolor="#a0a0a0" stroked="f"/>
        </w:pict>
      </w:r>
    </w:p>
    <w:p w14:paraId="39D6E754" w14:textId="77777777" w:rsidR="007C5756" w:rsidRPr="007C5756" w:rsidRDefault="007C5756" w:rsidP="007C5756">
      <w:pPr>
        <w:bidi/>
        <w:rPr>
          <w:rtl/>
        </w:rPr>
      </w:pPr>
      <w:r w:rsidRPr="007C5756">
        <w:rPr>
          <w:b/>
          <w:bCs/>
          <w:rtl/>
        </w:rPr>
        <w:t>الرئيسية » المدونة » الترجمة المعتمدة لقطاع إدارة الثروات والخدمات الاستئمانية في دبي</w:t>
      </w:r>
    </w:p>
    <w:p w14:paraId="047544A8" w14:textId="77777777" w:rsidR="007C5756" w:rsidRPr="007C5756" w:rsidRDefault="00000000" w:rsidP="007C5756">
      <w:pPr>
        <w:bidi/>
        <w:rPr>
          <w:rtl/>
        </w:rPr>
      </w:pPr>
      <w:r>
        <w:pict w14:anchorId="6C453DAE">
          <v:rect id="_x0000_i1026" style="width:481pt;height:1.5pt" o:hrpct="0" o:hralign="center" o:hrstd="t" o:hr="t" fillcolor="#a0a0a0" stroked="f"/>
        </w:pict>
      </w:r>
    </w:p>
    <w:p w14:paraId="21D78AEB" w14:textId="77777777" w:rsidR="007C5756" w:rsidRPr="007C5756" w:rsidRDefault="007C5756" w:rsidP="007C5756">
      <w:pPr>
        <w:bidi/>
        <w:rPr>
          <w:rtl/>
        </w:rPr>
      </w:pPr>
      <w:r w:rsidRPr="007C5756">
        <w:rPr>
          <w:rtl/>
        </w:rPr>
        <w:t>تترسخ مكانة إمارة دبي كعاصمة مالية عالمية ووجهة أولى لإدارة الثروات العائلية وحفظ الأصول الاستثمارية الكبرى، بفضل البيئة التشريعية المتطورة لمركز دبي المالي العالمي (DIFC) وقوانين الملكية والائتمان المحدثة. ولتنظيم هذا السوق المالي النخبوي وحماية الثروات العائلية العابرة للأجيال والمؤسسات السيادية، وضعت الدولة أطراً تشريعية صارمة وقوانين متخصصة تنظم الصناديق الاستئمانية والمؤسسات الخاصة (Foundations)، تشرف عليها جهات رقابية دولية ومحلية متميزة مثل سلطة دبي للخدمات المالية (DFSA) وهيئة الأوراق المالية والسلع (SCA).</w:t>
      </w:r>
    </w:p>
    <w:p w14:paraId="64F92173" w14:textId="77777777" w:rsidR="007C5756" w:rsidRPr="007C5756" w:rsidRDefault="007C5756" w:rsidP="007C5756">
      <w:pPr>
        <w:bidi/>
        <w:rPr>
          <w:rtl/>
        </w:rPr>
      </w:pPr>
      <w:r w:rsidRPr="007C5756">
        <w:rPr>
          <w:rtl/>
        </w:rPr>
        <w:t>في ظل هذا المشهد المالي والائتماني عالي التعقيد، لم تعد عملية </w:t>
      </w:r>
      <w:r w:rsidRPr="007C5756">
        <w:rPr>
          <w:b/>
          <w:bCs/>
          <w:rtl/>
        </w:rPr>
        <w:t>الترجمة القانونية المعتمدة لمكاتب إدارة الثروات العائلية</w:t>
      </w:r>
      <w:r w:rsidRPr="007C5756">
        <w:rPr>
          <w:rtl/>
        </w:rPr>
        <w:t> أو ترجمة صكوك الأمانة مجرد إجراء روتيني لإدارة الشؤون الإدارية، بل غدت متطلباً استراتيجياً وقانونياً بالغ الحساسية. إن أي صياغة ركيكة أو غير دقيقة لأي شرط في صك الأمانة (Trust Deed)، أو ميثاق المؤسسة العائلية، أو شروط التوريث وإدارة الأصول الحيوية، قد تؤدي إلى بطلان الهيكل الاستئماني بالكامل قانوناً، أو نشوء نزاعات قضائية معقدة بين الورثة والشركاء أمام المحاكم التجارية والمالية.</w:t>
      </w:r>
    </w:p>
    <w:p w14:paraId="44852EF0" w14:textId="77777777" w:rsidR="007C5756" w:rsidRPr="007C5756" w:rsidRDefault="007C5756" w:rsidP="007C5756">
      <w:pPr>
        <w:bidi/>
        <w:rPr>
          <w:rtl/>
        </w:rPr>
      </w:pPr>
      <w:r w:rsidRPr="007C5756">
        <w:rPr>
          <w:rtl/>
        </w:rPr>
        <w:t>في هذا الدليل التخصصي وعالي الاحترافية، سنستعرض الأبعاد الرقابية والقانونية لترجمة ملفات إدارة الثروات والصناديق السيادية، وأبرز أنواع الوثائق الائتمانية والمالية التي تتطلب صياغة دقيقة، والتحديات المعرفية التي تحكم ترجمة قطاع الخدمات الاستئمانية، وكيف يمثل مكتب </w:t>
      </w:r>
      <w:r w:rsidRPr="007C5756">
        <w:rPr>
          <w:b/>
          <w:bCs/>
          <w:rtl/>
        </w:rPr>
        <w:t>جسور الكلمات للترجمة المعتمدة والقانونية</w:t>
      </w:r>
      <w:r w:rsidRPr="007C5756">
        <w:rPr>
          <w:rtl/>
        </w:rPr>
        <w:t> الشريك الأكثر أماناً وموثوقية للمؤسسات الاستثمارية والشركات العائلية كـ </w:t>
      </w:r>
      <w:r w:rsidRPr="007C5756">
        <w:rPr>
          <w:b/>
          <w:bCs/>
          <w:rtl/>
        </w:rPr>
        <w:t>مكتب ترجمة قانونية مرخص في دبي</w:t>
      </w:r>
      <w:r w:rsidRPr="007C5756">
        <w:rPr>
          <w:rtl/>
        </w:rPr>
        <w:t>.</w:t>
      </w:r>
    </w:p>
    <w:p w14:paraId="4466982F" w14:textId="77777777" w:rsidR="007C5756" w:rsidRPr="007C5756" w:rsidRDefault="00000000" w:rsidP="007C5756">
      <w:pPr>
        <w:bidi/>
        <w:rPr>
          <w:rtl/>
        </w:rPr>
      </w:pPr>
      <w:r>
        <w:pict w14:anchorId="375C3FA3">
          <v:rect id="_x0000_i1027" style="width:481pt;height:1.5pt" o:hrpct="0" o:hralign="center" o:hrstd="t" o:hr="t" fillcolor="#a0a0a0" stroked="f"/>
        </w:pict>
      </w:r>
    </w:p>
    <w:p w14:paraId="2EE92B9A" w14:textId="77777777" w:rsidR="007C5756" w:rsidRPr="007C5756" w:rsidRDefault="007C5756" w:rsidP="007C5756">
      <w:pPr>
        <w:bidi/>
        <w:rPr>
          <w:b/>
          <w:bCs/>
          <w:rtl/>
        </w:rPr>
      </w:pPr>
      <w:r w:rsidRPr="007C5756">
        <w:rPr>
          <w:b/>
          <w:bCs/>
          <w:rtl/>
        </w:rPr>
        <w:t>الأهمية الرقابية والقانونية لترجمة مستندات إدارة الثروات والصناديق السيادية</w:t>
      </w:r>
    </w:p>
    <w:p w14:paraId="423A7555" w14:textId="77777777" w:rsidR="007C5756" w:rsidRPr="007C5756" w:rsidRDefault="007C5756" w:rsidP="007C5756">
      <w:pPr>
        <w:bidi/>
        <w:rPr>
          <w:rtl/>
        </w:rPr>
      </w:pPr>
      <w:r w:rsidRPr="007C5756">
        <w:rPr>
          <w:rtl/>
        </w:rPr>
        <w:t>تخضع الأنشطة المالية والتنظيمية لإدارة الثروات والصناديق السيادية في دبي لإشراف دقيق وصارم من قبل سلطة دبي للخدمات المالية (DFSA) ومصرف الإمارات المركزي وهيئة الأوراق المالية والسلع (SCA). وتبرز الأهمية القصوى للترجمة التخصصية في هذا القطاع من خلال:</w:t>
      </w:r>
    </w:p>
    <w:p w14:paraId="57B4152B" w14:textId="77777777" w:rsidR="007C5756" w:rsidRPr="007C5756" w:rsidRDefault="007C5756" w:rsidP="007C5756">
      <w:pPr>
        <w:bidi/>
        <w:rPr>
          <w:b/>
          <w:bCs/>
          <w:rtl/>
        </w:rPr>
      </w:pPr>
      <w:r w:rsidRPr="007C5756">
        <w:rPr>
          <w:b/>
          <w:bCs/>
          <w:rtl/>
        </w:rPr>
        <w:t>1. الامتثال لقوانين وقنوات سلطة دبي للخدمات المالية (DFSA) والجهات التنظيمية</w:t>
      </w:r>
    </w:p>
    <w:p w14:paraId="329D03EA" w14:textId="77777777" w:rsidR="007C5756" w:rsidRPr="007C5756" w:rsidRDefault="007C5756" w:rsidP="007C5756">
      <w:pPr>
        <w:bidi/>
        <w:rPr>
          <w:rtl/>
        </w:rPr>
      </w:pPr>
      <w:r w:rsidRPr="007C5756">
        <w:rPr>
          <w:rtl/>
        </w:rPr>
        <w:t>تشترط سلطة دبي للخدمات المالية بصفة إلزامية أن تكون كافة وثائق ترخيص مكاتب الثروات، وصكوك الأمانة، والبيانات المالية لصناديق الاستثمار مصاغة باللغة العربية والإنجليزية وبدقة متناهية. وهنا يبرز دور </w:t>
      </w:r>
      <w:r w:rsidRPr="007C5756">
        <w:rPr>
          <w:b/>
          <w:bCs/>
          <w:rtl/>
        </w:rPr>
        <w:t xml:space="preserve">الترجمة المعتمدة لسلطة دبي </w:t>
      </w:r>
      <w:r w:rsidRPr="007C5756">
        <w:rPr>
          <w:b/>
          <w:bCs/>
          <w:rtl/>
        </w:rPr>
        <w:lastRenderedPageBreak/>
        <w:t>للخدمات المالية والجهات التنظيمية</w:t>
      </w:r>
      <w:r w:rsidRPr="007C5756">
        <w:rPr>
          <w:rtl/>
        </w:rPr>
        <w:t> لضمان مطابقة بنود الأدلة واللوائح للاشتراطات القانونية المقررة وقبول طلبات التأسيس دون أي تأخير إداري أو رفض شكلي للملف الاستثماري [3].</w:t>
      </w:r>
    </w:p>
    <w:p w14:paraId="4CABF40F" w14:textId="77777777" w:rsidR="007C5756" w:rsidRPr="007C5756" w:rsidRDefault="007C5756" w:rsidP="007C5756">
      <w:pPr>
        <w:bidi/>
        <w:rPr>
          <w:b/>
          <w:bCs/>
          <w:rtl/>
        </w:rPr>
      </w:pPr>
      <w:r w:rsidRPr="007C5756">
        <w:rPr>
          <w:b/>
          <w:bCs/>
          <w:rtl/>
        </w:rPr>
        <w:t>2. سلامة صياغة وتوطين صكوك الأمانة والاتفاقيات الائتمانية</w:t>
      </w:r>
    </w:p>
    <w:p w14:paraId="7BBECB4C" w14:textId="77777777" w:rsidR="007C5756" w:rsidRPr="007C5756" w:rsidRDefault="007C5756" w:rsidP="007C5756">
      <w:pPr>
        <w:bidi/>
        <w:rPr>
          <w:rtl/>
        </w:rPr>
      </w:pPr>
      <w:r w:rsidRPr="007C5756">
        <w:rPr>
          <w:rtl/>
        </w:rPr>
        <w:t>تعتمد كفاءة عملية التخطيط المالي وتوريد الثروات للأجيال القادمة على دقة </w:t>
      </w:r>
      <w:r w:rsidRPr="007C5756">
        <w:rPr>
          <w:b/>
          <w:bCs/>
          <w:rtl/>
        </w:rPr>
        <w:t>ترجمة صكوك الأمانة واتفاقيات الخدمات الاستئمانية دبي</w:t>
      </w:r>
      <w:r w:rsidRPr="007C5756">
        <w:rPr>
          <w:rtl/>
        </w:rPr>
        <w:t> التي تحدد صلاحيات الأمناء (Trustees)، وحقوق المستفيدين (Beneficiaries)، والتزامات منشئ الأمانة (Settlor). يجب ترجمة هذه الصكوك بأسلوب قانوني ومحاسبي محكم لا يدع مجالاً للتأويل، لضمان وضوح شروط توزيع العوائد وجداول نقل الأصول ومنع النزاعات الأسرية المستعرة.</w:t>
      </w:r>
    </w:p>
    <w:p w14:paraId="618A195E" w14:textId="77777777" w:rsidR="007C5756" w:rsidRPr="007C5756" w:rsidRDefault="007C5756" w:rsidP="007C5756">
      <w:pPr>
        <w:bidi/>
        <w:rPr>
          <w:b/>
          <w:bCs/>
          <w:rtl/>
        </w:rPr>
      </w:pPr>
      <w:r w:rsidRPr="007C5756">
        <w:rPr>
          <w:b/>
          <w:bCs/>
          <w:rtl/>
        </w:rPr>
        <w:t>3. دقة صياغة مواثيق الهياكل الاستئمانية والمؤسسات العائلية</w:t>
      </w:r>
    </w:p>
    <w:p w14:paraId="09FC279C" w14:textId="77777777" w:rsidR="007C5756" w:rsidRPr="007C5756" w:rsidRDefault="007C5756" w:rsidP="007C5756">
      <w:pPr>
        <w:bidi/>
        <w:rPr>
          <w:rtl/>
        </w:rPr>
      </w:pPr>
      <w:r w:rsidRPr="007C5756">
        <w:rPr>
          <w:rtl/>
        </w:rPr>
        <w:t>تُعتبر المؤسسات الخاصة (Foundations) خياراً مثالياً لحفظ الأصول وحمايتها من الدائنين وتسهيل التعاقب العائلي. وتتطلب صياغة هذه المستندات حماية قانونية صارمة من خلال </w:t>
      </w:r>
      <w:r w:rsidRPr="007C5756">
        <w:rPr>
          <w:b/>
          <w:bCs/>
          <w:rtl/>
        </w:rPr>
        <w:t>صياغة وترجمة مواثيق الهياكل الاستئمانية والمؤسسات</w:t>
      </w:r>
      <w:r w:rsidRPr="007C5756">
        <w:rPr>
          <w:rtl/>
        </w:rPr>
        <w:t> لتحديد شروط مجلس الإدارة ومجلس الرقابة وضمان مطابقة الصياغة للقوانين المحلية لتجنب رفع دعاوى البطلان من أطراف خارجية.</w:t>
      </w:r>
    </w:p>
    <w:p w14:paraId="298833D6" w14:textId="77777777" w:rsidR="007C5756" w:rsidRPr="007C5756" w:rsidRDefault="007C5756" w:rsidP="007C5756">
      <w:pPr>
        <w:bidi/>
        <w:rPr>
          <w:b/>
          <w:bCs/>
          <w:rtl/>
        </w:rPr>
      </w:pPr>
      <w:r w:rsidRPr="007C5756">
        <w:rPr>
          <w:b/>
          <w:bCs/>
          <w:rtl/>
        </w:rPr>
        <w:t>4. حوكمة ملفات الاكتتاب الخاص وعقود الشراكة المحدودة</w:t>
      </w:r>
    </w:p>
    <w:p w14:paraId="69395A01" w14:textId="77777777" w:rsidR="007C5756" w:rsidRPr="007C5756" w:rsidRDefault="007C5756" w:rsidP="007C5756">
      <w:pPr>
        <w:bidi/>
        <w:rPr>
          <w:rtl/>
        </w:rPr>
      </w:pPr>
      <w:r w:rsidRPr="007C5756">
        <w:rPr>
          <w:rtl/>
        </w:rPr>
        <w:t>تشترط القوانين على مكاتب الثروات الكبرى والصناديق السيادية تقديم وثائق الاكتتاب الخاص (PPM) وعقود الشراكة المحدودة (LP Agreements) لوزارة الاقتصاد والجهات الرقابية. ويستدعي ذلك الاستعانة بـ </w:t>
      </w:r>
      <w:r w:rsidRPr="007C5756">
        <w:rPr>
          <w:b/>
          <w:bCs/>
          <w:rtl/>
        </w:rPr>
        <w:t>ترجمة نشرات الاكتتاب الخاص ومستندات الصناديق السيادية</w:t>
      </w:r>
      <w:r w:rsidRPr="007C5756">
        <w:rPr>
          <w:rtl/>
        </w:rPr>
        <w:t> للتأكد من نقل وتنسيق جداول توزيع الأرباح، شروط الاستثمار، ونسب تغطية المخاطر بدقة رقمية مطلقة تمنع أي تضارب في البنود المحاسبية.</w:t>
      </w:r>
    </w:p>
    <w:p w14:paraId="583EBA38" w14:textId="77777777" w:rsidR="007C5756" w:rsidRPr="007C5756" w:rsidRDefault="00000000" w:rsidP="007C5756">
      <w:pPr>
        <w:bidi/>
        <w:rPr>
          <w:rtl/>
        </w:rPr>
      </w:pPr>
      <w:r>
        <w:pict w14:anchorId="69021AC4">
          <v:rect id="_x0000_i1028" style="width:481pt;height:1.5pt" o:hrpct="0" o:hralign="center" o:hrstd="t" o:hr="t" fillcolor="#a0a0a0" stroked="f"/>
        </w:pict>
      </w:r>
    </w:p>
    <w:p w14:paraId="797AD8B9" w14:textId="77777777" w:rsidR="007C5756" w:rsidRPr="007C5756" w:rsidRDefault="007C5756" w:rsidP="007C5756">
      <w:pPr>
        <w:bidi/>
        <w:rPr>
          <w:b/>
          <w:bCs/>
          <w:rtl/>
        </w:rPr>
      </w:pPr>
      <w:r w:rsidRPr="007C5756">
        <w:rPr>
          <w:b/>
          <w:bCs/>
          <w:rtl/>
        </w:rPr>
        <w:t>أنواع الوثائق الائتمانية والاستثمارية التي تتطلب ترجمة قانونية فائقة الدقة</w:t>
      </w:r>
    </w:p>
    <w:p w14:paraId="78D91E00" w14:textId="77777777" w:rsidR="007C5756" w:rsidRPr="007C5756" w:rsidRDefault="007C5756" w:rsidP="007C5756">
      <w:pPr>
        <w:bidi/>
        <w:rPr>
          <w:rtl/>
        </w:rPr>
      </w:pPr>
      <w:r w:rsidRPr="007C5756">
        <w:rPr>
          <w:rtl/>
        </w:rPr>
        <w:t>تغطي خدماتنا التخصصية النخبوية كامل مستندات إدارة الثروات، الهياكل الائتمانية، والتقارير التنظيمية للشركات الاستثمارية والمؤسسات العائلية:</w:t>
      </w:r>
    </w:p>
    <w:p w14:paraId="3C60DC50" w14:textId="77777777" w:rsidR="007C5756" w:rsidRPr="007C5756" w:rsidRDefault="007C5756" w:rsidP="007C5756">
      <w:pPr>
        <w:bidi/>
        <w:rPr>
          <w:b/>
          <w:bCs/>
          <w:rtl/>
        </w:rPr>
      </w:pPr>
      <w:r w:rsidRPr="007C5756">
        <w:rPr>
          <w:b/>
          <w:bCs/>
          <w:rtl/>
        </w:rPr>
        <w:t>1. صكوك الأمانة واتفاقيات الخدمات الاستئمانية (Trust Deeds)</w:t>
      </w:r>
    </w:p>
    <w:p w14:paraId="6AF0BBB5" w14:textId="77777777" w:rsidR="007C5756" w:rsidRPr="007C5756" w:rsidRDefault="007C5756" w:rsidP="007C5756">
      <w:pPr>
        <w:bidi/>
        <w:rPr>
          <w:rtl/>
        </w:rPr>
      </w:pPr>
      <w:r w:rsidRPr="007C5756">
        <w:rPr>
          <w:rtl/>
        </w:rPr>
        <w:t>وتشمل وثائق تأسيس الصناديق الاستئمانية بمختلف أنواعها (الأمانة القابلة للإلغاء وغير القابلة للإلغاء)، عقود إدارة الأصول الاستئمانية، وإقرارات التعيين والعزل للأمناء والمستفيدين.</w:t>
      </w:r>
    </w:p>
    <w:p w14:paraId="305DF602" w14:textId="77777777" w:rsidR="007C5756" w:rsidRPr="007C5756" w:rsidRDefault="007C5756" w:rsidP="007C5756">
      <w:pPr>
        <w:bidi/>
        <w:rPr>
          <w:b/>
          <w:bCs/>
          <w:rtl/>
        </w:rPr>
      </w:pPr>
      <w:r w:rsidRPr="007C5756">
        <w:rPr>
          <w:b/>
          <w:bCs/>
          <w:rtl/>
        </w:rPr>
        <w:t>2. مواثيق ولوائح المؤسسات العائلية الخاصة (Foundation Charters)</w:t>
      </w:r>
    </w:p>
    <w:p w14:paraId="1FB369E5" w14:textId="77777777" w:rsidR="007C5756" w:rsidRPr="007C5756" w:rsidRDefault="007C5756" w:rsidP="007C5756">
      <w:pPr>
        <w:bidi/>
        <w:rPr>
          <w:rtl/>
        </w:rPr>
      </w:pPr>
      <w:r w:rsidRPr="007C5756">
        <w:rPr>
          <w:rtl/>
        </w:rPr>
        <w:t>وتشمل ميثاق التأسيس (Charter)، اللوائح الداخلية للمؤسسة (By-laws)، قرارات مجلس المؤسسة، وصكوك نقل ملكية الأصول العقارية والمالية للمؤسسة حمايةً لها من المخاطر التجارية.</w:t>
      </w:r>
    </w:p>
    <w:p w14:paraId="40F22E63" w14:textId="77777777" w:rsidR="007C5756" w:rsidRPr="007C5756" w:rsidRDefault="007C5756" w:rsidP="007C5756">
      <w:pPr>
        <w:bidi/>
        <w:rPr>
          <w:b/>
          <w:bCs/>
          <w:rtl/>
        </w:rPr>
      </w:pPr>
      <w:r w:rsidRPr="007C5756">
        <w:rPr>
          <w:b/>
          <w:bCs/>
          <w:rtl/>
        </w:rPr>
        <w:t>3. نشرات الاكتتاب الخاص وعقود الشركاء المحدودين (PPM &amp; LP Agreements)</w:t>
      </w:r>
    </w:p>
    <w:p w14:paraId="25EA6EA6" w14:textId="77777777" w:rsidR="007C5756" w:rsidRPr="007C5756" w:rsidRDefault="007C5756" w:rsidP="007C5756">
      <w:pPr>
        <w:bidi/>
        <w:rPr>
          <w:rtl/>
        </w:rPr>
      </w:pPr>
      <w:r w:rsidRPr="007C5756">
        <w:rPr>
          <w:rtl/>
        </w:rPr>
        <w:t>وتشمل نشرات الاكتتاب الخاص (Private Placement Memorandums)، اتفاقيات الشراكة المحدودة (Limited Partnership Agreements)، عقود المساهمين الخاصة، والمستندات التنظيمية لصناديق الاستثمار المشترك.</w:t>
      </w:r>
    </w:p>
    <w:p w14:paraId="2DA39240" w14:textId="77777777" w:rsidR="007C5756" w:rsidRPr="007C5756" w:rsidRDefault="007C5756" w:rsidP="007C5756">
      <w:pPr>
        <w:bidi/>
        <w:rPr>
          <w:b/>
          <w:bCs/>
          <w:rtl/>
        </w:rPr>
      </w:pPr>
      <w:r w:rsidRPr="007C5756">
        <w:rPr>
          <w:b/>
          <w:bCs/>
          <w:rtl/>
        </w:rPr>
        <w:lastRenderedPageBreak/>
        <w:t>4. مستندات حوكمة الشركات ومكاتب الثروات العائلية (Family Office Governance)</w:t>
      </w:r>
    </w:p>
    <w:p w14:paraId="772E60B6" w14:textId="77777777" w:rsidR="007C5756" w:rsidRPr="007C5756" w:rsidRDefault="007C5756" w:rsidP="007C5756">
      <w:pPr>
        <w:bidi/>
        <w:rPr>
          <w:rtl/>
        </w:rPr>
      </w:pPr>
      <w:r w:rsidRPr="007C5756">
        <w:rPr>
          <w:rtl/>
        </w:rPr>
        <w:t>وتضم وثائق الهيكلة القانونية لمكاتب الثروات (Single &amp; Multi-Family Offices)، خطط التعاقب العائلي والتوريث الاستراتيجي للأصول، واتفاقيات تسوية النزاعات الأسرية والتحكيم الخاص عابر الحدود.</w:t>
      </w:r>
    </w:p>
    <w:p w14:paraId="4941208D" w14:textId="77777777" w:rsidR="007C5756" w:rsidRPr="007C5756" w:rsidRDefault="00000000" w:rsidP="007C5756">
      <w:pPr>
        <w:bidi/>
        <w:rPr>
          <w:rtl/>
        </w:rPr>
      </w:pPr>
      <w:r>
        <w:pict w14:anchorId="10C9C725">
          <v:rect id="_x0000_i1029" style="width:481pt;height:1.5pt" o:hrpct="0" o:hralign="center" o:hrstd="t" o:hr="t" fillcolor="#a0a0a0" stroked="f"/>
        </w:pict>
      </w:r>
    </w:p>
    <w:p w14:paraId="628A9391" w14:textId="77777777" w:rsidR="007C5756" w:rsidRPr="007C5756" w:rsidRDefault="007C5756" w:rsidP="007C5756">
      <w:pPr>
        <w:bidi/>
        <w:rPr>
          <w:b/>
          <w:bCs/>
          <w:rtl/>
        </w:rPr>
      </w:pPr>
      <w:r w:rsidRPr="007C5756">
        <w:rPr>
          <w:b/>
          <w:bCs/>
          <w:rtl/>
        </w:rPr>
        <w:t>التحديات الصياغية والمعرفية في ترجمة قوانين الائتمان وإدارة الثروات</w:t>
      </w:r>
    </w:p>
    <w:p w14:paraId="794C136A" w14:textId="77777777" w:rsidR="007C5756" w:rsidRPr="007C5756" w:rsidRDefault="007C5756" w:rsidP="007C5756">
      <w:pPr>
        <w:bidi/>
        <w:rPr>
          <w:rtl/>
        </w:rPr>
      </w:pPr>
      <w:r w:rsidRPr="007C5756">
        <w:rPr>
          <w:rtl/>
        </w:rPr>
        <w:t>تنبع صعوبة الترجمة في قطاع الائتمان والخدمات الاستئمانية من دمجه المعقد بين المفاهيم الصارمة لقوانين الائتمان الدولية (قوانين القانون العام) والمفاهيم المحاسبية والتشريعات المدنية للدولة:</w:t>
      </w:r>
    </w:p>
    <w:p w14:paraId="7691BF5E" w14:textId="77777777" w:rsidR="007C5756" w:rsidRPr="007C5756" w:rsidRDefault="007C5756" w:rsidP="007C5756">
      <w:pPr>
        <w:numPr>
          <w:ilvl w:val="0"/>
          <w:numId w:val="1"/>
        </w:numPr>
        <w:bidi/>
        <w:rPr>
          <w:rtl/>
        </w:rPr>
      </w:pPr>
      <w:r w:rsidRPr="007C5756">
        <w:rPr>
          <w:b/>
          <w:bCs/>
          <w:rtl/>
        </w:rPr>
        <w:t>ترجمة المفاهيم الائتمانية المستحدثة:</w:t>
      </w:r>
      <w:r w:rsidRPr="007C5756">
        <w:rPr>
          <w:rtl/>
        </w:rPr>
        <w:t> يعج قطاع الخدمات الاستئمانية بمفاهيم قانونية-مالية بالغة الدقة والحساسية (مثل صك الأمانة Trust Deed، حماية الأصول Asset Protection، التوريث عابر الأجيال، ومفهوم المستفيد الحقيقي). يجب على المترجم صياغة هذه المفاهيم باللغة العربية القانونية المعتمدة لضمان تطابقها التام مع نصوص ومواد قانون الائتمان بمركز دبي المالي العالمي والتشريعات الاتحادية المعنية.</w:t>
      </w:r>
    </w:p>
    <w:p w14:paraId="50676EB6" w14:textId="77777777" w:rsidR="007C5756" w:rsidRPr="007C5756" w:rsidRDefault="007C5756" w:rsidP="007C5756">
      <w:pPr>
        <w:numPr>
          <w:ilvl w:val="0"/>
          <w:numId w:val="1"/>
        </w:numPr>
        <w:bidi/>
        <w:rPr>
          <w:rtl/>
        </w:rPr>
      </w:pPr>
      <w:r w:rsidRPr="007C5756">
        <w:rPr>
          <w:b/>
          <w:bCs/>
          <w:rtl/>
        </w:rPr>
        <w:t>الحفاظ على الطبيعة القانونية والامتثالية لنشرات الاكتتاب ومواثيق المؤسسات:</w:t>
      </w:r>
      <w:r w:rsidRPr="007C5756">
        <w:rPr>
          <w:rtl/>
        </w:rPr>
        <w:t> تتضمن نشرات الاكتتاب الخاص ومواثيق المؤسسات تحديداً دقيقاً للأصول والأسهم وحقوق التصويت والتوزيعات المالية. وأي صياغة ركيكة أو غير دقيقة قد تؤدي لعدم قبول التوثيق من الجهات الرقابية، أو نشوء نزاعات قانونية معقدة تفقد الأصول حمايتها التعاقدية.</w:t>
      </w:r>
    </w:p>
    <w:p w14:paraId="2B0F15CF" w14:textId="77777777" w:rsidR="007C5756" w:rsidRPr="007C5756" w:rsidRDefault="007C5756" w:rsidP="007C5756">
      <w:pPr>
        <w:numPr>
          <w:ilvl w:val="0"/>
          <w:numId w:val="1"/>
        </w:numPr>
        <w:bidi/>
        <w:rPr>
          <w:rtl/>
        </w:rPr>
      </w:pPr>
      <w:r w:rsidRPr="007C5756">
        <w:rPr>
          <w:b/>
          <w:bCs/>
          <w:rtl/>
        </w:rPr>
        <w:t>السرية التامة وحماية خصوصية السجلات الشخصية الحساسة:</w:t>
      </w:r>
      <w:r w:rsidRPr="007C5756">
        <w:rPr>
          <w:rtl/>
        </w:rPr>
        <w:t> ندرك في </w:t>
      </w:r>
      <w:r w:rsidRPr="007C5756">
        <w:rPr>
          <w:b/>
          <w:bCs/>
          <w:rtl/>
        </w:rPr>
        <w:t>جسور الكلمات</w:t>
      </w:r>
      <w:r w:rsidRPr="007C5756">
        <w:rPr>
          <w:rtl/>
        </w:rPr>
        <w:t> أن مستندات الثروات العائلية، تفاصيل الحسابات الاستئمانية، أرقام الأرصدة وعقود القروض والودائع تمثل بيانات شخصية بالغة الخصوصية والسرية بموجب قوانين حماية البيانات. لذا نطبق بروتوكولات حماية أمنية بالغة الصرامة للمعلومات، ونوقع اتفاقيات عدم إفصاح صارمة مع عملائنا لحماية خصوصية بياناتهم الاستثمارية والعائلية.</w:t>
      </w:r>
    </w:p>
    <w:p w14:paraId="7CC469EE" w14:textId="77777777" w:rsidR="007C5756" w:rsidRPr="007C5756" w:rsidRDefault="00000000" w:rsidP="007C5756">
      <w:pPr>
        <w:bidi/>
        <w:rPr>
          <w:rtl/>
        </w:rPr>
      </w:pPr>
      <w:r>
        <w:pict w14:anchorId="27E9862C">
          <v:rect id="_x0000_i1030" style="width:481pt;height:1.5pt" o:hrpct="0" o:hralign="center" o:hrstd="t" o:hr="t" fillcolor="#a0a0a0" stroked="f"/>
        </w:pict>
      </w:r>
    </w:p>
    <w:p w14:paraId="1620D775" w14:textId="77777777" w:rsidR="007C5756" w:rsidRPr="007C5756" w:rsidRDefault="007C5756" w:rsidP="007C5756">
      <w:pPr>
        <w:bidi/>
        <w:rPr>
          <w:b/>
          <w:bCs/>
          <w:rtl/>
        </w:rPr>
      </w:pPr>
      <w:r w:rsidRPr="007C5756">
        <w:rPr>
          <w:b/>
          <w:bCs/>
          <w:rtl/>
        </w:rPr>
        <w:t>لماذا يُعتبر "جسور الكلمات" الخيار الأكثر موثوقية لقطاع إدارة الثروات في دبي؟</w:t>
      </w:r>
    </w:p>
    <w:p w14:paraId="04F6710F" w14:textId="77777777" w:rsidR="007C5756" w:rsidRPr="007C5756" w:rsidRDefault="007C5756" w:rsidP="007C5756">
      <w:pPr>
        <w:bidi/>
        <w:rPr>
          <w:rtl/>
        </w:rPr>
      </w:pPr>
      <w:r w:rsidRPr="007C5756">
        <w:rPr>
          <w:rtl/>
        </w:rPr>
        <w:t>يتميز مكتب </w:t>
      </w:r>
      <w:r w:rsidRPr="007C5756">
        <w:rPr>
          <w:b/>
          <w:bCs/>
          <w:rtl/>
        </w:rPr>
        <w:t>جسور الكلمات للترجمة المعتمدة والقانونية</w:t>
      </w:r>
      <w:r w:rsidRPr="007C5756">
        <w:rPr>
          <w:rtl/>
        </w:rPr>
        <w:t> بمكانته المرموقة كخيار أول لكبرى مكاتب المحاماة الدولية، ومؤسسات التمويل، وصناديق الاستثمار السيادية ومكاتب الثروات العائلية في دبي لعدة مزايا:</w:t>
      </w:r>
    </w:p>
    <w:p w14:paraId="7D5BFFD9" w14:textId="77777777" w:rsidR="007C5756" w:rsidRPr="007C5756" w:rsidRDefault="007C5756" w:rsidP="007C5756">
      <w:pPr>
        <w:numPr>
          <w:ilvl w:val="0"/>
          <w:numId w:val="2"/>
        </w:numPr>
        <w:bidi/>
        <w:rPr>
          <w:rtl/>
        </w:rPr>
      </w:pPr>
      <w:r w:rsidRPr="007C5756">
        <w:rPr>
          <w:b/>
          <w:bCs/>
          <w:rtl/>
        </w:rPr>
        <w:t>مترجمون متخصصون في قانون الائتمان والخدمات الاستئمانية:</w:t>
      </w:r>
      <w:r w:rsidRPr="007C5756">
        <w:rPr>
          <w:rtl/>
        </w:rPr>
        <w:t> يضم فريقنا خبراء ماليين وقانونيين يحملون شهادات عليا وتأهيلاً مهنياً في الصياغة القانونية لخطط الائتمان، سياسات الثروات، ومنازعات المحاكم المالية والتجارية بمختلف اللغات.</w:t>
      </w:r>
    </w:p>
    <w:p w14:paraId="4D7318E6" w14:textId="77777777" w:rsidR="007C5756" w:rsidRPr="007C5756" w:rsidRDefault="007C5756" w:rsidP="007C5756">
      <w:pPr>
        <w:numPr>
          <w:ilvl w:val="0"/>
          <w:numId w:val="2"/>
        </w:numPr>
        <w:bidi/>
        <w:rPr>
          <w:rtl/>
        </w:rPr>
      </w:pPr>
      <w:r w:rsidRPr="007C5756">
        <w:rPr>
          <w:b/>
          <w:bCs/>
          <w:rtl/>
        </w:rPr>
        <w:t>الاعتماد والترخيص الرسمي الكامل:</w:t>
      </w:r>
      <w:r w:rsidRPr="007C5756">
        <w:rPr>
          <w:rtl/>
        </w:rPr>
        <w:t> بصفتنا </w:t>
      </w:r>
      <w:r w:rsidRPr="007C5756">
        <w:rPr>
          <w:b/>
          <w:bCs/>
          <w:rtl/>
        </w:rPr>
        <w:t>مكتب ترجمة قانونية مرخص في دبي</w:t>
      </w:r>
      <w:r w:rsidRPr="007C5756">
        <w:rPr>
          <w:rtl/>
        </w:rPr>
        <w:t> ومعتمد لدى وزارة العدل، فإن كافة تراجمنا مقبولة ومصادق عليها رسمياً لدى سلطة دبي للخدمات المالية (DFSA)، مصرف الإمارات المركزي، الكاتب العدل، والمحاكم التجارية والاتحادية [2].</w:t>
      </w:r>
    </w:p>
    <w:p w14:paraId="538F0D24" w14:textId="77777777" w:rsidR="007C5756" w:rsidRPr="007C5756" w:rsidRDefault="007C5756" w:rsidP="007C5756">
      <w:pPr>
        <w:numPr>
          <w:ilvl w:val="0"/>
          <w:numId w:val="2"/>
        </w:numPr>
        <w:bidi/>
        <w:rPr>
          <w:rtl/>
        </w:rPr>
      </w:pPr>
      <w:r w:rsidRPr="007C5756">
        <w:rPr>
          <w:b/>
          <w:bCs/>
          <w:rtl/>
        </w:rPr>
        <w:t>سرعة فائقة للالتزام بمواعيد الإفصاح والتأسيس الصارمة:</w:t>
      </w:r>
      <w:r w:rsidRPr="007C5756">
        <w:rPr>
          <w:rtl/>
        </w:rPr>
        <w:t> ندرك تماماً أن تأسيس المؤسسات العائلية وقيد الصناديق يرتبط بمهل زمنية ضيقة لحفظ استقرار الأصول وتجنب الفرص الضائعة؛ لذا نوفر خدمات الترجمة المستعجلة والتوثيق الفوري لضمان تسييل معاملاتك وحصولك على التراخيص والموافقات الرسمية دون أي تأخير إداري.</w:t>
      </w:r>
    </w:p>
    <w:p w14:paraId="31F7F2E6" w14:textId="77777777" w:rsidR="007C5756" w:rsidRPr="007C5756" w:rsidRDefault="007C5756" w:rsidP="007C5756">
      <w:pPr>
        <w:numPr>
          <w:ilvl w:val="0"/>
          <w:numId w:val="2"/>
        </w:numPr>
        <w:bidi/>
        <w:rPr>
          <w:rtl/>
        </w:rPr>
      </w:pPr>
      <w:r w:rsidRPr="007C5756">
        <w:rPr>
          <w:b/>
          <w:bCs/>
          <w:rtl/>
        </w:rPr>
        <w:lastRenderedPageBreak/>
        <w:t>الالتزام الصارم بمعايير الجودة ISO:</w:t>
      </w:r>
      <w:r w:rsidRPr="007C5756">
        <w:rPr>
          <w:rtl/>
        </w:rPr>
        <w:t> تخضع جميع تراجمنا لمراحل مراجعة وتدقيق متعددة لضمان مطابقة كافة الشروط المالية والقانونية والأرقام بنسبة 100% معايير الـ ISO الدولية.</w:t>
      </w:r>
    </w:p>
    <w:p w14:paraId="102E2CB6" w14:textId="77777777" w:rsidR="007C5756" w:rsidRPr="007C5756" w:rsidRDefault="00000000" w:rsidP="007C5756">
      <w:pPr>
        <w:bidi/>
        <w:rPr>
          <w:rtl/>
        </w:rPr>
      </w:pPr>
      <w:r>
        <w:pict w14:anchorId="44CD1482">
          <v:rect id="_x0000_i1031" style="width:481pt;height:1.5pt" o:hrpct="0" o:hralign="center" o:hrstd="t" o:hr="t" fillcolor="#a0a0a0" stroked="f"/>
        </w:pict>
      </w:r>
    </w:p>
    <w:p w14:paraId="5675FCB6" w14:textId="77777777" w:rsidR="007C5756" w:rsidRPr="007C5756" w:rsidRDefault="007C5756" w:rsidP="007C5756">
      <w:pPr>
        <w:bidi/>
        <w:rPr>
          <w:b/>
          <w:bCs/>
          <w:rtl/>
        </w:rPr>
      </w:pPr>
      <w:r w:rsidRPr="007C5756">
        <w:rPr>
          <w:b/>
          <w:bCs/>
          <w:rtl/>
        </w:rPr>
        <w:t>تواصل مع "جسور الكلمات" اليوم لخدمة قطاع الثروات والخدمات الاستئمانية لشركاتكم</w:t>
      </w:r>
    </w:p>
    <w:p w14:paraId="076CAD9C" w14:textId="77777777" w:rsidR="007C5756" w:rsidRPr="007C5756" w:rsidRDefault="007C5756" w:rsidP="007C5756">
      <w:pPr>
        <w:bidi/>
        <w:rPr>
          <w:rtl/>
        </w:rPr>
      </w:pPr>
      <w:r w:rsidRPr="007C5756">
        <w:rPr>
          <w:rtl/>
        </w:rPr>
        <w:t>احمِ مصالح عائلتك الاستثمارية واضمن الامتثال الكامل لعقودك واتفاقياتك الائتمانية والرقابية في دبي. فريق الخبراء لدينا في مكتب </w:t>
      </w:r>
      <w:r w:rsidRPr="007C5756">
        <w:rPr>
          <w:b/>
          <w:bCs/>
          <w:rtl/>
        </w:rPr>
        <w:t>جسور الكلمات</w:t>
      </w:r>
      <w:r w:rsidRPr="007C5756">
        <w:rPr>
          <w:rtl/>
        </w:rPr>
        <w:t> جاهز لتقديم الدعم اللغوي والقانوني الكامل لمشاريعك المالية والتنظيمية.</w:t>
      </w:r>
    </w:p>
    <w:p w14:paraId="6F4CE4D4" w14:textId="71616A82" w:rsidR="007C5756" w:rsidRPr="007C5756" w:rsidRDefault="007C5756" w:rsidP="007C5756">
      <w:pPr>
        <w:numPr>
          <w:ilvl w:val="0"/>
          <w:numId w:val="3"/>
        </w:numPr>
        <w:bidi/>
        <w:rPr>
          <w:rtl/>
        </w:rPr>
      </w:pPr>
      <w:r w:rsidRPr="007C5756">
        <w:rPr>
          <w:rFonts w:ascii="Segoe UI Emoji" w:hAnsi="Segoe UI Emoji" w:cs="Segoe UI Emoji"/>
          <w:rtl/>
        </w:rPr>
        <w:t>📞</w:t>
      </w:r>
      <w:r w:rsidRPr="007C5756">
        <w:rPr>
          <w:rtl/>
        </w:rPr>
        <w:t> </w:t>
      </w:r>
      <w:r w:rsidRPr="007C5756">
        <w:rPr>
          <w:b/>
          <w:bCs/>
          <w:rtl/>
        </w:rPr>
        <w:t>الهاتف والواتساب المباشر:</w:t>
      </w:r>
      <w:r w:rsidRPr="007C5756">
        <w:rPr>
          <w:rtl/>
        </w:rPr>
        <w:t> </w:t>
      </w:r>
      <w:r w:rsidR="00FB3DE3" w:rsidRPr="007C5756">
        <w:rPr>
          <w:rtl/>
        </w:rPr>
        <w:t xml:space="preserve"> </w:t>
      </w:r>
      <w:r w:rsidRPr="007C5756">
        <w:rPr>
          <w:rtl/>
        </w:rPr>
        <w:t>971503244329</w:t>
      </w:r>
      <w:r w:rsidR="00FB3DE3">
        <w:rPr>
          <w:rFonts w:hint="cs"/>
          <w:rtl/>
        </w:rPr>
        <w:t>+</w:t>
      </w:r>
    </w:p>
    <w:p w14:paraId="73F38AD4" w14:textId="77777777" w:rsidR="007C5756" w:rsidRPr="007C5756" w:rsidRDefault="007C5756" w:rsidP="007C5756">
      <w:pPr>
        <w:numPr>
          <w:ilvl w:val="0"/>
          <w:numId w:val="3"/>
        </w:numPr>
        <w:bidi/>
        <w:rPr>
          <w:rtl/>
        </w:rPr>
      </w:pPr>
      <w:r w:rsidRPr="007C5756">
        <w:rPr>
          <w:rFonts w:ascii="Segoe UI Emoji" w:hAnsi="Segoe UI Emoji" w:cs="Segoe UI Emoji"/>
          <w:rtl/>
        </w:rPr>
        <w:t>📧</w:t>
      </w:r>
      <w:r w:rsidRPr="007C5756">
        <w:rPr>
          <w:rtl/>
        </w:rPr>
        <w:t> </w:t>
      </w:r>
      <w:r w:rsidRPr="007C5756">
        <w:rPr>
          <w:b/>
          <w:bCs/>
          <w:rtl/>
        </w:rPr>
        <w:t>البريد الإلكتروني:</w:t>
      </w:r>
      <w:r w:rsidRPr="007C5756">
        <w:rPr>
          <w:rtl/>
        </w:rPr>
        <w:t> </w:t>
      </w:r>
      <w:hyperlink r:id="rId5" w:tgtFrame="_blank" w:history="1">
        <w:r w:rsidRPr="007C5756">
          <w:rPr>
            <w:rStyle w:val="Hyperlink"/>
            <w:rtl/>
          </w:rPr>
          <w:t>info@jusortrans.com</w:t>
        </w:r>
      </w:hyperlink>
    </w:p>
    <w:p w14:paraId="6121E3EB" w14:textId="77777777" w:rsidR="007C5756" w:rsidRPr="007C5756" w:rsidRDefault="007C5756" w:rsidP="007C5756">
      <w:pPr>
        <w:numPr>
          <w:ilvl w:val="0"/>
          <w:numId w:val="3"/>
        </w:numPr>
        <w:bidi/>
        <w:rPr>
          <w:rtl/>
        </w:rPr>
      </w:pPr>
      <w:r w:rsidRPr="007C5756">
        <w:rPr>
          <w:rFonts w:ascii="Segoe UI Emoji" w:hAnsi="Segoe UI Emoji" w:cs="Segoe UI Emoji"/>
          <w:rtl/>
        </w:rPr>
        <w:t>🌐</w:t>
      </w:r>
      <w:r w:rsidRPr="007C5756">
        <w:rPr>
          <w:rtl/>
        </w:rPr>
        <w:t> </w:t>
      </w:r>
      <w:r w:rsidRPr="007C5756">
        <w:rPr>
          <w:b/>
          <w:bCs/>
          <w:rtl/>
        </w:rPr>
        <w:t>الموقع الإلكتروني:</w:t>
      </w:r>
      <w:r w:rsidRPr="007C5756">
        <w:rPr>
          <w:rtl/>
        </w:rPr>
        <w:t> </w:t>
      </w:r>
      <w:hyperlink r:id="rId6" w:tgtFrame="_blank" w:history="1">
        <w:r w:rsidRPr="007C5756">
          <w:rPr>
            <w:rStyle w:val="Hyperlink"/>
            <w:rtl/>
          </w:rPr>
          <w:t>www.jusortrans.com</w:t>
        </w:r>
      </w:hyperlink>
    </w:p>
    <w:p w14:paraId="6C31A6C7" w14:textId="77777777" w:rsidR="007C5756" w:rsidRPr="007C5756" w:rsidRDefault="007C5756" w:rsidP="007C5756">
      <w:pPr>
        <w:numPr>
          <w:ilvl w:val="0"/>
          <w:numId w:val="3"/>
        </w:numPr>
        <w:bidi/>
        <w:rPr>
          <w:rtl/>
        </w:rPr>
      </w:pPr>
      <w:r w:rsidRPr="007C5756">
        <w:rPr>
          <w:rFonts w:ascii="Segoe UI Emoji" w:hAnsi="Segoe UI Emoji" w:cs="Segoe UI Emoji"/>
          <w:rtl/>
        </w:rPr>
        <w:t>📍</w:t>
      </w:r>
      <w:r w:rsidRPr="007C5756">
        <w:rPr>
          <w:rtl/>
        </w:rPr>
        <w:t> </w:t>
      </w:r>
      <w:r w:rsidRPr="007C5756">
        <w:rPr>
          <w:b/>
          <w:bCs/>
          <w:rtl/>
        </w:rPr>
        <w:t>العنوان:</w:t>
      </w:r>
      <w:r w:rsidRPr="007C5756">
        <w:rPr>
          <w:rtl/>
        </w:rPr>
        <w:t> مركز أبو سيف للأعمال - مبنى الكاظم - بلوك A - طابق الميزان - مكتب 40B - أبو هيل - دبي.</w:t>
      </w:r>
    </w:p>
    <w:p w14:paraId="47D81C86" w14:textId="77777777" w:rsidR="007C5756" w:rsidRPr="007C5756" w:rsidRDefault="00000000" w:rsidP="007C5756">
      <w:pPr>
        <w:bidi/>
        <w:rPr>
          <w:rtl/>
        </w:rPr>
      </w:pPr>
      <w:r>
        <w:pict w14:anchorId="0A98A6DB">
          <v:rect id="_x0000_i1032" style="width:481pt;height:1.5pt" o:hrpct="0" o:hralign="center" o:hrstd="t" o:hr="t" fillcolor="#a0a0a0" stroked="f"/>
        </w:pict>
      </w:r>
    </w:p>
    <w:p w14:paraId="48CB20D0" w14:textId="77777777" w:rsidR="007C5756" w:rsidRPr="007C5756" w:rsidRDefault="007C5756" w:rsidP="007C5756">
      <w:pPr>
        <w:bidi/>
        <w:rPr>
          <w:b/>
          <w:bCs/>
          <w:rtl/>
        </w:rPr>
      </w:pPr>
      <w:r w:rsidRPr="007C5756">
        <w:rPr>
          <w:b/>
          <w:bCs/>
          <w:rtl/>
        </w:rPr>
        <w:t>الأسئلة الشائعة حول ترجمة عقود الخدمات الاستئمانية وإدارة الثروات</w:t>
      </w:r>
    </w:p>
    <w:p w14:paraId="33B6A720" w14:textId="77777777" w:rsidR="007C5756" w:rsidRPr="007C5756" w:rsidRDefault="007C5756" w:rsidP="007C5756">
      <w:pPr>
        <w:bidi/>
        <w:rPr>
          <w:b/>
          <w:bCs/>
          <w:rtl/>
        </w:rPr>
      </w:pPr>
      <w:r w:rsidRPr="007C5756">
        <w:rPr>
          <w:b/>
          <w:bCs/>
          <w:rtl/>
        </w:rPr>
        <w:t>1. هل تطلب سلطة دبي للخدمات المالية (DFSA) ترجمة صكوك الأمانة (Trust Deeds) باللغة العربية بالكامل؟</w:t>
      </w:r>
    </w:p>
    <w:p w14:paraId="01364F1F" w14:textId="77777777" w:rsidR="007C5756" w:rsidRPr="007C5756" w:rsidRDefault="007C5756" w:rsidP="007C5756">
      <w:pPr>
        <w:bidi/>
        <w:rPr>
          <w:rtl/>
        </w:rPr>
      </w:pPr>
      <w:r w:rsidRPr="007C5756">
        <w:rPr>
          <w:rtl/>
        </w:rPr>
        <w:t>نعم، تشترط سلطة دبي للخدمات المالية (DFSA) والمحاكم بصفة إلزامية تقديم </w:t>
      </w:r>
      <w:r w:rsidRPr="007C5756">
        <w:rPr>
          <w:b/>
          <w:bCs/>
          <w:rtl/>
        </w:rPr>
        <w:t>ترجمة صكوك الأمانة واتفاقيات الخدمات الاستئمانية دبي</w:t>
      </w:r>
      <w:r w:rsidRPr="007C5756">
        <w:rPr>
          <w:rtl/>
        </w:rPr>
        <w:t> باللغة العربية لكافة صكوك الأمانة والاتفاقيات المصاحبة كجزء من إجراءات التوثيق والتسجيل لضمان وضوح الحقوق والالتزامات المطبقة أمام قاضي المحكمة والجهات الرقابية عند حدوث نزاعات [3].</w:t>
      </w:r>
    </w:p>
    <w:p w14:paraId="1B85F93C" w14:textId="77777777" w:rsidR="007C5756" w:rsidRPr="007C5756" w:rsidRDefault="007C5756" w:rsidP="007C5756">
      <w:pPr>
        <w:bidi/>
        <w:rPr>
          <w:b/>
          <w:bCs/>
          <w:rtl/>
        </w:rPr>
      </w:pPr>
      <w:r w:rsidRPr="007C5756">
        <w:rPr>
          <w:b/>
          <w:bCs/>
          <w:rtl/>
        </w:rPr>
        <w:t>2. ما هي "مواثيق المؤسسات العائلية" (Foundation Charters) ولماذا تتطلب ترجمتها دقة متناهية؟</w:t>
      </w:r>
    </w:p>
    <w:p w14:paraId="7DB72346" w14:textId="77777777" w:rsidR="007C5756" w:rsidRPr="007C5756" w:rsidRDefault="007C5756" w:rsidP="007C5756">
      <w:pPr>
        <w:bidi/>
        <w:rPr>
          <w:rtl/>
        </w:rPr>
      </w:pPr>
      <w:r w:rsidRPr="007C5756">
        <w:rPr>
          <w:rtl/>
        </w:rPr>
        <w:t>مواثيق المؤسسات العائلية هي العقود واللوائح التأسيسية التي تسجل رسمياً بمركز دبي المالي العالمي لتنظيم كيفية نقل ملكية الأصول وحمايتها وتوزيع عوائدها على المستفيدين. وتتطلب ترجمتها دقة متناهية لضمان عدم وجود ثغرات لغوية تسمح للغير أو للدائنين بالطعن ببطلان نقل الأصول أو المطالبة بتسييلها لتسوية التزامات أخرى خارج بيئة المؤسسة.</w:t>
      </w:r>
    </w:p>
    <w:p w14:paraId="75D12DC6" w14:textId="77777777" w:rsidR="007C5756" w:rsidRPr="007C5756" w:rsidRDefault="007C5756" w:rsidP="007C5756">
      <w:pPr>
        <w:bidi/>
        <w:rPr>
          <w:b/>
          <w:bCs/>
          <w:rtl/>
        </w:rPr>
      </w:pPr>
      <w:r w:rsidRPr="007C5756">
        <w:rPr>
          <w:b/>
          <w:bCs/>
          <w:rtl/>
        </w:rPr>
        <w:t>3. هل تدعم خدماتكم ترجمة نشرات الاكتتاب الخاص الموجهة للمصارف وهيئات الأوراق المالية؟</w:t>
      </w:r>
    </w:p>
    <w:p w14:paraId="29D7565A" w14:textId="01014200" w:rsidR="00792822" w:rsidRDefault="007C5756" w:rsidP="007C5756">
      <w:pPr>
        <w:bidi/>
        <w:rPr>
          <w:rtl/>
        </w:rPr>
      </w:pPr>
      <w:r w:rsidRPr="007C5756">
        <w:rPr>
          <w:rtl/>
        </w:rPr>
        <w:t xml:space="preserve">بالتأكيد، نحن نوفر خدمات ترجمة قانونية معتمدة ومتكاملة لكافة نشرات الاكتتاب الخاص (PPM)، عقود الشركاء المحدودين، مذكرات التأسيس للشركات القابضة، وتقارير حوكمة مكاتب الثروات لتقديمها للمصارف، هيئة الأوراق المالية والسلع (SCA)، والمحاكم لضمان قبولها واستكمال المعاملات التمويلية والتأسيسية بنجاح </w:t>
      </w:r>
      <w:r>
        <w:rPr>
          <w:rFonts w:hint="cs"/>
          <w:rtl/>
        </w:rPr>
        <w:t>.</w:t>
      </w:r>
    </w:p>
    <w:sectPr w:rsidR="00792822" w:rsidSect="00E55200">
      <w:pgSz w:w="11906" w:h="16838" w:code="9"/>
      <w:pgMar w:top="2778" w:right="1134" w:bottom="198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A0713"/>
    <w:multiLevelType w:val="multilevel"/>
    <w:tmpl w:val="2FDA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0D6616"/>
    <w:multiLevelType w:val="multilevel"/>
    <w:tmpl w:val="37B0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691F74"/>
    <w:multiLevelType w:val="multilevel"/>
    <w:tmpl w:val="B6C8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655603">
    <w:abstractNumId w:val="1"/>
  </w:num>
  <w:num w:numId="2" w16cid:durableId="1604923366">
    <w:abstractNumId w:val="0"/>
  </w:num>
  <w:num w:numId="3" w16cid:durableId="4269967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6C2"/>
    <w:rsid w:val="0000555C"/>
    <w:rsid w:val="0002503D"/>
    <w:rsid w:val="000811D9"/>
    <w:rsid w:val="0008142F"/>
    <w:rsid w:val="000B2754"/>
    <w:rsid w:val="001756C2"/>
    <w:rsid w:val="001D284E"/>
    <w:rsid w:val="002A248A"/>
    <w:rsid w:val="002A5CAB"/>
    <w:rsid w:val="002D1291"/>
    <w:rsid w:val="00393216"/>
    <w:rsid w:val="003C3314"/>
    <w:rsid w:val="003C7234"/>
    <w:rsid w:val="003D632C"/>
    <w:rsid w:val="00517EC9"/>
    <w:rsid w:val="00581499"/>
    <w:rsid w:val="0060603C"/>
    <w:rsid w:val="00613123"/>
    <w:rsid w:val="00653C36"/>
    <w:rsid w:val="00792822"/>
    <w:rsid w:val="007A34EC"/>
    <w:rsid w:val="007C5756"/>
    <w:rsid w:val="007C70D3"/>
    <w:rsid w:val="007F5BB1"/>
    <w:rsid w:val="0088043D"/>
    <w:rsid w:val="009A4697"/>
    <w:rsid w:val="00B41ED7"/>
    <w:rsid w:val="00B678D3"/>
    <w:rsid w:val="00B81D38"/>
    <w:rsid w:val="00BB76C0"/>
    <w:rsid w:val="00BD6D09"/>
    <w:rsid w:val="00DD750A"/>
    <w:rsid w:val="00E241E6"/>
    <w:rsid w:val="00E34A81"/>
    <w:rsid w:val="00E55200"/>
    <w:rsid w:val="00ED3DFC"/>
    <w:rsid w:val="00EE498C"/>
    <w:rsid w:val="00F414FC"/>
    <w:rsid w:val="00F94593"/>
    <w:rsid w:val="00FB3DE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A0B6C"/>
  <w15:chartTrackingRefBased/>
  <w15:docId w15:val="{E19DFFE6-0420-4DDD-B9CC-80C46E56A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56C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1756C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756C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756C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756C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756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56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56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56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6C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756C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756C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756C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756C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756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56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56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56C2"/>
    <w:rPr>
      <w:rFonts w:eastAsiaTheme="majorEastAsia" w:cstheme="majorBidi"/>
      <w:color w:val="272727" w:themeColor="text1" w:themeTint="D8"/>
    </w:rPr>
  </w:style>
  <w:style w:type="paragraph" w:styleId="Title">
    <w:name w:val="Title"/>
    <w:basedOn w:val="Normal"/>
    <w:next w:val="Normal"/>
    <w:link w:val="TitleChar"/>
    <w:uiPriority w:val="10"/>
    <w:qFormat/>
    <w:rsid w:val="001756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56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56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56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56C2"/>
    <w:pPr>
      <w:spacing w:before="160"/>
      <w:jc w:val="center"/>
    </w:pPr>
    <w:rPr>
      <w:i/>
      <w:iCs/>
      <w:color w:val="404040" w:themeColor="text1" w:themeTint="BF"/>
    </w:rPr>
  </w:style>
  <w:style w:type="character" w:customStyle="1" w:styleId="QuoteChar">
    <w:name w:val="Quote Char"/>
    <w:basedOn w:val="DefaultParagraphFont"/>
    <w:link w:val="Quote"/>
    <w:uiPriority w:val="29"/>
    <w:rsid w:val="001756C2"/>
    <w:rPr>
      <w:i/>
      <w:iCs/>
      <w:color w:val="404040" w:themeColor="text1" w:themeTint="BF"/>
    </w:rPr>
  </w:style>
  <w:style w:type="paragraph" w:styleId="ListParagraph">
    <w:name w:val="List Paragraph"/>
    <w:basedOn w:val="Normal"/>
    <w:uiPriority w:val="34"/>
    <w:qFormat/>
    <w:rsid w:val="001756C2"/>
    <w:pPr>
      <w:ind w:left="720"/>
      <w:contextualSpacing/>
    </w:pPr>
  </w:style>
  <w:style w:type="character" w:styleId="IntenseEmphasis">
    <w:name w:val="Intense Emphasis"/>
    <w:basedOn w:val="DefaultParagraphFont"/>
    <w:uiPriority w:val="21"/>
    <w:qFormat/>
    <w:rsid w:val="001756C2"/>
    <w:rPr>
      <w:i/>
      <w:iCs/>
      <w:color w:val="2E74B5" w:themeColor="accent1" w:themeShade="BF"/>
    </w:rPr>
  </w:style>
  <w:style w:type="paragraph" w:styleId="IntenseQuote">
    <w:name w:val="Intense Quote"/>
    <w:basedOn w:val="Normal"/>
    <w:next w:val="Normal"/>
    <w:link w:val="IntenseQuoteChar"/>
    <w:uiPriority w:val="30"/>
    <w:qFormat/>
    <w:rsid w:val="001756C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756C2"/>
    <w:rPr>
      <w:i/>
      <w:iCs/>
      <w:color w:val="2E74B5" w:themeColor="accent1" w:themeShade="BF"/>
    </w:rPr>
  </w:style>
  <w:style w:type="character" w:styleId="IntenseReference">
    <w:name w:val="Intense Reference"/>
    <w:basedOn w:val="DefaultParagraphFont"/>
    <w:uiPriority w:val="32"/>
    <w:qFormat/>
    <w:rsid w:val="001756C2"/>
    <w:rPr>
      <w:b/>
      <w:bCs/>
      <w:smallCaps/>
      <w:color w:val="2E74B5" w:themeColor="accent1" w:themeShade="BF"/>
      <w:spacing w:val="5"/>
    </w:rPr>
  </w:style>
  <w:style w:type="character" w:styleId="Hyperlink">
    <w:name w:val="Hyperlink"/>
    <w:basedOn w:val="DefaultParagraphFont"/>
    <w:uiPriority w:val="99"/>
    <w:unhideWhenUsed/>
    <w:rsid w:val="007C5756"/>
    <w:rPr>
      <w:color w:val="0563C1" w:themeColor="hyperlink"/>
      <w:u w:val="single"/>
    </w:rPr>
  </w:style>
  <w:style w:type="character" w:styleId="UnresolvedMention">
    <w:name w:val="Unresolved Mention"/>
    <w:basedOn w:val="DefaultParagraphFont"/>
    <w:uiPriority w:val="99"/>
    <w:semiHidden/>
    <w:unhideWhenUsed/>
    <w:rsid w:val="007C57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q=http%3A%2F%2Fwww.jusortrans.com" TargetMode="External"/><Relationship Id="rId5" Type="http://schemas.openxmlformats.org/officeDocument/2006/relationships/hyperlink" Target="https://www.google.com/url?sa=E&amp;q=mailto%3Ainfo%40jusortran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1469</Words>
  <Characters>8379</Characters>
  <Application>Microsoft Office Word</Application>
  <DocSecurity>0</DocSecurity>
  <Lines>69</Lines>
  <Paragraphs>19</Paragraphs>
  <ScaleCrop>false</ScaleCrop>
  <Company/>
  <LinksUpToDate>false</LinksUpToDate>
  <CharactersWithSpaces>9829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JUSOR ALKALIMAT TRANSLATION</dc:creator>
  <cp:keywords/>
  <dc:description/>
  <cp:lastModifiedBy>JUSOR ALKALIMAT TRANSLATION</cp:lastModifiedBy>
  <cp:revision>3</cp:revision>
  <dcterms:created xsi:type="dcterms:W3CDTF">2026-07-21T11:25:00Z</dcterms:created>
  <dcterms:modified xsi:type="dcterms:W3CDTF">2026-07-21T11:25:00Z</dcterms:modified>
</cp:coreProperties>
</file>