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5DEB7" w14:textId="6EAA86D6" w:rsidR="007D3A3D" w:rsidRPr="007D3A3D" w:rsidRDefault="007D3A3D" w:rsidP="007D3A3D">
      <w:pPr>
        <w:bidi/>
        <w:rPr>
          <w:b/>
          <w:bCs/>
          <w:sz w:val="28"/>
          <w:szCs w:val="28"/>
          <w:rtl/>
        </w:rPr>
      </w:pPr>
      <w:r w:rsidRPr="007D3A3D">
        <w:rPr>
          <w:b/>
          <w:bCs/>
          <w:sz w:val="28"/>
          <w:szCs w:val="28"/>
          <w:rtl/>
        </w:rPr>
        <w:t>الترجمة القانونية والمالية لضريبة الشركات، ضريبة القيمة المضافة، وملفات الامتثال للهيئة الاتحادية للضرائب في دبي</w:t>
      </w:r>
    </w:p>
    <w:p w14:paraId="553DD158" w14:textId="77777777" w:rsidR="007D3A3D" w:rsidRPr="007D3A3D" w:rsidRDefault="007D3A3D" w:rsidP="007D3A3D">
      <w:pPr>
        <w:bidi/>
        <w:rPr>
          <w:rtl/>
        </w:rPr>
      </w:pPr>
      <w:r w:rsidRPr="007D3A3D">
        <w:rPr>
          <w:i/>
          <w:iCs/>
          <w:rtl/>
        </w:rPr>
        <w:t>اضمن الامتثال الكامل لأعمالك وحصّن ملفاتك الضريبية وجداول أرباحك وتجنب الغرامات الإدارية مع مكتب </w:t>
      </w:r>
      <w:r w:rsidRPr="007D3A3D">
        <w:rPr>
          <w:b/>
          <w:bCs/>
          <w:i/>
          <w:iCs/>
          <w:rtl/>
        </w:rPr>
        <w:t>جسور الكلمات للترجمة المعتمدة والقانونية</w:t>
      </w:r>
      <w:r w:rsidRPr="007D3A3D">
        <w:rPr>
          <w:i/>
          <w:iCs/>
          <w:rtl/>
        </w:rPr>
        <w:t>، شريكك القانوني المتخصص في الترجمة المالية المعتمدة للدفاتر الحسابية والضرائب، وترجمة مستندات التسعير التحويلي والملفات المحلية، وصياغة وترجمة اعتراضات التقييمات الضريبية بأعلى درجات الدقة والقبول الرسمي لدى الهيئة الاتحادية للضرائب والمحاكم في دبي.</w:t>
      </w:r>
    </w:p>
    <w:p w14:paraId="3F950605" w14:textId="77777777" w:rsidR="007D3A3D" w:rsidRPr="007D3A3D" w:rsidRDefault="007D3A3D" w:rsidP="007D3A3D">
      <w:pPr>
        <w:bidi/>
        <w:rPr>
          <w:rtl/>
        </w:rPr>
      </w:pPr>
      <w:r w:rsidRPr="007D3A3D">
        <w:rPr>
          <w:rtl/>
        </w:rPr>
        <w:pict w14:anchorId="1BE81443">
          <v:rect id="_x0000_i1073" style="width:481pt;height:1.5pt" o:hrpct="0" o:hralign="center" o:hrstd="t" o:hr="t" fillcolor="#a0a0a0" stroked="f"/>
        </w:pict>
      </w:r>
    </w:p>
    <w:p w14:paraId="5314BA9E" w14:textId="77777777" w:rsidR="007D3A3D" w:rsidRPr="007D3A3D" w:rsidRDefault="007D3A3D" w:rsidP="007D3A3D">
      <w:pPr>
        <w:bidi/>
        <w:rPr>
          <w:rtl/>
        </w:rPr>
      </w:pPr>
      <w:r w:rsidRPr="007D3A3D">
        <w:rPr>
          <w:b/>
          <w:bCs/>
          <w:rtl/>
        </w:rPr>
        <w:t>الرئيسية » المدونة » الترجمة المعتمدة لملفات ضريبة الشركات والامتثال الضريبي في دبي</w:t>
      </w:r>
    </w:p>
    <w:p w14:paraId="5D482034" w14:textId="77777777" w:rsidR="007D3A3D" w:rsidRPr="007D3A3D" w:rsidRDefault="007D3A3D" w:rsidP="007D3A3D">
      <w:pPr>
        <w:bidi/>
        <w:rPr>
          <w:rtl/>
        </w:rPr>
      </w:pPr>
      <w:r w:rsidRPr="007D3A3D">
        <w:rPr>
          <w:rtl/>
        </w:rPr>
        <w:pict w14:anchorId="315DFEF8">
          <v:rect id="_x0000_i1074" style="width:481pt;height:1.5pt" o:hrpct="0" o:hralign="center" o:hrstd="t" o:hr="t" fillcolor="#a0a0a0" stroked="f"/>
        </w:pict>
      </w:r>
    </w:p>
    <w:p w14:paraId="33085ECE" w14:textId="77777777" w:rsidR="007D3A3D" w:rsidRPr="007D3A3D" w:rsidRDefault="007D3A3D" w:rsidP="007D3A3D">
      <w:pPr>
        <w:bidi/>
        <w:rPr>
          <w:rtl/>
        </w:rPr>
      </w:pPr>
      <w:r w:rsidRPr="007D3A3D">
        <w:rPr>
          <w:rtl/>
        </w:rPr>
        <w:t>شهدت البيئة التنظيمية والمالية في دولة الإمارات العربية المتحدة تحولاً تاريخياً وجذرياً مع التطبيق الكامل والفعال لقانون ضريبة الشركات، وزيادة تركيز الهيئة الاتحادية للضرائب (FTA) على تدقيق السجلات المالية ومطابقتها للمعايير والأنظمة المعتمدة. وفي ظل هذا المشهد الاقتصادي المتقدم، لم تعد الترجمة المالية مجرد عملية نقل لغوي بسيط للأرقام والمصطلحات، بل أصبحت ركيزة أساسية من ركائز الامتثال القانوني والمالي للشركات. إن التهاون في نقل مصطلح محاسبي واحد أو صياغة خاطئة في تقرير ضريبي قد يعرض المؤسسات لمخاطر قانونية وغرامات إدارية ضخمة.</w:t>
      </w:r>
    </w:p>
    <w:p w14:paraId="6329DE99" w14:textId="77777777" w:rsidR="007D3A3D" w:rsidRPr="007D3A3D" w:rsidRDefault="007D3A3D" w:rsidP="007D3A3D">
      <w:pPr>
        <w:bidi/>
        <w:rPr>
          <w:rtl/>
        </w:rPr>
      </w:pPr>
      <w:r w:rsidRPr="007D3A3D">
        <w:rPr>
          <w:rtl/>
        </w:rPr>
        <w:t>بموجب المرسوم بقانون اتحادي رقم 47 لسنة 2022 بشأن فرض ضريبة على الشركات والأعمال، تشترط الهيئة الاتحادية للضرائب بصفة إلزامية أن تكون كافة الدفاتر الحسابية، والسجلات المالية، والاتفاقيات، وملفات التسعير التحويلي مصاغة باللغة العربية أو مصحوبة بترجمة قانونية معتمدة. وهنا تبرز الأهمية البالغة لخدمات </w:t>
      </w:r>
      <w:r w:rsidRPr="007D3A3D">
        <w:rPr>
          <w:b/>
          <w:bCs/>
          <w:rtl/>
        </w:rPr>
        <w:t>ترجمة مستندات الامتثال لضريبة الشركات في دبي</w:t>
      </w:r>
      <w:r w:rsidRPr="007D3A3D">
        <w:rPr>
          <w:rtl/>
        </w:rPr>
        <w:t> و</w:t>
      </w:r>
      <w:r w:rsidRPr="007D3A3D">
        <w:rPr>
          <w:b/>
          <w:bCs/>
          <w:rtl/>
        </w:rPr>
        <w:t>الترجمة القانونية المعتمدة لملفات الهيئة الاتحادية للضرائب (FTA)</w:t>
      </w:r>
      <w:r w:rsidRPr="007D3A3D">
        <w:rPr>
          <w:rtl/>
        </w:rPr>
        <w:t> لضمان قبول المعاملات الضريبية وتجنب الجزاءات القانونية.</w:t>
      </w:r>
    </w:p>
    <w:p w14:paraId="584D84A6" w14:textId="77777777" w:rsidR="007D3A3D" w:rsidRPr="007D3A3D" w:rsidRDefault="007D3A3D" w:rsidP="007D3A3D">
      <w:pPr>
        <w:bidi/>
        <w:rPr>
          <w:rtl/>
        </w:rPr>
      </w:pPr>
      <w:r w:rsidRPr="007D3A3D">
        <w:rPr>
          <w:rtl/>
        </w:rPr>
        <w:t>في هذا الدليل التخصصي وعالي الاحترافية، سنستعرض الأبعاد الرقابية والقانونية لترجمة ملفات الضرائب والامتثال المالي، وأبرز أنواع الوثائق الحسابية والضريبية التي تتطلب صياغة دقيقة، والتحديات المعرفية التي تحكم ترجمة قطاع الضرائب والمالية، وكيف يمثل مكتب </w:t>
      </w:r>
      <w:r w:rsidRPr="007D3A3D">
        <w:rPr>
          <w:b/>
          <w:bCs/>
          <w:rtl/>
        </w:rPr>
        <w:t>جسور الكلمات للترجمة المعتمدة والقانونية</w:t>
      </w:r>
      <w:r w:rsidRPr="007D3A3D">
        <w:rPr>
          <w:rtl/>
        </w:rPr>
        <w:t> الشريك الأكثر أماناً وموثوقية للشركات الاستثمارية والشركات متعددة الجنسيات كـ </w:t>
      </w:r>
      <w:r w:rsidRPr="007D3A3D">
        <w:rPr>
          <w:b/>
          <w:bCs/>
          <w:rtl/>
        </w:rPr>
        <w:t>مكتب ترجمة قانونية مرخص في دبي</w:t>
      </w:r>
      <w:r w:rsidRPr="007D3A3D">
        <w:rPr>
          <w:rtl/>
        </w:rPr>
        <w:t>.</w:t>
      </w:r>
    </w:p>
    <w:p w14:paraId="30E6B1D1" w14:textId="77777777" w:rsidR="007D3A3D" w:rsidRPr="007D3A3D" w:rsidRDefault="007D3A3D" w:rsidP="007D3A3D">
      <w:pPr>
        <w:bidi/>
        <w:rPr>
          <w:rtl/>
        </w:rPr>
      </w:pPr>
      <w:r w:rsidRPr="007D3A3D">
        <w:rPr>
          <w:rtl/>
        </w:rPr>
        <w:pict w14:anchorId="7E0B4582">
          <v:rect id="_x0000_i1075" style="width:481pt;height:1.5pt" o:hrpct="0" o:hralign="center" o:hrstd="t" o:hr="t" fillcolor="#a0a0a0" stroked="f"/>
        </w:pict>
      </w:r>
    </w:p>
    <w:p w14:paraId="1D406CC7" w14:textId="77777777" w:rsidR="007D3A3D" w:rsidRPr="007D3A3D" w:rsidRDefault="007D3A3D" w:rsidP="007D3A3D">
      <w:pPr>
        <w:bidi/>
        <w:rPr>
          <w:b/>
          <w:bCs/>
          <w:rtl/>
        </w:rPr>
      </w:pPr>
      <w:r w:rsidRPr="007D3A3D">
        <w:rPr>
          <w:b/>
          <w:bCs/>
          <w:rtl/>
        </w:rPr>
        <w:t>الأهمية الرقابية والقانونية لترجمة ملفات ضريبة الشركات والامتثال الضريبي</w:t>
      </w:r>
    </w:p>
    <w:p w14:paraId="4B99DD91" w14:textId="77777777" w:rsidR="007D3A3D" w:rsidRPr="007D3A3D" w:rsidRDefault="007D3A3D" w:rsidP="007D3A3D">
      <w:pPr>
        <w:bidi/>
        <w:rPr>
          <w:rtl/>
        </w:rPr>
      </w:pPr>
      <w:r w:rsidRPr="007D3A3D">
        <w:rPr>
          <w:rtl/>
        </w:rPr>
        <w:t>تخضع الدورة المالية والضريبية للشركات العاملة في دبي لإشراف دقيق وصارم من قبل الهيئة الاتحادية للضرائب (FTA) ومصرف الإمارات المركزي. وتبرز الأهمية القصوى للترجمة التخصصية في هذا القطاع من خلال:</w:t>
      </w:r>
    </w:p>
    <w:p w14:paraId="68D5E442" w14:textId="77777777" w:rsidR="007D3A3D" w:rsidRPr="007D3A3D" w:rsidRDefault="007D3A3D" w:rsidP="007D3A3D">
      <w:pPr>
        <w:bidi/>
        <w:rPr>
          <w:b/>
          <w:bCs/>
          <w:rtl/>
        </w:rPr>
      </w:pPr>
      <w:r w:rsidRPr="007D3A3D">
        <w:rPr>
          <w:b/>
          <w:bCs/>
          <w:rtl/>
        </w:rPr>
        <w:t>1. الامتثال للاشتراطات الرقابية للهيئة الاتحادية للضرائب (FTA)</w:t>
      </w:r>
    </w:p>
    <w:p w14:paraId="70A296FC" w14:textId="77777777" w:rsidR="007D3A3D" w:rsidRPr="007D3A3D" w:rsidRDefault="007D3A3D" w:rsidP="007D3A3D">
      <w:pPr>
        <w:bidi/>
        <w:rPr>
          <w:rtl/>
        </w:rPr>
      </w:pPr>
      <w:r w:rsidRPr="007D3A3D">
        <w:rPr>
          <w:rtl/>
        </w:rPr>
        <w:t>تشترط الهيئة بصفة إلزامية أن تكون كافة السجلات والدفاتر الحسابية والتقارير المالية والاتفاقيات مصاغة باللغة العربية عند خضوع الشركة للتدقيق أو الفحص الضريبي. وفي حال كانت المستندات بالإنجليزية، يجب توفير ترجمة قانونية معتمدة ومطابقة لها فوراً لتجنب فرض غرامات عدم الامتثال الإدارية.</w:t>
      </w:r>
    </w:p>
    <w:p w14:paraId="288727AD" w14:textId="77777777" w:rsidR="007D3A3D" w:rsidRPr="007D3A3D" w:rsidRDefault="007D3A3D" w:rsidP="007D3A3D">
      <w:pPr>
        <w:bidi/>
        <w:rPr>
          <w:b/>
          <w:bCs/>
          <w:rtl/>
        </w:rPr>
      </w:pPr>
      <w:r w:rsidRPr="007D3A3D">
        <w:rPr>
          <w:b/>
          <w:bCs/>
          <w:rtl/>
        </w:rPr>
        <w:lastRenderedPageBreak/>
        <w:t>2. سلامة صياغة وتوثيق ملفات التسعير التحويلي (Transfer Pricing)</w:t>
      </w:r>
    </w:p>
    <w:p w14:paraId="6409E180" w14:textId="77777777" w:rsidR="007D3A3D" w:rsidRPr="007D3A3D" w:rsidRDefault="007D3A3D" w:rsidP="007D3A3D">
      <w:pPr>
        <w:bidi/>
        <w:rPr>
          <w:rtl/>
        </w:rPr>
      </w:pPr>
      <w:r w:rsidRPr="007D3A3D">
        <w:rPr>
          <w:rtl/>
        </w:rPr>
        <w:t>بموجب قوانين الامتثال الضريبي للشركات ذات العلاقة، تشترط الهيئة تقديم وثائق التسعير التحويلي بما يشمل الملف الرئيسي (Master File) والملف المحلي (Local File) لتبرير المعاملات التجارية البينية. وتتطلب صياغة هذه الملفات </w:t>
      </w:r>
      <w:r w:rsidRPr="007D3A3D">
        <w:rPr>
          <w:b/>
          <w:bCs/>
          <w:rtl/>
        </w:rPr>
        <w:t>ترجمة مستندات التسعير التحويلي والملفات المحلية</w:t>
      </w:r>
      <w:r w:rsidRPr="007D3A3D">
        <w:rPr>
          <w:rtl/>
        </w:rPr>
        <w:t> بدقة متناهية لمنع إثارة أي شبهات حول التهرب الضريبي وضمان مطابقة الأرقام للواقع المالي الفعلي للشركات.</w:t>
      </w:r>
    </w:p>
    <w:p w14:paraId="6A1CDA8B" w14:textId="77777777" w:rsidR="007D3A3D" w:rsidRPr="007D3A3D" w:rsidRDefault="007D3A3D" w:rsidP="007D3A3D">
      <w:pPr>
        <w:bidi/>
        <w:rPr>
          <w:b/>
          <w:bCs/>
          <w:rtl/>
        </w:rPr>
      </w:pPr>
      <w:r w:rsidRPr="007D3A3D">
        <w:rPr>
          <w:b/>
          <w:bCs/>
          <w:rtl/>
        </w:rPr>
        <w:t>3. دقة صياغة اعتراضات التقييمات والنزاعات الضريبية</w:t>
      </w:r>
    </w:p>
    <w:p w14:paraId="6FF8E7AD" w14:textId="77777777" w:rsidR="007D3A3D" w:rsidRPr="007D3A3D" w:rsidRDefault="007D3A3D" w:rsidP="007D3A3D">
      <w:pPr>
        <w:bidi/>
        <w:rPr>
          <w:rtl/>
        </w:rPr>
      </w:pPr>
      <w:r w:rsidRPr="007D3A3D">
        <w:rPr>
          <w:rtl/>
        </w:rPr>
        <w:t>عند قيام الهيئة بإصدار تقييم ضريبي مجحف أو فرض غرامات إدارية، يحق للشركة تقديم طلب إعادة نظر (Reconsideration Request) واعتراض أمام لجنة فض المنازعات الضريبية. وتعتمد سلامة تسييل الحقوق وإسقاط الغرامات على </w:t>
      </w:r>
      <w:r w:rsidRPr="007D3A3D">
        <w:rPr>
          <w:b/>
          <w:bCs/>
          <w:rtl/>
        </w:rPr>
        <w:t>صياغة وترجمة اعتراضات التقييمات الضريبية</w:t>
      </w:r>
      <w:r w:rsidRPr="007D3A3D">
        <w:rPr>
          <w:rtl/>
        </w:rPr>
        <w:t> متبوعة بأدلة الإثبات والقرائن المالية المترجمة ترجمة قانونية معتمدة وممهورة بختم مترجم مرخص لدى وزارة العدل [2].</w:t>
      </w:r>
    </w:p>
    <w:p w14:paraId="3ADCC83E" w14:textId="77777777" w:rsidR="007D3A3D" w:rsidRPr="007D3A3D" w:rsidRDefault="007D3A3D" w:rsidP="007D3A3D">
      <w:pPr>
        <w:bidi/>
        <w:rPr>
          <w:b/>
          <w:bCs/>
          <w:rtl/>
        </w:rPr>
      </w:pPr>
      <w:r w:rsidRPr="007D3A3D">
        <w:rPr>
          <w:b/>
          <w:bCs/>
          <w:rtl/>
        </w:rPr>
        <w:t>4. حوكمة الدفاتر الحسابية والتقارير المالية المدققة</w:t>
      </w:r>
    </w:p>
    <w:p w14:paraId="42FAB7AF" w14:textId="77777777" w:rsidR="007D3A3D" w:rsidRPr="007D3A3D" w:rsidRDefault="007D3A3D" w:rsidP="007D3A3D">
      <w:pPr>
        <w:bidi/>
        <w:rPr>
          <w:rtl/>
        </w:rPr>
      </w:pPr>
      <w:r w:rsidRPr="007D3A3D">
        <w:rPr>
          <w:rtl/>
        </w:rPr>
        <w:t>تفرض القوانين على الشركات الخاضعة لضريبة الشركات تقديم قوائم مالية مدققة ومطابقة للمعايير الدولية للتقارير المالية (IFRS). ويستدعي ذلك الاستعانة بـ </w:t>
      </w:r>
      <w:r w:rsidRPr="007D3A3D">
        <w:rPr>
          <w:b/>
          <w:bCs/>
          <w:rtl/>
        </w:rPr>
        <w:t>الترجمة المالية المعتمدة للدفاتر الحسابية والضرائب</w:t>
      </w:r>
      <w:r w:rsidRPr="007D3A3D">
        <w:rPr>
          <w:rtl/>
        </w:rPr>
        <w:t> للتأكد من نقل وتنسيق القوائم المالية، الميزانيات العمومية، وحسابات الأرباح والخسائر بدقة رقمية مطلقة تمنع أي تضارب في البنود المحاسبية.</w:t>
      </w:r>
    </w:p>
    <w:p w14:paraId="27658127" w14:textId="77777777" w:rsidR="007D3A3D" w:rsidRPr="007D3A3D" w:rsidRDefault="007D3A3D" w:rsidP="007D3A3D">
      <w:pPr>
        <w:bidi/>
        <w:rPr>
          <w:rtl/>
        </w:rPr>
      </w:pPr>
      <w:r w:rsidRPr="007D3A3D">
        <w:rPr>
          <w:rtl/>
        </w:rPr>
        <w:pict w14:anchorId="11768F21">
          <v:rect id="_x0000_i1076" style="width:481pt;height:1.5pt" o:hrpct="0" o:hralign="center" o:hrstd="t" o:hr="t" fillcolor="#a0a0a0" stroked="f"/>
        </w:pict>
      </w:r>
    </w:p>
    <w:p w14:paraId="7C188111" w14:textId="77777777" w:rsidR="007D3A3D" w:rsidRPr="007D3A3D" w:rsidRDefault="007D3A3D" w:rsidP="007D3A3D">
      <w:pPr>
        <w:bidi/>
        <w:rPr>
          <w:b/>
          <w:bCs/>
          <w:rtl/>
        </w:rPr>
      </w:pPr>
      <w:r w:rsidRPr="007D3A3D">
        <w:rPr>
          <w:b/>
          <w:bCs/>
          <w:rtl/>
        </w:rPr>
        <w:t>أنواع الوثائق الحسابية والضريبية التي تتطلب ترجمة قانونية معتمدة</w:t>
      </w:r>
    </w:p>
    <w:p w14:paraId="531C6974" w14:textId="77777777" w:rsidR="007D3A3D" w:rsidRPr="007D3A3D" w:rsidRDefault="007D3A3D" w:rsidP="007D3A3D">
      <w:pPr>
        <w:bidi/>
        <w:rPr>
          <w:rtl/>
        </w:rPr>
      </w:pPr>
      <w:r w:rsidRPr="007D3A3D">
        <w:rPr>
          <w:rtl/>
        </w:rPr>
        <w:t>تغطي خدماتنا التخصصية النخبوية كامل مستندات الدورة الضريبية، التقارير الحسابية، والنزاعات المالية للشركات الكبرى والمؤسسات الاستثمارية:</w:t>
      </w:r>
    </w:p>
    <w:p w14:paraId="04065FC9" w14:textId="77777777" w:rsidR="007D3A3D" w:rsidRPr="007D3A3D" w:rsidRDefault="007D3A3D" w:rsidP="007D3A3D">
      <w:pPr>
        <w:bidi/>
        <w:rPr>
          <w:b/>
          <w:bCs/>
          <w:rtl/>
        </w:rPr>
      </w:pPr>
      <w:r w:rsidRPr="007D3A3D">
        <w:rPr>
          <w:b/>
          <w:bCs/>
          <w:rtl/>
        </w:rPr>
        <w:t>1. الدفاتر الحسابية والقوائم المالية المدققة (Audited Financial Statements)</w:t>
      </w:r>
    </w:p>
    <w:p w14:paraId="039550EE" w14:textId="77777777" w:rsidR="007D3A3D" w:rsidRPr="007D3A3D" w:rsidRDefault="007D3A3D" w:rsidP="007D3A3D">
      <w:pPr>
        <w:bidi/>
        <w:rPr>
          <w:rtl/>
        </w:rPr>
      </w:pPr>
      <w:r w:rsidRPr="007D3A3D">
        <w:rPr>
          <w:rtl/>
        </w:rPr>
        <w:t>وتشمل الميزانيات العمومية (Balance Sheets)، حسابات الأرباح والخسائر (P&amp;L)، تقارير التدفقات النقدية، وتقارير مدققي الحسابات الخارجيين، والتي تتطلب صياغة لغوية تضمن نقل المصطلحات المالية والالتزام بالأرقام الحسابية بدقة متناهية.</w:t>
      </w:r>
    </w:p>
    <w:p w14:paraId="124E62B3" w14:textId="77777777" w:rsidR="007D3A3D" w:rsidRPr="007D3A3D" w:rsidRDefault="007D3A3D" w:rsidP="007D3A3D">
      <w:pPr>
        <w:bidi/>
        <w:rPr>
          <w:b/>
          <w:bCs/>
          <w:rtl/>
        </w:rPr>
      </w:pPr>
      <w:r w:rsidRPr="007D3A3D">
        <w:rPr>
          <w:b/>
          <w:bCs/>
          <w:rtl/>
        </w:rPr>
        <w:t>2. مستندات وملفات التسعير التحويلي (Transfer Pricing Documentation)</w:t>
      </w:r>
    </w:p>
    <w:p w14:paraId="642D3542" w14:textId="77777777" w:rsidR="007D3A3D" w:rsidRPr="007D3A3D" w:rsidRDefault="007D3A3D" w:rsidP="007D3A3D">
      <w:pPr>
        <w:bidi/>
        <w:rPr>
          <w:rtl/>
        </w:rPr>
      </w:pPr>
      <w:r w:rsidRPr="007D3A3D">
        <w:rPr>
          <w:rtl/>
        </w:rPr>
        <w:t>وتشمل الملف الرئيسي (Master File) والملف المحلي (Local File)، دراسات المقارنة والتحليلات المالية للمعاملات بين الأطراف ذات العلاقة، والاتفاقيات الضريبية البينية للشركات متعددة الجنسيات.</w:t>
      </w:r>
    </w:p>
    <w:p w14:paraId="356102B6" w14:textId="77777777" w:rsidR="007D3A3D" w:rsidRPr="007D3A3D" w:rsidRDefault="007D3A3D" w:rsidP="007D3A3D">
      <w:pPr>
        <w:bidi/>
        <w:rPr>
          <w:b/>
          <w:bCs/>
          <w:rtl/>
        </w:rPr>
      </w:pPr>
      <w:r w:rsidRPr="007D3A3D">
        <w:rPr>
          <w:b/>
          <w:bCs/>
          <w:rtl/>
        </w:rPr>
        <w:t>3. مذكرات اعتراضات لجان فض المنازعات والطلبات القضائية (Tax Disputes)</w:t>
      </w:r>
    </w:p>
    <w:p w14:paraId="65B1E2DF" w14:textId="77777777" w:rsidR="007D3A3D" w:rsidRPr="007D3A3D" w:rsidRDefault="007D3A3D" w:rsidP="007D3A3D">
      <w:pPr>
        <w:bidi/>
        <w:rPr>
          <w:rtl/>
        </w:rPr>
      </w:pPr>
      <w:r w:rsidRPr="007D3A3D">
        <w:rPr>
          <w:rtl/>
        </w:rPr>
        <w:t>وتضم مذكرات طلب إعادة النظر، المستندات المرفقة بالاعتراضات الضريبية، تقارير خبراء الضرائب والمحاسبة المنتدبين، وصحف الدعاوى المرفوعة للمحاكم المالية والاتحادية لفض النزاعات الضريبية الكبرى.</w:t>
      </w:r>
    </w:p>
    <w:p w14:paraId="74596E48" w14:textId="77777777" w:rsidR="007D3A3D" w:rsidRPr="007D3A3D" w:rsidRDefault="007D3A3D" w:rsidP="007D3A3D">
      <w:pPr>
        <w:bidi/>
        <w:rPr>
          <w:b/>
          <w:bCs/>
          <w:rtl/>
        </w:rPr>
      </w:pPr>
      <w:r w:rsidRPr="007D3A3D">
        <w:rPr>
          <w:b/>
          <w:bCs/>
          <w:rtl/>
        </w:rPr>
        <w:t>4. الإقرارات الضريبية وإشعارات التقييم الضريبي والامتثال الفني (Tax Filings)</w:t>
      </w:r>
    </w:p>
    <w:p w14:paraId="25E8C83A" w14:textId="77777777" w:rsidR="007D3A3D" w:rsidRPr="007D3A3D" w:rsidRDefault="007D3A3D" w:rsidP="007D3A3D">
      <w:pPr>
        <w:bidi/>
        <w:rPr>
          <w:rtl/>
        </w:rPr>
      </w:pPr>
      <w:r w:rsidRPr="007D3A3D">
        <w:rPr>
          <w:rtl/>
        </w:rPr>
        <w:lastRenderedPageBreak/>
        <w:t>وتشمل إقرارات ضريبة الشركات وضريبة القيمة المضافة (VAT Returns)، إشعارات التقييمات الضريبية الصادرة عن الهيئة (Tax Assessment Notices)، وتقارير الفحص والتدقيق الضريبي المالي للشركات.</w:t>
      </w:r>
    </w:p>
    <w:p w14:paraId="6E562D83" w14:textId="77777777" w:rsidR="007D3A3D" w:rsidRPr="007D3A3D" w:rsidRDefault="007D3A3D" w:rsidP="007D3A3D">
      <w:pPr>
        <w:bidi/>
        <w:rPr>
          <w:rtl/>
        </w:rPr>
      </w:pPr>
      <w:r w:rsidRPr="007D3A3D">
        <w:rPr>
          <w:rtl/>
        </w:rPr>
        <w:pict w14:anchorId="0C5DA50E">
          <v:rect id="_x0000_i1077" style="width:481pt;height:1.5pt" o:hrpct="0" o:hralign="center" o:hrstd="t" o:hr="t" fillcolor="#a0a0a0" stroked="f"/>
        </w:pict>
      </w:r>
    </w:p>
    <w:p w14:paraId="7B1CEFA0" w14:textId="77777777" w:rsidR="007D3A3D" w:rsidRPr="007D3A3D" w:rsidRDefault="007D3A3D" w:rsidP="007D3A3D">
      <w:pPr>
        <w:bidi/>
        <w:rPr>
          <w:b/>
          <w:bCs/>
          <w:rtl/>
        </w:rPr>
      </w:pPr>
      <w:r w:rsidRPr="007D3A3D">
        <w:rPr>
          <w:b/>
          <w:bCs/>
          <w:rtl/>
        </w:rPr>
        <w:t>التحديات الصياغية والمعرفية في ترجمة قطاع الضرائب والمالية</w:t>
      </w:r>
    </w:p>
    <w:p w14:paraId="2021C2D7" w14:textId="77777777" w:rsidR="007D3A3D" w:rsidRPr="007D3A3D" w:rsidRDefault="007D3A3D" w:rsidP="007D3A3D">
      <w:pPr>
        <w:bidi/>
        <w:rPr>
          <w:rtl/>
        </w:rPr>
      </w:pPr>
      <w:r w:rsidRPr="007D3A3D">
        <w:rPr>
          <w:rtl/>
        </w:rPr>
        <w:t>تنبع صعوبة الترجمة في قطاع الضرائب والمالية من دمجه المعقد بين المفاهيم القانونية الصارمة لقوانين الضرائب المحلية والمعايير المحاسبية والتدقيق المالي الجنائي للشركات:</w:t>
      </w:r>
    </w:p>
    <w:p w14:paraId="4A3C735E" w14:textId="77777777" w:rsidR="007D3A3D" w:rsidRPr="007D3A3D" w:rsidRDefault="007D3A3D" w:rsidP="007D3A3D">
      <w:pPr>
        <w:numPr>
          <w:ilvl w:val="0"/>
          <w:numId w:val="1"/>
        </w:numPr>
        <w:bidi/>
        <w:rPr>
          <w:rtl/>
        </w:rPr>
      </w:pPr>
      <w:r w:rsidRPr="007D3A3D">
        <w:rPr>
          <w:b/>
          <w:bCs/>
          <w:rtl/>
        </w:rPr>
        <w:t>ترجمة المفاهيم القانونية لعلاقات الضرائب:</w:t>
      </w:r>
      <w:r w:rsidRPr="007D3A3D">
        <w:rPr>
          <w:rtl/>
        </w:rPr>
        <w:t> يعج قطاع الضرائب بمفاهيم قانونية-مالية بالغة الدقة والحساسية (مثل الشخص المؤهل في المنطقة الحرة Qualifying Free Zone Person، التسعير التحويلي، المعاملات البينية للأطراف ذات العلاقة، والوعاء الضريبي). يجب على المترجم صياغة هذه المفاهيم باللغة العربية القانونية المعتمدة لضمان تطابقها التام مع نصوص ومواد قانون ضريبة الشركات الاتحادي رقم 47 لسنة 2022.</w:t>
      </w:r>
    </w:p>
    <w:p w14:paraId="0C22BF02" w14:textId="77777777" w:rsidR="007D3A3D" w:rsidRPr="007D3A3D" w:rsidRDefault="007D3A3D" w:rsidP="007D3A3D">
      <w:pPr>
        <w:numPr>
          <w:ilvl w:val="0"/>
          <w:numId w:val="1"/>
        </w:numPr>
        <w:bidi/>
        <w:rPr>
          <w:rtl/>
        </w:rPr>
      </w:pPr>
      <w:r w:rsidRPr="007D3A3D">
        <w:rPr>
          <w:b/>
          <w:bCs/>
          <w:rtl/>
        </w:rPr>
        <w:t>الحفاظ على دقة الجداول والبيانات الحسابية الصارمة:</w:t>
      </w:r>
      <w:r w:rsidRPr="007D3A3D">
        <w:rPr>
          <w:rtl/>
        </w:rPr>
        <w:t> تتضمن التقارير المالية والإقرارات الضريبية مئات الجداول الإحصائية والأرقام والكسور العشرية. وأي خطأ أو إزاحة في موضع العلامة العشرية أو الأرقام قد يغير القيمة المالية للمعاملة بالكامل، مما يسبب رفضاً فورياً لملف الائتمان أو فرض غرامات غير مقصودة. ونحن نضمن نقل هذه البيانات الرقمية وتسمياتها الفنية بدقة متناهية وفق معايير الـ ISO الدولية.</w:t>
      </w:r>
    </w:p>
    <w:p w14:paraId="2C066BBF" w14:textId="77777777" w:rsidR="007D3A3D" w:rsidRPr="007D3A3D" w:rsidRDefault="007D3A3D" w:rsidP="007D3A3D">
      <w:pPr>
        <w:numPr>
          <w:ilvl w:val="0"/>
          <w:numId w:val="1"/>
        </w:numPr>
        <w:bidi/>
        <w:rPr>
          <w:rtl/>
        </w:rPr>
      </w:pPr>
      <w:r w:rsidRPr="007D3A3D">
        <w:rPr>
          <w:b/>
          <w:bCs/>
          <w:rtl/>
        </w:rPr>
        <w:t>السرية التامة وحماية خصوصية السجلات المالية الحساسة:</w:t>
      </w:r>
      <w:r w:rsidRPr="007D3A3D">
        <w:rPr>
          <w:rtl/>
        </w:rPr>
        <w:t> ندرك في </w:t>
      </w:r>
      <w:r w:rsidRPr="007D3A3D">
        <w:rPr>
          <w:b/>
          <w:bCs/>
          <w:rtl/>
        </w:rPr>
        <w:t>جسور الكلمات</w:t>
      </w:r>
      <w:r w:rsidRPr="007D3A3D">
        <w:rPr>
          <w:rtl/>
        </w:rPr>
        <w:t> أن مستندات الضرائب، الميزانيات السنوية، تفاصيل أرباح الشركات، وتقارير التسعير التحويلي تمثل بيانات تجارية بالغة الخصوصية والسرية بموجب قوانين حماية البيانات. لذا نطبق بروتوكولات حماية أمنية بالغة الصرامة للمعلومات، ونوقع اتفاقيات عدم إفصاح صارمة مع عملائنا لحماية خصوصية بياناتهم الاستثمارية والمالية.</w:t>
      </w:r>
    </w:p>
    <w:p w14:paraId="0D6044D3" w14:textId="77777777" w:rsidR="007D3A3D" w:rsidRPr="007D3A3D" w:rsidRDefault="007D3A3D" w:rsidP="007D3A3D">
      <w:pPr>
        <w:bidi/>
        <w:rPr>
          <w:rtl/>
        </w:rPr>
      </w:pPr>
      <w:r w:rsidRPr="007D3A3D">
        <w:rPr>
          <w:rtl/>
        </w:rPr>
        <w:pict w14:anchorId="7F91C92C">
          <v:rect id="_x0000_i1078" style="width:481pt;height:1.5pt" o:hrpct="0" o:hralign="center" o:hrstd="t" o:hr="t" fillcolor="#a0a0a0" stroked="f"/>
        </w:pict>
      </w:r>
    </w:p>
    <w:p w14:paraId="413CFC3D" w14:textId="77777777" w:rsidR="007D3A3D" w:rsidRPr="007D3A3D" w:rsidRDefault="007D3A3D" w:rsidP="007D3A3D">
      <w:pPr>
        <w:bidi/>
        <w:rPr>
          <w:b/>
          <w:bCs/>
          <w:rtl/>
        </w:rPr>
      </w:pPr>
      <w:r w:rsidRPr="007D3A3D">
        <w:rPr>
          <w:b/>
          <w:bCs/>
          <w:rtl/>
        </w:rPr>
        <w:t>لماذا يُعتبر "جسور الكلمات" الخيار الأكثر موثوقية لقطاع الامتثال والترجمة الضريبية؟</w:t>
      </w:r>
    </w:p>
    <w:p w14:paraId="5BA582BB" w14:textId="77777777" w:rsidR="007D3A3D" w:rsidRPr="007D3A3D" w:rsidRDefault="007D3A3D" w:rsidP="007D3A3D">
      <w:pPr>
        <w:bidi/>
        <w:rPr>
          <w:rtl/>
        </w:rPr>
      </w:pPr>
      <w:r w:rsidRPr="007D3A3D">
        <w:rPr>
          <w:rtl/>
        </w:rPr>
        <w:t>يتميز مكتب </w:t>
      </w:r>
      <w:r w:rsidRPr="007D3A3D">
        <w:rPr>
          <w:b/>
          <w:bCs/>
          <w:rtl/>
        </w:rPr>
        <w:t>جسور الكلمات للترجمة المعتمدة والقانونية</w:t>
      </w:r>
      <w:r w:rsidRPr="007D3A3D">
        <w:rPr>
          <w:rtl/>
        </w:rPr>
        <w:t> بمكانته المرموقة كخيار أول لكبرى الشركات الاستثمارية، البنوك، مكاتب الاستشارات المالية، وإدارات الضرائب وحوكمة الشركات في دبي لعدة مزايا:</w:t>
      </w:r>
    </w:p>
    <w:p w14:paraId="77952037" w14:textId="77777777" w:rsidR="007D3A3D" w:rsidRPr="007D3A3D" w:rsidRDefault="007D3A3D" w:rsidP="007D3A3D">
      <w:pPr>
        <w:numPr>
          <w:ilvl w:val="0"/>
          <w:numId w:val="2"/>
        </w:numPr>
        <w:bidi/>
        <w:rPr>
          <w:rtl/>
        </w:rPr>
      </w:pPr>
      <w:r w:rsidRPr="007D3A3D">
        <w:rPr>
          <w:b/>
          <w:bCs/>
          <w:rtl/>
        </w:rPr>
        <w:t>مترجمون متخصصون في قانون الضرائب والامتثال المالي:</w:t>
      </w:r>
      <w:r w:rsidRPr="007D3A3D">
        <w:rPr>
          <w:rtl/>
        </w:rPr>
        <w:t> يضم فريقنا خبراء ماليين وقانونيين يحملون شهادات عليا وتأهيلاً مهنياً في الصياغة القانونية لخطط الضرائب، سياسات الامتثال، ومنازعات المحاكم المالية والتجارية بمختلف اللغات.</w:t>
      </w:r>
    </w:p>
    <w:p w14:paraId="2F01C77B" w14:textId="77777777" w:rsidR="007D3A3D" w:rsidRPr="007D3A3D" w:rsidRDefault="007D3A3D" w:rsidP="007D3A3D">
      <w:pPr>
        <w:numPr>
          <w:ilvl w:val="0"/>
          <w:numId w:val="2"/>
        </w:numPr>
        <w:bidi/>
        <w:rPr>
          <w:rtl/>
        </w:rPr>
      </w:pPr>
      <w:r w:rsidRPr="007D3A3D">
        <w:rPr>
          <w:b/>
          <w:bCs/>
          <w:rtl/>
        </w:rPr>
        <w:t>الاعتماد والترخيص الرسمي الكامل:</w:t>
      </w:r>
      <w:r w:rsidRPr="007D3A3D">
        <w:rPr>
          <w:rtl/>
        </w:rPr>
        <w:t> بصفتنا </w:t>
      </w:r>
      <w:r w:rsidRPr="007D3A3D">
        <w:rPr>
          <w:b/>
          <w:bCs/>
          <w:rtl/>
        </w:rPr>
        <w:t>مكتب ترجمة قانونية مرخص في دبي</w:t>
      </w:r>
      <w:r w:rsidRPr="007D3A3D">
        <w:rPr>
          <w:rtl/>
        </w:rPr>
        <w:t> ومعتمد لدى وزارة العدل، فإن كافة تراجمنا مقبولة ومصادق عليها رسمياً لدى الهيئة الاتحادية للضرائب (FTA)، مصرف الإمارات المركزي، سلطة دبي للخدمات المالية (DFSA)، الكاتب العدل، والمحاكم التجارية والاتحادية [2].</w:t>
      </w:r>
    </w:p>
    <w:p w14:paraId="724E89EE" w14:textId="77777777" w:rsidR="007D3A3D" w:rsidRPr="007D3A3D" w:rsidRDefault="007D3A3D" w:rsidP="007D3A3D">
      <w:pPr>
        <w:numPr>
          <w:ilvl w:val="0"/>
          <w:numId w:val="2"/>
        </w:numPr>
        <w:bidi/>
        <w:rPr>
          <w:rtl/>
        </w:rPr>
      </w:pPr>
      <w:r w:rsidRPr="007D3A3D">
        <w:rPr>
          <w:b/>
          <w:bCs/>
          <w:rtl/>
        </w:rPr>
        <w:t>سرعة فائقة للالتزام بمواعيد الإقرارات والتدقيق الصارمة:</w:t>
      </w:r>
      <w:r w:rsidRPr="007D3A3D">
        <w:rPr>
          <w:rtl/>
        </w:rPr>
        <w:t> ندرك تماماً أن إيداع الإقرارات الضريبية وتقديم طلبات إعادة النظر يرتبط بمهل زمنية ضيقة لتجنب الغرامات؛ لذا نوفر خدمات الترجمة المستعجلة والتوثيق الفوري لضمان تسييل معاملاتك وحصولك على الموافقات الرسمية دون أي تأخير إداري.</w:t>
      </w:r>
    </w:p>
    <w:p w14:paraId="4A0E5DE8" w14:textId="77777777" w:rsidR="007D3A3D" w:rsidRPr="007D3A3D" w:rsidRDefault="007D3A3D" w:rsidP="007D3A3D">
      <w:pPr>
        <w:numPr>
          <w:ilvl w:val="0"/>
          <w:numId w:val="2"/>
        </w:numPr>
        <w:bidi/>
        <w:rPr>
          <w:rtl/>
        </w:rPr>
      </w:pPr>
      <w:r w:rsidRPr="007D3A3D">
        <w:rPr>
          <w:b/>
          <w:bCs/>
          <w:rtl/>
        </w:rPr>
        <w:lastRenderedPageBreak/>
        <w:t>الالتزام الصارم بمعايير الجودة ISO:</w:t>
      </w:r>
      <w:r w:rsidRPr="007D3A3D">
        <w:rPr>
          <w:rtl/>
        </w:rPr>
        <w:t> تخضع جميع تراجمنا لمراحل مراجعة وتدقيق متعددة لضمان مطابقة كافة الشروط المالية والقانونية والأرقام بنسبة 100% معايير الـ ISO الدولية.</w:t>
      </w:r>
    </w:p>
    <w:p w14:paraId="24355D3B" w14:textId="77777777" w:rsidR="007D3A3D" w:rsidRPr="007D3A3D" w:rsidRDefault="007D3A3D" w:rsidP="007D3A3D">
      <w:pPr>
        <w:bidi/>
        <w:rPr>
          <w:rtl/>
        </w:rPr>
      </w:pPr>
      <w:r w:rsidRPr="007D3A3D">
        <w:rPr>
          <w:rtl/>
        </w:rPr>
        <w:pict w14:anchorId="16DF9AF1">
          <v:rect id="_x0000_i1079" style="width:481pt;height:1.5pt" o:hrpct="0" o:hralign="center" o:hrstd="t" o:hr="t" fillcolor="#a0a0a0" stroked="f"/>
        </w:pict>
      </w:r>
    </w:p>
    <w:p w14:paraId="2E467302" w14:textId="77777777" w:rsidR="007D3A3D" w:rsidRPr="007D3A3D" w:rsidRDefault="007D3A3D" w:rsidP="007D3A3D">
      <w:pPr>
        <w:bidi/>
        <w:rPr>
          <w:b/>
          <w:bCs/>
          <w:rtl/>
        </w:rPr>
      </w:pPr>
      <w:r w:rsidRPr="007D3A3D">
        <w:rPr>
          <w:b/>
          <w:bCs/>
          <w:rtl/>
        </w:rPr>
        <w:t>تواصل مع "جسور الكلمات" اليوم لخدمة قطاع الضرائب والامتثال لشركاتكم</w:t>
      </w:r>
    </w:p>
    <w:p w14:paraId="5FB6CDA5" w14:textId="77777777" w:rsidR="007D3A3D" w:rsidRPr="007D3A3D" w:rsidRDefault="007D3A3D" w:rsidP="007D3A3D">
      <w:pPr>
        <w:bidi/>
        <w:rPr>
          <w:rtl/>
        </w:rPr>
      </w:pPr>
      <w:r w:rsidRPr="007D3A3D">
        <w:rPr>
          <w:rtl/>
        </w:rPr>
        <w:t>احمِ مصالح منشأتك واضمن الامتثال الكامل لعقودك واتفاقياتك الضريبية والرقابية في دبي. فريق الخبراء لدينا في مكتب </w:t>
      </w:r>
      <w:r w:rsidRPr="007D3A3D">
        <w:rPr>
          <w:b/>
          <w:bCs/>
          <w:rtl/>
        </w:rPr>
        <w:t>جسور الكلمات</w:t>
      </w:r>
      <w:r w:rsidRPr="007D3A3D">
        <w:rPr>
          <w:rtl/>
        </w:rPr>
        <w:t> جاهز لتقديم الدعم اللغوي والقانوني الكامل لمشاريعك المالية والتنظيمية.</w:t>
      </w:r>
    </w:p>
    <w:p w14:paraId="02FC1C72" w14:textId="4D985955" w:rsidR="007D3A3D" w:rsidRPr="007D3A3D" w:rsidRDefault="007D3A3D" w:rsidP="007D3A3D">
      <w:pPr>
        <w:numPr>
          <w:ilvl w:val="0"/>
          <w:numId w:val="3"/>
        </w:numPr>
        <w:bidi/>
        <w:rPr>
          <w:rtl/>
        </w:rPr>
      </w:pPr>
      <w:r w:rsidRPr="007D3A3D">
        <w:rPr>
          <w:rFonts w:ascii="Segoe UI Emoji" w:hAnsi="Segoe UI Emoji" w:cs="Segoe UI Emoji"/>
          <w:rtl/>
        </w:rPr>
        <w:t>📞</w:t>
      </w:r>
      <w:r w:rsidRPr="007D3A3D">
        <w:rPr>
          <w:rtl/>
        </w:rPr>
        <w:t> </w:t>
      </w:r>
      <w:r w:rsidRPr="007D3A3D">
        <w:rPr>
          <w:b/>
          <w:bCs/>
          <w:rtl/>
        </w:rPr>
        <w:t>الهاتف والواتساب المباشر:</w:t>
      </w:r>
      <w:r w:rsidRPr="007D3A3D">
        <w:rPr>
          <w:rtl/>
        </w:rPr>
        <w:t> </w:t>
      </w:r>
      <w:r>
        <w:rPr>
          <w:rFonts w:hint="cs"/>
          <w:rtl/>
        </w:rPr>
        <w:t>971503244329+</w:t>
      </w:r>
    </w:p>
    <w:p w14:paraId="1CDBEB4D" w14:textId="77777777" w:rsidR="007D3A3D" w:rsidRPr="007D3A3D" w:rsidRDefault="007D3A3D" w:rsidP="007D3A3D">
      <w:pPr>
        <w:numPr>
          <w:ilvl w:val="0"/>
          <w:numId w:val="3"/>
        </w:numPr>
        <w:bidi/>
        <w:rPr>
          <w:rtl/>
        </w:rPr>
      </w:pPr>
      <w:r w:rsidRPr="007D3A3D">
        <w:rPr>
          <w:rFonts w:ascii="Segoe UI Emoji" w:hAnsi="Segoe UI Emoji" w:cs="Segoe UI Emoji"/>
          <w:rtl/>
        </w:rPr>
        <w:t>📧</w:t>
      </w:r>
      <w:r w:rsidRPr="007D3A3D">
        <w:rPr>
          <w:rtl/>
        </w:rPr>
        <w:t> </w:t>
      </w:r>
      <w:r w:rsidRPr="007D3A3D">
        <w:rPr>
          <w:b/>
          <w:bCs/>
          <w:rtl/>
        </w:rPr>
        <w:t>البريد الإلكتروني:</w:t>
      </w:r>
      <w:r w:rsidRPr="007D3A3D">
        <w:rPr>
          <w:rtl/>
        </w:rPr>
        <w:t> </w:t>
      </w:r>
      <w:hyperlink r:id="rId5" w:tgtFrame="_blank" w:history="1">
        <w:r w:rsidRPr="007D3A3D">
          <w:rPr>
            <w:rStyle w:val="Hyperlink"/>
            <w:rtl/>
          </w:rPr>
          <w:t>info@jusortrans.com</w:t>
        </w:r>
      </w:hyperlink>
    </w:p>
    <w:p w14:paraId="3BDEB10E" w14:textId="77777777" w:rsidR="007D3A3D" w:rsidRPr="007D3A3D" w:rsidRDefault="007D3A3D" w:rsidP="007D3A3D">
      <w:pPr>
        <w:numPr>
          <w:ilvl w:val="0"/>
          <w:numId w:val="3"/>
        </w:numPr>
        <w:bidi/>
        <w:rPr>
          <w:rtl/>
        </w:rPr>
      </w:pPr>
      <w:r w:rsidRPr="007D3A3D">
        <w:rPr>
          <w:rFonts w:ascii="Segoe UI Emoji" w:hAnsi="Segoe UI Emoji" w:cs="Segoe UI Emoji"/>
          <w:rtl/>
        </w:rPr>
        <w:t>🌐</w:t>
      </w:r>
      <w:r w:rsidRPr="007D3A3D">
        <w:rPr>
          <w:rtl/>
        </w:rPr>
        <w:t> </w:t>
      </w:r>
      <w:r w:rsidRPr="007D3A3D">
        <w:rPr>
          <w:b/>
          <w:bCs/>
          <w:rtl/>
        </w:rPr>
        <w:t>الموقع الإلكتروني:</w:t>
      </w:r>
      <w:r w:rsidRPr="007D3A3D">
        <w:rPr>
          <w:rtl/>
        </w:rPr>
        <w:t> </w:t>
      </w:r>
      <w:hyperlink r:id="rId6" w:tgtFrame="_blank" w:history="1">
        <w:r w:rsidRPr="007D3A3D">
          <w:rPr>
            <w:rStyle w:val="Hyperlink"/>
            <w:rtl/>
          </w:rPr>
          <w:t>www.jusortrans.com</w:t>
        </w:r>
      </w:hyperlink>
    </w:p>
    <w:p w14:paraId="693B4CE3" w14:textId="77777777" w:rsidR="007D3A3D" w:rsidRPr="007D3A3D" w:rsidRDefault="007D3A3D" w:rsidP="007D3A3D">
      <w:pPr>
        <w:numPr>
          <w:ilvl w:val="0"/>
          <w:numId w:val="3"/>
        </w:numPr>
        <w:bidi/>
        <w:rPr>
          <w:rtl/>
        </w:rPr>
      </w:pPr>
      <w:r w:rsidRPr="007D3A3D">
        <w:rPr>
          <w:rFonts w:ascii="Segoe UI Emoji" w:hAnsi="Segoe UI Emoji" w:cs="Segoe UI Emoji"/>
          <w:rtl/>
        </w:rPr>
        <w:t>📍</w:t>
      </w:r>
      <w:r w:rsidRPr="007D3A3D">
        <w:rPr>
          <w:rtl/>
        </w:rPr>
        <w:t> </w:t>
      </w:r>
      <w:r w:rsidRPr="007D3A3D">
        <w:rPr>
          <w:b/>
          <w:bCs/>
          <w:rtl/>
        </w:rPr>
        <w:t>العنوان:</w:t>
      </w:r>
      <w:r w:rsidRPr="007D3A3D">
        <w:rPr>
          <w:rtl/>
        </w:rPr>
        <w:t> مركز أبو سيف للأعمال - مبنى الكاظم - بلوك A - طابق الميزان - مكتب 40B - أبو هيل - دبي.</w:t>
      </w:r>
    </w:p>
    <w:p w14:paraId="23018266" w14:textId="77777777" w:rsidR="007D3A3D" w:rsidRPr="007D3A3D" w:rsidRDefault="007D3A3D" w:rsidP="007D3A3D">
      <w:pPr>
        <w:bidi/>
        <w:rPr>
          <w:rtl/>
        </w:rPr>
      </w:pPr>
      <w:r w:rsidRPr="007D3A3D">
        <w:rPr>
          <w:rtl/>
        </w:rPr>
        <w:pict w14:anchorId="1B47D011">
          <v:rect id="_x0000_i1080" style="width:481pt;height:1.5pt" o:hrpct="0" o:hralign="center" o:hrstd="t" o:hr="t" fillcolor="#a0a0a0" stroked="f"/>
        </w:pict>
      </w:r>
    </w:p>
    <w:p w14:paraId="0BF4460B" w14:textId="77777777" w:rsidR="007D3A3D" w:rsidRPr="007D3A3D" w:rsidRDefault="007D3A3D" w:rsidP="007D3A3D">
      <w:pPr>
        <w:bidi/>
        <w:rPr>
          <w:b/>
          <w:bCs/>
          <w:rtl/>
        </w:rPr>
      </w:pPr>
      <w:r w:rsidRPr="007D3A3D">
        <w:rPr>
          <w:b/>
          <w:bCs/>
          <w:rtl/>
        </w:rPr>
        <w:t>الأسئلة الشائعة حول ترجمة عقود الضرائب والامتثال الضريبي (Corporate Tax &amp; VAT)</w:t>
      </w:r>
    </w:p>
    <w:p w14:paraId="352FD64F" w14:textId="77777777" w:rsidR="007D3A3D" w:rsidRPr="007D3A3D" w:rsidRDefault="007D3A3D" w:rsidP="007D3A3D">
      <w:pPr>
        <w:bidi/>
        <w:rPr>
          <w:b/>
          <w:bCs/>
          <w:rtl/>
        </w:rPr>
      </w:pPr>
      <w:r w:rsidRPr="007D3A3D">
        <w:rPr>
          <w:b/>
          <w:bCs/>
          <w:rtl/>
        </w:rPr>
        <w:t>1. هل تطلب الهيئة الاتحادية للضرائب (FTA) ترجمة الدفاتر الحسابية باللغة العربية بالكامل؟</w:t>
      </w:r>
    </w:p>
    <w:p w14:paraId="073D6507" w14:textId="77777777" w:rsidR="007D3A3D" w:rsidRPr="007D3A3D" w:rsidRDefault="007D3A3D" w:rsidP="007D3A3D">
      <w:pPr>
        <w:bidi/>
        <w:rPr>
          <w:rtl/>
        </w:rPr>
      </w:pPr>
      <w:r w:rsidRPr="007D3A3D">
        <w:rPr>
          <w:rtl/>
        </w:rPr>
        <w:t>نعم، بموجب القوانين الضريبية المرعية في دولة الإمارات، يجب أن تُحفظ وتُقدم كافة السجلات الضريبية والدفاتر الحسابية والتقارير المالية والاتفاقيات باللغة العربية عند خضوع الشركة للتدقيق أو الفحص الضريبي. ويُعد تقديم </w:t>
      </w:r>
      <w:r w:rsidRPr="007D3A3D">
        <w:rPr>
          <w:b/>
          <w:bCs/>
          <w:rtl/>
        </w:rPr>
        <w:t>الترجمة القانونية المعتمدة لملفات الهيئة الاتحادية للضرائب (FTA)</w:t>
      </w:r>
      <w:r w:rsidRPr="007D3A3D">
        <w:rPr>
          <w:rtl/>
        </w:rPr>
        <w:t> باللغة العربية للمستندات الصادرة بلغات أجنبية شرطاً أساسياً لضمان سلامة الإجراءات وتفادي غرامات عدم الامتثال الإدارية.</w:t>
      </w:r>
    </w:p>
    <w:p w14:paraId="5959663A" w14:textId="77777777" w:rsidR="007D3A3D" w:rsidRPr="007D3A3D" w:rsidRDefault="007D3A3D" w:rsidP="007D3A3D">
      <w:pPr>
        <w:bidi/>
        <w:rPr>
          <w:b/>
          <w:bCs/>
          <w:rtl/>
        </w:rPr>
      </w:pPr>
      <w:r w:rsidRPr="007D3A3D">
        <w:rPr>
          <w:b/>
          <w:bCs/>
          <w:rtl/>
        </w:rPr>
        <w:t>2. ما هي وثائق "التسعير التحويلي" (Transfer Pricing) ولماذا تتطلب ترجمتها دقة متناهية؟</w:t>
      </w:r>
    </w:p>
    <w:p w14:paraId="55B3B11C" w14:textId="77777777" w:rsidR="007D3A3D" w:rsidRPr="007D3A3D" w:rsidRDefault="007D3A3D" w:rsidP="007D3A3D">
      <w:pPr>
        <w:bidi/>
        <w:rPr>
          <w:rtl/>
        </w:rPr>
      </w:pPr>
      <w:r w:rsidRPr="007D3A3D">
        <w:rPr>
          <w:rtl/>
        </w:rPr>
        <w:t>وثائق التسعير التحويلي هي الملف الرئيسي والملف المحلي اللذان يبرران عدالة المعاملات المالية والتجارية بين الشركات المرتبطة والأطراف ذات العلاقة. وتتطلب ترجمة هذه الوثائق دقة متناهية وخبرة محاسبية عالية؛ حيث تعتمد الهيئة على أرقامها وتحليلاتها للتحقق من عدم تهرب الشركة ضريبياً وتجنب تصحيح الوعاء الضريبي وفرض غرامات ضخمة.</w:t>
      </w:r>
    </w:p>
    <w:p w14:paraId="699E6A8B" w14:textId="77777777" w:rsidR="007D3A3D" w:rsidRPr="007D3A3D" w:rsidRDefault="007D3A3D" w:rsidP="007D3A3D">
      <w:pPr>
        <w:bidi/>
        <w:rPr>
          <w:b/>
          <w:bCs/>
          <w:rtl/>
        </w:rPr>
      </w:pPr>
      <w:r w:rsidRPr="007D3A3D">
        <w:rPr>
          <w:b/>
          <w:bCs/>
          <w:rtl/>
        </w:rPr>
        <w:t>3. هل تدعم خدماتكم ترجمة مستندات الاعتراضات الموجهة للجان فض المنازعات الضريبية؟</w:t>
      </w:r>
    </w:p>
    <w:p w14:paraId="7D6A3B7F" w14:textId="77777777" w:rsidR="007D3A3D" w:rsidRPr="007D3A3D" w:rsidRDefault="007D3A3D" w:rsidP="007D3A3D">
      <w:pPr>
        <w:bidi/>
        <w:rPr>
          <w:rtl/>
        </w:rPr>
      </w:pPr>
      <w:r w:rsidRPr="007D3A3D">
        <w:rPr>
          <w:rtl/>
        </w:rPr>
        <w:t>بالتأكيد، نحن نوفر خدمات ترجمة قانونية معتمدة ومتكاملة لكافة مذكرات طلب إعادة النظر، المستندات المرفقة بالاعتراضات الضريبية، تقارير خبراء الضرائب والمحاسبة المنتدبين، وصحف الدعاوى المرفوعة لجان فض المنازعات الضريبية وللمحاكم المالية والاتحادية لضمان قبولها شكلاً وموضوعاً من الدائرة القضائية لفض النزاعات [2].</w:t>
      </w:r>
    </w:p>
    <w:p w14:paraId="5D6A23FF" w14:textId="77777777" w:rsidR="00792822" w:rsidRPr="007D3A3D" w:rsidRDefault="00792822" w:rsidP="007D3A3D">
      <w:pPr>
        <w:bidi/>
        <w:rPr>
          <w:rtl/>
        </w:rPr>
      </w:pPr>
    </w:p>
    <w:sectPr w:rsidR="00792822" w:rsidRPr="007D3A3D" w:rsidSect="00E55200">
      <w:pgSz w:w="11906" w:h="16838" w:code="9"/>
      <w:pgMar w:top="2778" w:right="1134" w:bottom="198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E562E6"/>
    <w:multiLevelType w:val="multilevel"/>
    <w:tmpl w:val="AB462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3325D1"/>
    <w:multiLevelType w:val="multilevel"/>
    <w:tmpl w:val="F2A8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8F04C2"/>
    <w:multiLevelType w:val="multilevel"/>
    <w:tmpl w:val="6CD80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9236361">
    <w:abstractNumId w:val="1"/>
  </w:num>
  <w:num w:numId="2" w16cid:durableId="402947875">
    <w:abstractNumId w:val="2"/>
  </w:num>
  <w:num w:numId="3" w16cid:durableId="92628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51D"/>
    <w:rsid w:val="0000555C"/>
    <w:rsid w:val="0002503D"/>
    <w:rsid w:val="000811D9"/>
    <w:rsid w:val="0008142F"/>
    <w:rsid w:val="000B2754"/>
    <w:rsid w:val="001D284E"/>
    <w:rsid w:val="002A248A"/>
    <w:rsid w:val="002A5CAB"/>
    <w:rsid w:val="002D1291"/>
    <w:rsid w:val="00393216"/>
    <w:rsid w:val="003C3314"/>
    <w:rsid w:val="003C7234"/>
    <w:rsid w:val="003D632C"/>
    <w:rsid w:val="00465D61"/>
    <w:rsid w:val="00517EC9"/>
    <w:rsid w:val="00581499"/>
    <w:rsid w:val="0060603C"/>
    <w:rsid w:val="00613123"/>
    <w:rsid w:val="00653C36"/>
    <w:rsid w:val="00792822"/>
    <w:rsid w:val="007A34EC"/>
    <w:rsid w:val="007C70D3"/>
    <w:rsid w:val="007D3A3D"/>
    <w:rsid w:val="0088043D"/>
    <w:rsid w:val="009A4697"/>
    <w:rsid w:val="00B41ED7"/>
    <w:rsid w:val="00B678D3"/>
    <w:rsid w:val="00B81D38"/>
    <w:rsid w:val="00BB76C0"/>
    <w:rsid w:val="00DD750A"/>
    <w:rsid w:val="00E241E6"/>
    <w:rsid w:val="00E34A81"/>
    <w:rsid w:val="00E55200"/>
    <w:rsid w:val="00ED3DFC"/>
    <w:rsid w:val="00EE498C"/>
    <w:rsid w:val="00F3651D"/>
    <w:rsid w:val="00F414FC"/>
    <w:rsid w:val="00F945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26947"/>
  <w15:chartTrackingRefBased/>
  <w15:docId w15:val="{16C13C2B-75ED-4495-8121-5F7A2607D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651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3651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3651D"/>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3651D"/>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3651D"/>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365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5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5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5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51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3651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3651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3651D"/>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3651D"/>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365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5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5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51D"/>
    <w:rPr>
      <w:rFonts w:eastAsiaTheme="majorEastAsia" w:cstheme="majorBidi"/>
      <w:color w:val="272727" w:themeColor="text1" w:themeTint="D8"/>
    </w:rPr>
  </w:style>
  <w:style w:type="paragraph" w:styleId="Title">
    <w:name w:val="Title"/>
    <w:basedOn w:val="Normal"/>
    <w:next w:val="Normal"/>
    <w:link w:val="TitleChar"/>
    <w:uiPriority w:val="10"/>
    <w:qFormat/>
    <w:rsid w:val="00F365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5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5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5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51D"/>
    <w:pPr>
      <w:spacing w:before="160"/>
      <w:jc w:val="center"/>
    </w:pPr>
    <w:rPr>
      <w:i/>
      <w:iCs/>
      <w:color w:val="404040" w:themeColor="text1" w:themeTint="BF"/>
    </w:rPr>
  </w:style>
  <w:style w:type="character" w:customStyle="1" w:styleId="QuoteChar">
    <w:name w:val="Quote Char"/>
    <w:basedOn w:val="DefaultParagraphFont"/>
    <w:link w:val="Quote"/>
    <w:uiPriority w:val="29"/>
    <w:rsid w:val="00F3651D"/>
    <w:rPr>
      <w:i/>
      <w:iCs/>
      <w:color w:val="404040" w:themeColor="text1" w:themeTint="BF"/>
    </w:rPr>
  </w:style>
  <w:style w:type="paragraph" w:styleId="ListParagraph">
    <w:name w:val="List Paragraph"/>
    <w:basedOn w:val="Normal"/>
    <w:uiPriority w:val="34"/>
    <w:qFormat/>
    <w:rsid w:val="00F3651D"/>
    <w:pPr>
      <w:ind w:left="720"/>
      <w:contextualSpacing/>
    </w:pPr>
  </w:style>
  <w:style w:type="character" w:styleId="IntenseEmphasis">
    <w:name w:val="Intense Emphasis"/>
    <w:basedOn w:val="DefaultParagraphFont"/>
    <w:uiPriority w:val="21"/>
    <w:qFormat/>
    <w:rsid w:val="00F3651D"/>
    <w:rPr>
      <w:i/>
      <w:iCs/>
      <w:color w:val="2E74B5" w:themeColor="accent1" w:themeShade="BF"/>
    </w:rPr>
  </w:style>
  <w:style w:type="paragraph" w:styleId="IntenseQuote">
    <w:name w:val="Intense Quote"/>
    <w:basedOn w:val="Normal"/>
    <w:next w:val="Normal"/>
    <w:link w:val="IntenseQuoteChar"/>
    <w:uiPriority w:val="30"/>
    <w:qFormat/>
    <w:rsid w:val="00F3651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3651D"/>
    <w:rPr>
      <w:i/>
      <w:iCs/>
      <w:color w:val="2E74B5" w:themeColor="accent1" w:themeShade="BF"/>
    </w:rPr>
  </w:style>
  <w:style w:type="character" w:styleId="IntenseReference">
    <w:name w:val="Intense Reference"/>
    <w:basedOn w:val="DefaultParagraphFont"/>
    <w:uiPriority w:val="32"/>
    <w:qFormat/>
    <w:rsid w:val="00F3651D"/>
    <w:rPr>
      <w:b/>
      <w:bCs/>
      <w:smallCaps/>
      <w:color w:val="2E74B5" w:themeColor="accent1" w:themeShade="BF"/>
      <w:spacing w:val="5"/>
    </w:rPr>
  </w:style>
  <w:style w:type="character" w:styleId="Hyperlink">
    <w:name w:val="Hyperlink"/>
    <w:basedOn w:val="DefaultParagraphFont"/>
    <w:uiPriority w:val="99"/>
    <w:unhideWhenUsed/>
    <w:rsid w:val="007D3A3D"/>
    <w:rPr>
      <w:color w:val="0563C1" w:themeColor="hyperlink"/>
      <w:u w:val="single"/>
    </w:rPr>
  </w:style>
  <w:style w:type="character" w:styleId="UnresolvedMention">
    <w:name w:val="Unresolved Mention"/>
    <w:basedOn w:val="DefaultParagraphFont"/>
    <w:uiPriority w:val="99"/>
    <w:semiHidden/>
    <w:unhideWhenUsed/>
    <w:rsid w:val="007D3A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E&amp;q=http%3A%2F%2Fwww.jusortrans.com" TargetMode="External"/><Relationship Id="rId5" Type="http://schemas.openxmlformats.org/officeDocument/2006/relationships/hyperlink" Target="https://www.google.com/url?sa=E&amp;q=mailto%3Ainfo%40jusortran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1458</Words>
  <Characters>8315</Characters>
  <Application>Microsoft Office Word</Application>
  <DocSecurity>0</DocSecurity>
  <Lines>69</Lines>
  <Paragraphs>19</Paragraphs>
  <ScaleCrop>false</ScaleCrop>
  <Company/>
  <LinksUpToDate>false</LinksUpToDate>
  <CharactersWithSpaces>9754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JUSOR ALKALIMAT TRANSLATION</dc:creator>
  <cp:keywords/>
  <dc:description/>
  <cp:lastModifiedBy>JUSOR ALKALIMAT TRANSLATION</cp:lastModifiedBy>
  <cp:revision>2</cp:revision>
  <dcterms:created xsi:type="dcterms:W3CDTF">2026-07-21T11:10:00Z</dcterms:created>
  <dcterms:modified xsi:type="dcterms:W3CDTF">2026-07-21T11:10:00Z</dcterms:modified>
</cp:coreProperties>
</file>