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7452" w14:textId="7B4B9DFF" w:rsidR="00625824" w:rsidRPr="00625824" w:rsidRDefault="00625824" w:rsidP="00625824">
      <w:pPr>
        <w:bidi/>
        <w:rPr>
          <w:b/>
          <w:bCs/>
          <w:sz w:val="30"/>
          <w:szCs w:val="30"/>
          <w:rtl/>
        </w:rPr>
      </w:pPr>
      <w:r w:rsidRPr="00625824">
        <w:rPr>
          <w:b/>
          <w:bCs/>
          <w:sz w:val="30"/>
          <w:szCs w:val="30"/>
          <w:rtl/>
        </w:rPr>
        <w:t>دليلك الشامل للترجمة القانونية المعتمدة لمستندات الرهن العقاري والتمويل المصرفي في دبي</w:t>
      </w:r>
    </w:p>
    <w:p w14:paraId="5CDA5257" w14:textId="77777777" w:rsidR="00625824" w:rsidRPr="00625824" w:rsidRDefault="00625824" w:rsidP="00625824">
      <w:pPr>
        <w:bidi/>
        <w:rPr>
          <w:rtl/>
        </w:rPr>
      </w:pPr>
      <w:r w:rsidRPr="00625824">
        <w:rPr>
          <w:i/>
          <w:iCs/>
          <w:rtl/>
        </w:rPr>
        <w:t>احصل على خدمات الترجمة القانونية والمالية المعتمدة لكشوف الحسابات البنكية، وفواتير المرافق، ومستندات الرهن العقاري، والتمويل المصرفي مع مكتب </w:t>
      </w:r>
      <w:r w:rsidRPr="00625824">
        <w:rPr>
          <w:b/>
          <w:bCs/>
          <w:i/>
          <w:iCs/>
          <w:rtl/>
        </w:rPr>
        <w:t>جسور الكلمات للترجمة المعتمدة والقانونية</w:t>
      </w:r>
      <w:r w:rsidRPr="00625824">
        <w:rPr>
          <w:i/>
          <w:iCs/>
          <w:rtl/>
        </w:rPr>
        <w:t>، شريكك المهني الموثوق لضمان دقة بياناتك المالية والقبول الفوري لملفاتك الائتمانية لدى البنوك ودائرة الأراضي والأملاك في دبي.</w:t>
      </w:r>
    </w:p>
    <w:p w14:paraId="3E95CAAB" w14:textId="77777777" w:rsidR="00625824" w:rsidRPr="00625824" w:rsidRDefault="00625824" w:rsidP="00625824">
      <w:pPr>
        <w:bidi/>
        <w:rPr>
          <w:rtl/>
        </w:rPr>
      </w:pPr>
      <w:r w:rsidRPr="00625824">
        <w:rPr>
          <w:rtl/>
        </w:rPr>
        <w:pict w14:anchorId="2C9215D3">
          <v:rect id="_x0000_i1073" style="width:518pt;height:1.5pt" o:hrpct="0" o:hralign="center" o:hrstd="t" o:hr="t" fillcolor="#a0a0a0" stroked="f"/>
        </w:pict>
      </w:r>
    </w:p>
    <w:p w14:paraId="138CCDA7" w14:textId="77777777" w:rsidR="00625824" w:rsidRPr="00625824" w:rsidRDefault="00625824" w:rsidP="00625824">
      <w:pPr>
        <w:bidi/>
        <w:rPr>
          <w:rtl/>
        </w:rPr>
      </w:pPr>
      <w:r w:rsidRPr="00625824">
        <w:rPr>
          <w:b/>
          <w:bCs/>
          <w:rtl/>
        </w:rPr>
        <w:t>الرئيسية » المدونة » الترجمة القانونية المعتمدة للمستندات البنكية والرهن العقاري في دبي</w:t>
      </w:r>
    </w:p>
    <w:p w14:paraId="1BBA36BE" w14:textId="77777777" w:rsidR="00625824" w:rsidRPr="00625824" w:rsidRDefault="00625824" w:rsidP="00625824">
      <w:pPr>
        <w:bidi/>
        <w:rPr>
          <w:rtl/>
        </w:rPr>
      </w:pPr>
      <w:r w:rsidRPr="00625824">
        <w:rPr>
          <w:rtl/>
        </w:rPr>
        <w:pict w14:anchorId="7B5C100C">
          <v:rect id="_x0000_i1074" style="width:518pt;height:1.5pt" o:hrpct="0" o:hralign="center" o:hrstd="t" o:hr="t" fillcolor="#a0a0a0" stroked="f"/>
        </w:pict>
      </w:r>
    </w:p>
    <w:p w14:paraId="51D2DDE8" w14:textId="77777777" w:rsidR="00625824" w:rsidRPr="00625824" w:rsidRDefault="00625824" w:rsidP="00625824">
      <w:pPr>
        <w:bidi/>
        <w:rPr>
          <w:rtl/>
        </w:rPr>
      </w:pPr>
      <w:r w:rsidRPr="00625824">
        <w:rPr>
          <w:rtl/>
        </w:rPr>
        <w:t>تشهد دولة الإمارات العربية المتحدة، وإمارة دبي على وجه الخصوص، طفرة عقارية واستثمارية استثنائية تجتذب المستثمرين الدوليين والمقيمين الباحثين عن تملك العقارات الفاخرة وتطوير المشاريع الكبرى. وفي ظل هذا المشهد الاقتصادي المتقدم، تمثل تسهيلات الرهن العقاري والتمويل المصرفي القناة الرئيسية لتمويل هذه الاستثمارات الضخمة. ونظراً للحساسية المطلقة للقطاع المالي والمصرفي، تفرض المصارف المحلية وشركات التمويل إجراءات تدقيق بالغة الصرامة للامتثال لمتطلبات "اعرف عميلك" (KYC) وتشريعات مكافحة غسيل الأموال (AML) الصادرة عن مصرف الإمارات العربية المتحدة المركزي.</w:t>
      </w:r>
    </w:p>
    <w:p w14:paraId="2197E0AE" w14:textId="77777777" w:rsidR="00625824" w:rsidRPr="00625824" w:rsidRDefault="00625824" w:rsidP="00625824">
      <w:pPr>
        <w:bidi/>
        <w:rPr>
          <w:rtl/>
        </w:rPr>
      </w:pPr>
      <w:r w:rsidRPr="00625824">
        <w:rPr>
          <w:rtl/>
        </w:rPr>
        <w:t>لذلك، فإن تقديم ملف طلب التمويل العقاري—خاصة للمستثمرين الأجانب وغير المقيمين—يتطلب إرفاق مجموعة متكاملة من البيانات المالية والخدمية الشخصية. وهنا تبرز الأهمية البالغة لخدمات </w:t>
      </w:r>
      <w:r w:rsidRPr="00625824">
        <w:rPr>
          <w:b/>
          <w:bCs/>
          <w:rtl/>
        </w:rPr>
        <w:t>ترجمة مستندات الرهن العقاري والتمويل دبي</w:t>
      </w:r>
      <w:r w:rsidRPr="00625824">
        <w:rPr>
          <w:rtl/>
        </w:rPr>
        <w:t> و</w:t>
      </w:r>
      <w:r w:rsidRPr="00625824">
        <w:rPr>
          <w:b/>
          <w:bCs/>
          <w:rtl/>
        </w:rPr>
        <w:t>الترجمة المعتمدة لكشوف الحسابات البنكية</w:t>
      </w:r>
      <w:r w:rsidRPr="00625824">
        <w:rPr>
          <w:rtl/>
        </w:rPr>
        <w:t> كشرط أساسي لا يمكن تجاوزه لقبول الملف الائتماني والمباشرة في إجراءات حجز العقار وتسجيل الرهن.</w:t>
      </w:r>
    </w:p>
    <w:p w14:paraId="5A932D0E" w14:textId="77777777" w:rsidR="00625824" w:rsidRPr="00625824" w:rsidRDefault="00625824" w:rsidP="00625824">
      <w:pPr>
        <w:bidi/>
        <w:rPr>
          <w:rtl/>
        </w:rPr>
      </w:pPr>
      <w:r w:rsidRPr="00625824">
        <w:rPr>
          <w:rtl/>
        </w:rPr>
        <w:t>في هذا الدليل المهني والتخصصي، سنناقش بالتفصيل الأبعاد القانونية والتنظيمية لترجمة مستندات الائتمان والرهن العقاري، وأنواع الوثائق الحسابية والخدمية التي تتطلب صياغة دقيقة، والتحديات الفنية والمحاسبية التي تحكمها، وكيف يمثل مكتب </w:t>
      </w:r>
      <w:r w:rsidRPr="00625824">
        <w:rPr>
          <w:b/>
          <w:bCs/>
          <w:rtl/>
        </w:rPr>
        <w:t>جسور الكلمات للترجمة المعتمدة والقانونية</w:t>
      </w:r>
      <w:r w:rsidRPr="00625824">
        <w:rPr>
          <w:rtl/>
        </w:rPr>
        <w:t> الخيار الأكثر أماناً وموثوقية كـ </w:t>
      </w:r>
      <w:r w:rsidRPr="00625824">
        <w:rPr>
          <w:b/>
          <w:bCs/>
          <w:rtl/>
        </w:rPr>
        <w:t>مكتب ترجمة قانونية مرخص في دبي</w:t>
      </w:r>
      <w:r w:rsidRPr="00625824">
        <w:rPr>
          <w:rtl/>
        </w:rPr>
        <w:t> للمستثمرين والأفراد.</w:t>
      </w:r>
    </w:p>
    <w:p w14:paraId="5B34549E" w14:textId="77777777" w:rsidR="00625824" w:rsidRPr="00625824" w:rsidRDefault="00625824" w:rsidP="00625824">
      <w:pPr>
        <w:bidi/>
        <w:rPr>
          <w:rtl/>
        </w:rPr>
      </w:pPr>
      <w:r w:rsidRPr="00625824">
        <w:rPr>
          <w:rtl/>
        </w:rPr>
        <w:pict w14:anchorId="15E098BE">
          <v:rect id="_x0000_i1075" style="width:518pt;height:1.5pt" o:hrpct="0" o:hralign="center" o:hrstd="t" o:hr="t" fillcolor="#a0a0a0" stroked="f"/>
        </w:pict>
      </w:r>
    </w:p>
    <w:p w14:paraId="019F05C6" w14:textId="77777777" w:rsidR="00625824" w:rsidRPr="00625824" w:rsidRDefault="00625824" w:rsidP="00625824">
      <w:pPr>
        <w:bidi/>
        <w:rPr>
          <w:b/>
          <w:bCs/>
          <w:rtl/>
        </w:rPr>
      </w:pPr>
      <w:r w:rsidRPr="00625824">
        <w:rPr>
          <w:b/>
          <w:bCs/>
          <w:rtl/>
        </w:rPr>
        <w:t>الأهمية الإجرائية لترجمة الوثائق البنكية والتمويلية للرهن العقاري</w:t>
      </w:r>
    </w:p>
    <w:p w14:paraId="4CAD1E46" w14:textId="77777777" w:rsidR="00625824" w:rsidRPr="00625824" w:rsidRDefault="00625824" w:rsidP="00625824">
      <w:pPr>
        <w:bidi/>
        <w:rPr>
          <w:rtl/>
        </w:rPr>
      </w:pPr>
      <w:r w:rsidRPr="00625824">
        <w:rPr>
          <w:rtl/>
        </w:rPr>
        <w:t>تخضع عمليات الرهن العقاري والمعاملات المصرفية في دبي لإشراف وتدقيق مشترك من قبل مصرف الإمارات المركزي ودائرة الأراضي والأملاك (DLD). وتبرز الأهمية الإجرائية لترجمة هذه الوثائق بدقة بالغة في عدة جوانب رئيسية:</w:t>
      </w:r>
    </w:p>
    <w:p w14:paraId="286F36C1" w14:textId="77777777" w:rsidR="00625824" w:rsidRPr="00625824" w:rsidRDefault="00625824" w:rsidP="00625824">
      <w:pPr>
        <w:bidi/>
        <w:rPr>
          <w:b/>
          <w:bCs/>
          <w:rtl/>
        </w:rPr>
      </w:pPr>
      <w:r w:rsidRPr="00625824">
        <w:rPr>
          <w:b/>
          <w:bCs/>
          <w:rtl/>
        </w:rPr>
        <w:t>1. الامتثال لقوانين مكافحة غسيل الأموال (AML) ومعايير اعرف عميلك (KYC)</w:t>
      </w:r>
    </w:p>
    <w:p w14:paraId="4D944874" w14:textId="77777777" w:rsidR="00625824" w:rsidRPr="00625824" w:rsidRDefault="00625824" w:rsidP="00625824">
      <w:pPr>
        <w:bidi/>
        <w:rPr>
          <w:rtl/>
        </w:rPr>
      </w:pPr>
      <w:r w:rsidRPr="00625824">
        <w:rPr>
          <w:rtl/>
        </w:rPr>
        <w:t>تشترط البنوك الكبرى في الدولة (مثل بنك الإمارات دبي الوطني، وبنك أبوظبي الأول، ومصرف أبوظبي الإسلامي) التحقق المطلق من مصادر دخل العميل ونشاطه المالي التاريخي. ولا يمكن لمحللي الائتمان فحص كشوف الحسابات البنكية الأجنبية الصادرة بلغات غير العربية أو الإنجليزية ما لم تكن مصحوبة بترجمة قانونية دقيقة وموثقة توضح بدقة مصادر التدفقات المالية الواردة والصادرة.</w:t>
      </w:r>
    </w:p>
    <w:p w14:paraId="4CAC68C6" w14:textId="77777777" w:rsidR="00625824" w:rsidRPr="00625824" w:rsidRDefault="00625824" w:rsidP="00625824">
      <w:pPr>
        <w:bidi/>
        <w:rPr>
          <w:b/>
          <w:bCs/>
          <w:rtl/>
        </w:rPr>
      </w:pPr>
      <w:r w:rsidRPr="00625824">
        <w:rPr>
          <w:b/>
          <w:bCs/>
          <w:rtl/>
        </w:rPr>
        <w:t>2. تسهيل تقييم الجدارة الائتمانية وقبول الملف التمويلي</w:t>
      </w:r>
    </w:p>
    <w:p w14:paraId="0D3C5D95" w14:textId="77777777" w:rsidR="00625824" w:rsidRPr="00625824" w:rsidRDefault="00625824" w:rsidP="00625824">
      <w:pPr>
        <w:bidi/>
        <w:rPr>
          <w:rtl/>
        </w:rPr>
      </w:pPr>
      <w:r w:rsidRPr="00625824">
        <w:rPr>
          <w:rtl/>
        </w:rPr>
        <w:lastRenderedPageBreak/>
        <w:t>تعتمد قرارات البنوك بمنح الموافقة المبدئية (Pre-approval) للرهن العقاري على تحليل دقيق لنسبة الدين إلى الدخل (Debt-to-Burden Ratio). وتضمن الترجمة الاحترافية لشهادات الراتب والإقرارات الضريبية والبيانات المالية تقديم صورة واضحة وموثوقة عن الملاءة المالية للمقترض، مما يمنع حدوث أي سوء تفسير للأرقام والبنود المالية قد يؤدي لرفض طلب القرض.</w:t>
      </w:r>
    </w:p>
    <w:p w14:paraId="5FDED4F3" w14:textId="77777777" w:rsidR="00625824" w:rsidRPr="00625824" w:rsidRDefault="00625824" w:rsidP="00625824">
      <w:pPr>
        <w:bidi/>
        <w:rPr>
          <w:b/>
          <w:bCs/>
          <w:rtl/>
        </w:rPr>
      </w:pPr>
      <w:r w:rsidRPr="00625824">
        <w:rPr>
          <w:b/>
          <w:bCs/>
          <w:rtl/>
        </w:rPr>
        <w:t>3. متطلبات تسجيل الرهن لدى دائرة الأراضي والأملاك في دبي (DLD)</w:t>
      </w:r>
    </w:p>
    <w:p w14:paraId="029C547C" w14:textId="77777777" w:rsidR="00625824" w:rsidRPr="00625824" w:rsidRDefault="00625824" w:rsidP="00625824">
      <w:pPr>
        <w:bidi/>
        <w:rPr>
          <w:rtl/>
        </w:rPr>
      </w:pPr>
      <w:r w:rsidRPr="00625824">
        <w:rPr>
          <w:rtl/>
        </w:rPr>
        <w:t>بعد صدور الموافقة النهائية على القرض وعرض التسهيلات الائتمانية، تشترط دائرة الأراضي والأملاك بصفة إلزامية تقديم </w:t>
      </w:r>
      <w:r w:rsidRPr="00625824">
        <w:rPr>
          <w:b/>
          <w:bCs/>
          <w:rtl/>
        </w:rPr>
        <w:t>الترجمة المعتمدة لدائرة الأراضي والأملاك والبنوك</w:t>
      </w:r>
      <w:r w:rsidRPr="00625824">
        <w:rPr>
          <w:rtl/>
        </w:rPr>
        <w:t> باللغة العربية لكافة مستندات وعقود الرهن العقاري والضمانات البنكية المبرمة بين العميل والبنك لتقييد الرهن رسمياً في السجل العقاري وإصدار صك الملكية (Title Deed) الحامل لإشارة الرهن [2].</w:t>
      </w:r>
    </w:p>
    <w:p w14:paraId="4261C33B" w14:textId="77777777" w:rsidR="00625824" w:rsidRPr="00625824" w:rsidRDefault="00625824" w:rsidP="00625824">
      <w:pPr>
        <w:bidi/>
        <w:rPr>
          <w:rtl/>
        </w:rPr>
      </w:pPr>
      <w:r w:rsidRPr="00625824">
        <w:rPr>
          <w:rtl/>
        </w:rPr>
        <w:pict w14:anchorId="64507894">
          <v:rect id="_x0000_i1076" style="width:518pt;height:1.5pt" o:hrpct="0" o:hralign="center" o:hrstd="t" o:hr="t" fillcolor="#a0a0a0" stroked="f"/>
        </w:pict>
      </w:r>
    </w:p>
    <w:p w14:paraId="3B8B9264" w14:textId="77777777" w:rsidR="00625824" w:rsidRPr="00625824" w:rsidRDefault="00625824" w:rsidP="00625824">
      <w:pPr>
        <w:bidi/>
        <w:rPr>
          <w:b/>
          <w:bCs/>
          <w:rtl/>
        </w:rPr>
      </w:pPr>
      <w:r w:rsidRPr="00625824">
        <w:rPr>
          <w:b/>
          <w:bCs/>
          <w:rtl/>
        </w:rPr>
        <w:t>أبرز المستندات المصرفية والخدمية التي تتطلب ترجمة قانونية معتمدة</w:t>
      </w:r>
    </w:p>
    <w:p w14:paraId="747BDCA5" w14:textId="77777777" w:rsidR="00625824" w:rsidRPr="00625824" w:rsidRDefault="00625824" w:rsidP="00625824">
      <w:pPr>
        <w:bidi/>
        <w:rPr>
          <w:rtl/>
        </w:rPr>
      </w:pPr>
      <w:r w:rsidRPr="00625824">
        <w:rPr>
          <w:rtl/>
        </w:rPr>
        <w:t>تتطلب معاملات التمويل والرهن العقاري تقديم ملف وثائق متكامل يغطي الجوانب الشخصية والمالية والخدمية للمقترض، وتشمل هذه المستندات:</w:t>
      </w:r>
    </w:p>
    <w:p w14:paraId="4ECC895F" w14:textId="77777777" w:rsidR="00625824" w:rsidRPr="00625824" w:rsidRDefault="00625824" w:rsidP="00625824">
      <w:pPr>
        <w:bidi/>
        <w:rPr>
          <w:b/>
          <w:bCs/>
          <w:rtl/>
        </w:rPr>
      </w:pPr>
      <w:r w:rsidRPr="00625824">
        <w:rPr>
          <w:b/>
          <w:bCs/>
          <w:rtl/>
        </w:rPr>
        <w:t>1. كشوف الحسابات البنكية الشخصية والتجارية (Bank Statements)</w:t>
      </w:r>
    </w:p>
    <w:p w14:paraId="17BEDCDA" w14:textId="77777777" w:rsidR="00625824" w:rsidRPr="00625824" w:rsidRDefault="00625824" w:rsidP="00625824">
      <w:pPr>
        <w:bidi/>
        <w:rPr>
          <w:rtl/>
        </w:rPr>
      </w:pPr>
      <w:r w:rsidRPr="00625824">
        <w:rPr>
          <w:rtl/>
        </w:rPr>
        <w:t>تُعد </w:t>
      </w:r>
      <w:r w:rsidRPr="00625824">
        <w:rPr>
          <w:b/>
          <w:bCs/>
          <w:rtl/>
        </w:rPr>
        <w:t>الترجمة المعتمدة لكشوف الحسابات البنكية</w:t>
      </w:r>
      <w:r w:rsidRPr="00625824">
        <w:rPr>
          <w:rtl/>
        </w:rPr>
        <w:t> من الخدمات الأكثر طلباً وتأثيراً في قبول طلبات الرهن؛ حيث تحتوي هذه الكشوف على تفاصيل المعاملات اليومية، الرواتب المحولة، الإيداعات، ومصادر الدخل الإضافية. ويجب ترجمة هذه البيانات بأسلوب محاسبي يضمن المحافظة التامة على البنية الحسابية للجداول والأرقام ومسميات المعاملات.</w:t>
      </w:r>
    </w:p>
    <w:p w14:paraId="102B5AC9" w14:textId="77777777" w:rsidR="00625824" w:rsidRPr="00625824" w:rsidRDefault="00625824" w:rsidP="00625824">
      <w:pPr>
        <w:bidi/>
        <w:rPr>
          <w:b/>
          <w:bCs/>
          <w:rtl/>
        </w:rPr>
      </w:pPr>
      <w:r w:rsidRPr="00625824">
        <w:rPr>
          <w:b/>
          <w:bCs/>
          <w:rtl/>
        </w:rPr>
        <w:t>2. فواتير المرافق العامة وإثباتات عنوان السكن (Utility Bills &amp; Proof of Address)</w:t>
      </w:r>
    </w:p>
    <w:p w14:paraId="6A467E59" w14:textId="77777777" w:rsidR="00625824" w:rsidRPr="00625824" w:rsidRDefault="00625824" w:rsidP="00625824">
      <w:pPr>
        <w:bidi/>
        <w:rPr>
          <w:rtl/>
        </w:rPr>
      </w:pPr>
      <w:r w:rsidRPr="00625824">
        <w:rPr>
          <w:rtl/>
        </w:rPr>
        <w:t>بموجب معايير الامتثال الدولية، يجب على المقترض (وخاصة المستثمر غير المقيم) تقديم إثبات رسمي لعنوان سكنه الحالي في بلده الأصلي. وتُعد </w:t>
      </w:r>
      <w:r w:rsidRPr="00625824">
        <w:rPr>
          <w:b/>
          <w:bCs/>
          <w:rtl/>
        </w:rPr>
        <w:t>ترجمة فواتير المرافق وإثبات السكن</w:t>
      </w:r>
      <w:r w:rsidRPr="00625824">
        <w:rPr>
          <w:rtl/>
        </w:rPr>
        <w:t> (مثل فواتير الكهرباء والمياه، فواتير الهاتف الأرضي والإنترنت المنزلي، أو البيانات الضريبية البلدية) وثيقة إلزامية للتحقق من تطابق بيانات العنوان والاسم الكامل الواردة في طلب القرض مع الواقع الفعلي.</w:t>
      </w:r>
    </w:p>
    <w:p w14:paraId="2D6A186A" w14:textId="77777777" w:rsidR="00625824" w:rsidRPr="00625824" w:rsidRDefault="00625824" w:rsidP="00625824">
      <w:pPr>
        <w:bidi/>
        <w:rPr>
          <w:b/>
          <w:bCs/>
          <w:rtl/>
        </w:rPr>
      </w:pPr>
      <w:r w:rsidRPr="00625824">
        <w:rPr>
          <w:b/>
          <w:bCs/>
          <w:rtl/>
        </w:rPr>
        <w:t>3. شهادات تعريف الراتب وعقود العمل والإقرارات الضريبية</w:t>
      </w:r>
    </w:p>
    <w:p w14:paraId="5A376C8E" w14:textId="77777777" w:rsidR="00625824" w:rsidRPr="00625824" w:rsidRDefault="00625824" w:rsidP="00625824">
      <w:pPr>
        <w:bidi/>
        <w:rPr>
          <w:rtl/>
        </w:rPr>
      </w:pPr>
      <w:r w:rsidRPr="00625824">
        <w:rPr>
          <w:rtl/>
        </w:rPr>
        <w:t>وتشمل شهادات الراتب الرسمية الصادرة من جهة العمل، عقود التوظيف التي توضح البدلات والمزايا، البيانات المالية السنوية المدققة للشركات (في حال كان المقترض صاحب عمل حر)، والإقرارات الضريبية الشخصية لإثبات استقرار الدخل السنوي للعميل.</w:t>
      </w:r>
    </w:p>
    <w:p w14:paraId="1B4C5975" w14:textId="77777777" w:rsidR="00625824" w:rsidRPr="00625824" w:rsidRDefault="00625824" w:rsidP="00625824">
      <w:pPr>
        <w:bidi/>
        <w:rPr>
          <w:b/>
          <w:bCs/>
          <w:rtl/>
        </w:rPr>
      </w:pPr>
      <w:r w:rsidRPr="00625824">
        <w:rPr>
          <w:b/>
          <w:bCs/>
          <w:rtl/>
        </w:rPr>
        <w:t>4. صكوك الملكية وعقود البيع والشراء العقاري (SPA)</w:t>
      </w:r>
    </w:p>
    <w:p w14:paraId="5B10971F" w14:textId="77777777" w:rsidR="00625824" w:rsidRPr="00625824" w:rsidRDefault="00625824" w:rsidP="00625824">
      <w:pPr>
        <w:bidi/>
        <w:rPr>
          <w:rtl/>
        </w:rPr>
      </w:pPr>
      <w:r w:rsidRPr="00625824">
        <w:rPr>
          <w:rtl/>
        </w:rPr>
        <w:t>عند رهن عقار قائم لإعادة التمويل أو رهن عقار جديد على الخارطة، تشترط البنوك تقديم صكوك الملكية السابقة، وعقود البيع والشراء (SPA) الموقعة مع المطور العقاري، واتفاقيات حجز الوحدات للتحقق من القيمة السوقية الحقيقية للعقار وضمان كفاية الضمانات العينية للبنك [2].</w:t>
      </w:r>
    </w:p>
    <w:p w14:paraId="26827441" w14:textId="77777777" w:rsidR="00625824" w:rsidRPr="00625824" w:rsidRDefault="00625824" w:rsidP="00625824">
      <w:pPr>
        <w:bidi/>
        <w:rPr>
          <w:rtl/>
        </w:rPr>
      </w:pPr>
      <w:r w:rsidRPr="00625824">
        <w:rPr>
          <w:rtl/>
        </w:rPr>
        <w:lastRenderedPageBreak/>
        <w:pict w14:anchorId="7E2EB182">
          <v:rect id="_x0000_i1077" style="width:518pt;height:1.5pt" o:hrpct="0" o:hralign="center" o:hrstd="t" o:hr="t" fillcolor="#a0a0a0" stroked="f"/>
        </w:pict>
      </w:r>
    </w:p>
    <w:p w14:paraId="75B29BFB" w14:textId="77777777" w:rsidR="00625824" w:rsidRPr="00625824" w:rsidRDefault="00625824" w:rsidP="00625824">
      <w:pPr>
        <w:bidi/>
        <w:rPr>
          <w:b/>
          <w:bCs/>
          <w:rtl/>
        </w:rPr>
      </w:pPr>
      <w:r w:rsidRPr="00625824">
        <w:rPr>
          <w:b/>
          <w:bCs/>
          <w:rtl/>
        </w:rPr>
        <w:t>التحديات الفنية والمحاسبية في ترجمة كشوف الحسابات والبيانات المصرفية</w:t>
      </w:r>
    </w:p>
    <w:p w14:paraId="6016D921" w14:textId="77777777" w:rsidR="00625824" w:rsidRPr="00625824" w:rsidRDefault="00625824" w:rsidP="00625824">
      <w:pPr>
        <w:bidi/>
        <w:rPr>
          <w:rtl/>
        </w:rPr>
      </w:pPr>
      <w:r w:rsidRPr="00625824">
        <w:rPr>
          <w:rtl/>
        </w:rPr>
        <w:t>تُصنف الترجمة المصرفية كأحد أدق مجالات الترجمة التخصصية نظراً للتعقيد المصاحب لصياغة المصطلحات المالية والالتزام بالأرقام الحسابية:</w:t>
      </w:r>
    </w:p>
    <w:p w14:paraId="6794A505" w14:textId="77777777" w:rsidR="00625824" w:rsidRPr="00625824" w:rsidRDefault="00625824" w:rsidP="00625824">
      <w:pPr>
        <w:bidi/>
        <w:rPr>
          <w:b/>
          <w:bCs/>
          <w:rtl/>
        </w:rPr>
      </w:pPr>
      <w:r w:rsidRPr="00625824">
        <w:rPr>
          <w:b/>
          <w:bCs/>
          <w:rtl/>
        </w:rPr>
        <w:t>1. ترجمة الاختصارات والرموز البنكية المعقدة</w:t>
      </w:r>
    </w:p>
    <w:p w14:paraId="4C8BAF72" w14:textId="77777777" w:rsidR="00625824" w:rsidRPr="00625824" w:rsidRDefault="00625824" w:rsidP="00625824">
      <w:pPr>
        <w:bidi/>
        <w:rPr>
          <w:rtl/>
        </w:rPr>
      </w:pPr>
      <w:r w:rsidRPr="00625824">
        <w:rPr>
          <w:rtl/>
        </w:rPr>
        <w:t>تزخر كشوف الحسابات البنكية الأجنبية باختصارات محاسبية بالغة الخصوصية ورموز مصرفية دقيقة (مثل: IBAN, SWIFT, Direct Debit, Wire Transfer, Overdraft, Clearing). يجب على المترجم المالي أن يكون على دراية تامة بهذه الاختصارات لترجمتها بمفاهيمها المصرفية السليمة المعتمدة محلياً لتكون واضحة لمراجعي الائتمان بالبنوك.</w:t>
      </w:r>
    </w:p>
    <w:p w14:paraId="25D68135" w14:textId="77777777" w:rsidR="00625824" w:rsidRPr="00625824" w:rsidRDefault="00625824" w:rsidP="00625824">
      <w:pPr>
        <w:bidi/>
        <w:rPr>
          <w:b/>
          <w:bCs/>
          <w:rtl/>
        </w:rPr>
      </w:pPr>
      <w:r w:rsidRPr="00625824">
        <w:rPr>
          <w:b/>
          <w:bCs/>
          <w:rtl/>
        </w:rPr>
        <w:t>2. المطابقة الرقمية الكاملة وحفظ التنسيق الحسابي للجداول</w:t>
      </w:r>
    </w:p>
    <w:p w14:paraId="31278B19" w14:textId="77777777" w:rsidR="00625824" w:rsidRPr="00625824" w:rsidRDefault="00625824" w:rsidP="00625824">
      <w:pPr>
        <w:bidi/>
        <w:rPr>
          <w:rtl/>
        </w:rPr>
      </w:pPr>
      <w:r w:rsidRPr="00625824">
        <w:rPr>
          <w:rtl/>
        </w:rPr>
        <w:t>تتكون كشوف الحسابات وفواتير المرافق من جداول حسابية ضخمة تحتوي على أرقام وكسور عشرية وتواريخ وعملات متعددة. وأي خطأ أو إزاحة في موضع العلامة العشرية أو الأرقام قد يغير القيمة المالية للمعاملة بالكامل، مما يسبب رفضاً فورياً لملف الائتمان. في مكتبنا، نعتمد على أدوات تكنولوجية ونشر مكتبي متطورة تضمن نقل وتنسيق الجداول والمطابقة الرقمية بنسبة مطلقة ومطابقة للأصل تماماً.</w:t>
      </w:r>
    </w:p>
    <w:p w14:paraId="55100470" w14:textId="77777777" w:rsidR="00625824" w:rsidRPr="00625824" w:rsidRDefault="00625824" w:rsidP="00625824">
      <w:pPr>
        <w:bidi/>
        <w:rPr>
          <w:b/>
          <w:bCs/>
          <w:rtl/>
        </w:rPr>
      </w:pPr>
      <w:r w:rsidRPr="00625824">
        <w:rPr>
          <w:b/>
          <w:bCs/>
          <w:rtl/>
        </w:rPr>
        <w:t>3. الحفاظ على سرية البيانات المالية الحساسة</w:t>
      </w:r>
    </w:p>
    <w:p w14:paraId="62872C07" w14:textId="77777777" w:rsidR="00625824" w:rsidRPr="00625824" w:rsidRDefault="00625824" w:rsidP="00625824">
      <w:pPr>
        <w:bidi/>
        <w:rPr>
          <w:rtl/>
        </w:rPr>
      </w:pPr>
      <w:r w:rsidRPr="00625824">
        <w:rPr>
          <w:rtl/>
        </w:rPr>
        <w:t>تحتوي كشوف الحسابات وعقود الرهن على بيانات مالية وشخصية في غاية الحساسية والسرية. لذا نطبق في مكتبنا بروتوكولات حماية بيانات بالغة الصرامة، ونلزم جميع العاملين بتوقيع اتفاقيات عدم إفصاح صارمة لضمان حماية معلوماتكم المصرفية والائتمانية من أي تسريب.</w:t>
      </w:r>
    </w:p>
    <w:p w14:paraId="76B10598" w14:textId="77777777" w:rsidR="00625824" w:rsidRPr="00625824" w:rsidRDefault="00625824" w:rsidP="00625824">
      <w:pPr>
        <w:bidi/>
        <w:rPr>
          <w:rtl/>
        </w:rPr>
      </w:pPr>
      <w:r w:rsidRPr="00625824">
        <w:rPr>
          <w:rtl/>
        </w:rPr>
        <w:pict w14:anchorId="605CD012">
          <v:rect id="_x0000_i1078" style="width:518pt;height:1.5pt" o:hrpct="0" o:hralign="center" o:hrstd="t" o:hr="t" fillcolor="#a0a0a0" stroked="f"/>
        </w:pict>
      </w:r>
    </w:p>
    <w:p w14:paraId="00309E7F" w14:textId="77777777" w:rsidR="00625824" w:rsidRPr="00625824" w:rsidRDefault="00625824" w:rsidP="00625824">
      <w:pPr>
        <w:bidi/>
        <w:rPr>
          <w:b/>
          <w:bCs/>
          <w:rtl/>
        </w:rPr>
      </w:pPr>
      <w:r w:rsidRPr="00625824">
        <w:rPr>
          <w:b/>
          <w:bCs/>
          <w:rtl/>
        </w:rPr>
        <w:t>لماذا يُعد مكتب "جسور الكلمات" الخيار الأكثر أماناً وموثوقية للترجمة المصرفية والعقارية؟</w:t>
      </w:r>
    </w:p>
    <w:p w14:paraId="643D0E6E" w14:textId="77777777" w:rsidR="00625824" w:rsidRPr="00625824" w:rsidRDefault="00625824" w:rsidP="00625824">
      <w:pPr>
        <w:bidi/>
        <w:rPr>
          <w:rtl/>
        </w:rPr>
      </w:pPr>
      <w:r w:rsidRPr="00625824">
        <w:rPr>
          <w:rtl/>
        </w:rPr>
        <w:t>يتميز مكتب </w:t>
      </w:r>
      <w:r w:rsidRPr="00625824">
        <w:rPr>
          <w:b/>
          <w:bCs/>
          <w:rtl/>
        </w:rPr>
        <w:t>جسور الكلمات للترجمة المعتمدة والقانونية</w:t>
      </w:r>
      <w:r w:rsidRPr="00625824">
        <w:rPr>
          <w:rtl/>
        </w:rPr>
        <w:t> بموثوقيته العالية كشريك استراتيجي للمستثمرين، البنوك، ومطوري العقارات في دبي لعدة مزايا مهنية تفخر بتقديمها لعملائها:</w:t>
      </w:r>
    </w:p>
    <w:p w14:paraId="155F76D2" w14:textId="77777777" w:rsidR="00625824" w:rsidRPr="00625824" w:rsidRDefault="00625824" w:rsidP="00625824">
      <w:pPr>
        <w:numPr>
          <w:ilvl w:val="0"/>
          <w:numId w:val="1"/>
        </w:numPr>
        <w:bidi/>
        <w:rPr>
          <w:rtl/>
        </w:rPr>
      </w:pPr>
      <w:r w:rsidRPr="00625824">
        <w:rPr>
          <w:b/>
          <w:bCs/>
          <w:rtl/>
        </w:rPr>
        <w:t>الاعتماد والترخيص الرسمي الكامل:</w:t>
      </w:r>
      <w:r w:rsidRPr="00625824">
        <w:rPr>
          <w:rtl/>
        </w:rPr>
        <w:t> نحن مكتب ترجمة مرخص ومعتمد رسمياً من وزارة العدل الإماراتية، مما يضمن قبول وتصديق كافة تراجمنا لكشوف الحسابات وعقود الرهن والتمويل لدى مصرف الإمارات المركزي، دائرة الأراضي والأملاك، البنوك المرخصة، والكاتب العدل، والمحاكم [2].</w:t>
      </w:r>
    </w:p>
    <w:p w14:paraId="0A5E0486" w14:textId="77777777" w:rsidR="00625824" w:rsidRPr="00625824" w:rsidRDefault="00625824" w:rsidP="00625824">
      <w:pPr>
        <w:numPr>
          <w:ilvl w:val="0"/>
          <w:numId w:val="1"/>
        </w:numPr>
        <w:bidi/>
        <w:rPr>
          <w:rtl/>
        </w:rPr>
      </w:pPr>
      <w:r w:rsidRPr="00625824">
        <w:rPr>
          <w:b/>
          <w:bCs/>
          <w:rtl/>
        </w:rPr>
        <w:t>نخبة من المترجمين الماليين المتخصصين:</w:t>
      </w:r>
      <w:r w:rsidRPr="00625824">
        <w:rPr>
          <w:rtl/>
        </w:rPr>
        <w:t> لا نعتمد على الترجمة العامة؛ بل يضم فريقنا اللغوي خبراء ماليين ومحاسبين ممن يمتلكون فهماً عميقاً لآليات الامتثال المصرفي (AML/KYC) والمعاملات الائتمانية والرهن العقاري بمختلف اللغات.</w:t>
      </w:r>
    </w:p>
    <w:p w14:paraId="53E03EED" w14:textId="77777777" w:rsidR="00625824" w:rsidRPr="00625824" w:rsidRDefault="00625824" w:rsidP="00625824">
      <w:pPr>
        <w:numPr>
          <w:ilvl w:val="0"/>
          <w:numId w:val="1"/>
        </w:numPr>
        <w:bidi/>
        <w:rPr>
          <w:rtl/>
        </w:rPr>
      </w:pPr>
      <w:r w:rsidRPr="00625824">
        <w:rPr>
          <w:b/>
          <w:bCs/>
          <w:rtl/>
        </w:rPr>
        <w:t>الالتزام الصارم بمعايير الجودة الـ ISO:</w:t>
      </w:r>
      <w:r w:rsidRPr="00625824">
        <w:rPr>
          <w:rtl/>
        </w:rPr>
        <w:t> تخضع القوائم المالية وكشوف الحسابات المترجمة لثلاث مراحل تدقيق ومطابقة للأرقام والأختام لضمان خلوها المطلق من أي خطأ لغوي أو حسابي بنسبة مطابقة كاملة.</w:t>
      </w:r>
    </w:p>
    <w:p w14:paraId="5CDAF76B" w14:textId="77777777" w:rsidR="00625824" w:rsidRPr="00625824" w:rsidRDefault="00625824" w:rsidP="00625824">
      <w:pPr>
        <w:numPr>
          <w:ilvl w:val="0"/>
          <w:numId w:val="1"/>
        </w:numPr>
        <w:bidi/>
        <w:rPr>
          <w:rtl/>
        </w:rPr>
      </w:pPr>
      <w:r w:rsidRPr="00625824">
        <w:rPr>
          <w:b/>
          <w:bCs/>
          <w:rtl/>
        </w:rPr>
        <w:lastRenderedPageBreak/>
        <w:t>السرعة الفائقة والالتزام بمواعيد القروض الصارمة:</w:t>
      </w:r>
      <w:r w:rsidRPr="00625824">
        <w:rPr>
          <w:rtl/>
        </w:rPr>
        <w:t> ندرك أن صفقات الاستثمار العقاري وحجز الوحدات مرتبطة بمهل زمنية ضيقة لحفظ الأسعار؛ لذا نوفر خدمات الترجمة المستعجلة والتوثيق الفوري لضمان حصولك على الموافقات البنكية دون أي تأخير إداري.</w:t>
      </w:r>
    </w:p>
    <w:p w14:paraId="57529E3C" w14:textId="77777777" w:rsidR="00625824" w:rsidRPr="00625824" w:rsidRDefault="00625824" w:rsidP="00625824">
      <w:pPr>
        <w:bidi/>
        <w:rPr>
          <w:rtl/>
        </w:rPr>
      </w:pPr>
      <w:r w:rsidRPr="00625824">
        <w:rPr>
          <w:rtl/>
        </w:rPr>
        <w:pict w14:anchorId="63A72884">
          <v:rect id="_x0000_i1079" style="width:518pt;height:1.5pt" o:hrpct="0" o:hralign="center" o:hrstd="t" o:hr="t" fillcolor="#a0a0a0" stroked="f"/>
        </w:pict>
      </w:r>
    </w:p>
    <w:p w14:paraId="178D3FE3" w14:textId="77777777" w:rsidR="00625824" w:rsidRPr="00625824" w:rsidRDefault="00625824" w:rsidP="00625824">
      <w:pPr>
        <w:bidi/>
        <w:rPr>
          <w:b/>
          <w:bCs/>
          <w:rtl/>
        </w:rPr>
      </w:pPr>
      <w:r w:rsidRPr="00625824">
        <w:rPr>
          <w:b/>
          <w:bCs/>
          <w:rtl/>
        </w:rPr>
        <w:t>تواصل مع "جسور الكلمات" اليوم لبدء معاملتك</w:t>
      </w:r>
    </w:p>
    <w:p w14:paraId="20D8A402" w14:textId="77777777" w:rsidR="00625824" w:rsidRPr="00625824" w:rsidRDefault="00625824" w:rsidP="00625824">
      <w:pPr>
        <w:bidi/>
        <w:rPr>
          <w:rtl/>
        </w:rPr>
      </w:pPr>
      <w:r w:rsidRPr="00625824">
        <w:rPr>
          <w:rtl/>
        </w:rPr>
        <w:t>وفر وقتك وجهدك واضمن القبول السريع لملف تمويلك العقاري أو فتح حساباتك البنكية. يتواجد خبراؤنا في مكتب </w:t>
      </w:r>
      <w:r w:rsidRPr="00625824">
        <w:rPr>
          <w:b/>
          <w:bCs/>
          <w:rtl/>
        </w:rPr>
        <w:t>جسور الكلمات</w:t>
      </w:r>
      <w:r w:rsidRPr="00625824">
        <w:rPr>
          <w:rtl/>
        </w:rPr>
        <w:t> على مدار الساعة لتقديم الدعم اللغوي والقانوني المتكامل لمستنداتك المالية والتمويلية.</w:t>
      </w:r>
    </w:p>
    <w:p w14:paraId="3218B193" w14:textId="77777777" w:rsidR="00625824" w:rsidRPr="00625824" w:rsidRDefault="00625824" w:rsidP="00625824">
      <w:pPr>
        <w:numPr>
          <w:ilvl w:val="0"/>
          <w:numId w:val="2"/>
        </w:numPr>
        <w:bidi/>
        <w:rPr>
          <w:rtl/>
        </w:rPr>
      </w:pPr>
      <w:r w:rsidRPr="00625824">
        <w:rPr>
          <w:rFonts w:ascii="Segoe UI Emoji" w:hAnsi="Segoe UI Emoji" w:cs="Segoe UI Emoji"/>
          <w:rtl/>
        </w:rPr>
        <w:t>📞</w:t>
      </w:r>
      <w:r w:rsidRPr="00625824">
        <w:rPr>
          <w:rtl/>
        </w:rPr>
        <w:t> </w:t>
      </w:r>
      <w:r w:rsidRPr="00625824">
        <w:rPr>
          <w:b/>
          <w:bCs/>
          <w:rtl/>
        </w:rPr>
        <w:t>الهاتف والواتساب المباشر:</w:t>
      </w:r>
      <w:r w:rsidRPr="00625824">
        <w:rPr>
          <w:rtl/>
        </w:rPr>
        <w:t> 050 324 4329</w:t>
      </w:r>
    </w:p>
    <w:p w14:paraId="78612DDD" w14:textId="77777777" w:rsidR="00625824" w:rsidRPr="00625824" w:rsidRDefault="00625824" w:rsidP="00625824">
      <w:pPr>
        <w:numPr>
          <w:ilvl w:val="0"/>
          <w:numId w:val="2"/>
        </w:numPr>
        <w:bidi/>
        <w:rPr>
          <w:rtl/>
        </w:rPr>
      </w:pPr>
      <w:r w:rsidRPr="00625824">
        <w:rPr>
          <w:rFonts w:ascii="Segoe UI Emoji" w:hAnsi="Segoe UI Emoji" w:cs="Segoe UI Emoji"/>
          <w:rtl/>
        </w:rPr>
        <w:t>📧</w:t>
      </w:r>
      <w:r w:rsidRPr="00625824">
        <w:rPr>
          <w:rtl/>
        </w:rPr>
        <w:t> </w:t>
      </w:r>
      <w:r w:rsidRPr="00625824">
        <w:rPr>
          <w:b/>
          <w:bCs/>
          <w:rtl/>
        </w:rPr>
        <w:t>البريد الإلكتروني:</w:t>
      </w:r>
      <w:r w:rsidRPr="00625824">
        <w:rPr>
          <w:rtl/>
        </w:rPr>
        <w:t> </w:t>
      </w:r>
      <w:hyperlink r:id="rId7" w:tgtFrame="_blank" w:history="1">
        <w:r w:rsidRPr="00625824">
          <w:rPr>
            <w:rStyle w:val="Hyperlink"/>
            <w:rtl/>
          </w:rPr>
          <w:t>info@jusortrans.com</w:t>
        </w:r>
      </w:hyperlink>
    </w:p>
    <w:p w14:paraId="432972D8" w14:textId="77777777" w:rsidR="00625824" w:rsidRPr="00625824" w:rsidRDefault="00625824" w:rsidP="00625824">
      <w:pPr>
        <w:numPr>
          <w:ilvl w:val="0"/>
          <w:numId w:val="2"/>
        </w:numPr>
        <w:bidi/>
        <w:rPr>
          <w:rtl/>
        </w:rPr>
      </w:pPr>
      <w:r w:rsidRPr="00625824">
        <w:rPr>
          <w:rFonts w:ascii="Segoe UI Emoji" w:hAnsi="Segoe UI Emoji" w:cs="Segoe UI Emoji"/>
          <w:rtl/>
        </w:rPr>
        <w:t>🌐</w:t>
      </w:r>
      <w:r w:rsidRPr="00625824">
        <w:rPr>
          <w:rtl/>
        </w:rPr>
        <w:t> </w:t>
      </w:r>
      <w:r w:rsidRPr="00625824">
        <w:rPr>
          <w:b/>
          <w:bCs/>
          <w:rtl/>
        </w:rPr>
        <w:t>الموقع الإلكتروني:</w:t>
      </w:r>
      <w:r w:rsidRPr="00625824">
        <w:rPr>
          <w:rtl/>
        </w:rPr>
        <w:t> </w:t>
      </w:r>
      <w:hyperlink r:id="rId8" w:tgtFrame="_blank" w:history="1">
        <w:r w:rsidRPr="00625824">
          <w:rPr>
            <w:rStyle w:val="Hyperlink"/>
            <w:rtl/>
          </w:rPr>
          <w:t>www.jusortrans.com</w:t>
        </w:r>
      </w:hyperlink>
    </w:p>
    <w:p w14:paraId="2827902D" w14:textId="77777777" w:rsidR="00625824" w:rsidRPr="00625824" w:rsidRDefault="00625824" w:rsidP="00625824">
      <w:pPr>
        <w:numPr>
          <w:ilvl w:val="0"/>
          <w:numId w:val="2"/>
        </w:numPr>
        <w:bidi/>
        <w:rPr>
          <w:rtl/>
        </w:rPr>
      </w:pPr>
      <w:r w:rsidRPr="00625824">
        <w:rPr>
          <w:rFonts w:ascii="Segoe UI Emoji" w:hAnsi="Segoe UI Emoji" w:cs="Segoe UI Emoji"/>
          <w:rtl/>
        </w:rPr>
        <w:t>📍</w:t>
      </w:r>
      <w:r w:rsidRPr="00625824">
        <w:rPr>
          <w:rtl/>
        </w:rPr>
        <w:t> </w:t>
      </w:r>
      <w:r w:rsidRPr="00625824">
        <w:rPr>
          <w:b/>
          <w:bCs/>
          <w:rtl/>
        </w:rPr>
        <w:t>العنوان:</w:t>
      </w:r>
      <w:r w:rsidRPr="00625824">
        <w:rPr>
          <w:rtl/>
        </w:rPr>
        <w:t> مركز أبو سيف للأعمال - مبنى الكاظم - بلوك A - طابق الميزان - مكتب 40B - أبو هيل - دبي.</w:t>
      </w:r>
    </w:p>
    <w:p w14:paraId="10D2E1AC" w14:textId="77777777" w:rsidR="00625824" w:rsidRPr="00625824" w:rsidRDefault="00625824" w:rsidP="00625824">
      <w:pPr>
        <w:bidi/>
        <w:rPr>
          <w:rtl/>
        </w:rPr>
      </w:pPr>
      <w:r w:rsidRPr="00625824">
        <w:rPr>
          <w:rtl/>
        </w:rPr>
        <w:pict w14:anchorId="1ECA31F6">
          <v:rect id="_x0000_i1080" style="width:518pt;height:1.5pt" o:hrpct="0" o:hralign="center" o:hrstd="t" o:hr="t" fillcolor="#a0a0a0" stroked="f"/>
        </w:pict>
      </w:r>
    </w:p>
    <w:p w14:paraId="0528365D" w14:textId="77777777" w:rsidR="00625824" w:rsidRPr="00625824" w:rsidRDefault="00625824" w:rsidP="00625824">
      <w:pPr>
        <w:bidi/>
        <w:rPr>
          <w:b/>
          <w:bCs/>
          <w:rtl/>
        </w:rPr>
      </w:pPr>
      <w:r w:rsidRPr="00625824">
        <w:rPr>
          <w:b/>
          <w:bCs/>
          <w:rtl/>
        </w:rPr>
        <w:t>الأسئلة الشائعة حول ترجمة كشوف الحسابات ومستندات التمويل العقاري</w:t>
      </w:r>
    </w:p>
    <w:p w14:paraId="72BA4E12" w14:textId="77777777" w:rsidR="00625824" w:rsidRPr="00625824" w:rsidRDefault="00625824" w:rsidP="00625824">
      <w:pPr>
        <w:bidi/>
        <w:rPr>
          <w:b/>
          <w:bCs/>
          <w:rtl/>
        </w:rPr>
      </w:pPr>
      <w:r w:rsidRPr="00625824">
        <w:rPr>
          <w:b/>
          <w:bCs/>
          <w:rtl/>
        </w:rPr>
        <w:t>1. هل تطلب البنوك في دبي ترجمة كشوف الحسابات البنكية الأجنبية بالكامل؟</w:t>
      </w:r>
    </w:p>
    <w:p w14:paraId="705202E5" w14:textId="77777777" w:rsidR="00625824" w:rsidRPr="00625824" w:rsidRDefault="00625824" w:rsidP="00625824">
      <w:pPr>
        <w:bidi/>
        <w:rPr>
          <w:rtl/>
        </w:rPr>
      </w:pPr>
      <w:r w:rsidRPr="00625824">
        <w:rPr>
          <w:rtl/>
        </w:rPr>
        <w:t>نعم، بموجب متطلبات الامتثال ومكافحة غسيل الأموال لمصرف الإمارات المركزي، تشترط البنوك المحلية تقديم كشوف الحسابات البنكية الصادرة بلغات أجنبية مترجمة ترجمة قانونية معتمدة للغة العربية أو الإنجليزية للتحقق بدقة من مصادر التدفقات المالية ونشاط الحساب.</w:t>
      </w:r>
    </w:p>
    <w:p w14:paraId="1545FCDC" w14:textId="77777777" w:rsidR="00625824" w:rsidRPr="00625824" w:rsidRDefault="00625824" w:rsidP="00625824">
      <w:pPr>
        <w:bidi/>
        <w:rPr>
          <w:b/>
          <w:bCs/>
          <w:rtl/>
        </w:rPr>
      </w:pPr>
      <w:r w:rsidRPr="00625824">
        <w:rPr>
          <w:b/>
          <w:bCs/>
          <w:rtl/>
        </w:rPr>
        <w:t>2. ما هي فواتير المرافق المقبولة كإثبات سكن (Proof of Address) وهل تُقبل فواتير الهاتف النقال؟</w:t>
      </w:r>
    </w:p>
    <w:p w14:paraId="39024C87" w14:textId="77777777" w:rsidR="00625824" w:rsidRPr="00625824" w:rsidRDefault="00625824" w:rsidP="00625824">
      <w:pPr>
        <w:bidi/>
        <w:rPr>
          <w:rtl/>
        </w:rPr>
      </w:pPr>
      <w:r w:rsidRPr="00625824">
        <w:rPr>
          <w:rtl/>
        </w:rPr>
        <w:t>تطلب البنوك ودائرة الأراضي والأملاك عادة فواتير الخدمات العامة المرتبطة بموقع السكن الفعلي مثل فواتير المياه والكهرباء (مثل فواتير كهرباء ومياه دبي DEWA) أو فواتير الهاتف الأرضي والإنترنت المنزلي. وغالباً ما تُرفض فواتير الهاتف النقال كمستند رسمي لإثبات السكن لسهولة تغيير مكان الإقامة المرتبط بها.</w:t>
      </w:r>
    </w:p>
    <w:p w14:paraId="283EB142" w14:textId="77777777" w:rsidR="00625824" w:rsidRPr="00625824" w:rsidRDefault="00625824" w:rsidP="00625824">
      <w:pPr>
        <w:bidi/>
        <w:rPr>
          <w:b/>
          <w:bCs/>
          <w:rtl/>
        </w:rPr>
      </w:pPr>
      <w:r w:rsidRPr="00625824">
        <w:rPr>
          <w:b/>
          <w:bCs/>
          <w:rtl/>
        </w:rPr>
        <w:t>3. هل ترجمة شهادات الراتب وعقود العمل الصادرة من خارج الدولة معتمدة للرهن العقاري؟</w:t>
      </w:r>
    </w:p>
    <w:p w14:paraId="02CFC4BC" w14:textId="20586C9E" w:rsidR="00792822" w:rsidRDefault="00625824" w:rsidP="00625824">
      <w:pPr>
        <w:bidi/>
        <w:rPr>
          <w:rtl/>
        </w:rPr>
      </w:pPr>
      <w:r w:rsidRPr="00625824">
        <w:rPr>
          <w:rtl/>
        </w:rPr>
        <w:t xml:space="preserve">بالتأكيد، بصفتنا مكتب ترجمة معتمد ومرخص من وزارة العدل، فإن تراجمنا لشهادات الراتب، وعقود العمل، والإقرارات الضريبية الصادرة من خارج الدولة معتمدة ومقبولة رسمياً لدى كافة البنوك والجهات التمويلية ودائرة الأراضي والأملاك في دبي لاستكمال إجراءات الرهن العقاري </w:t>
      </w:r>
    </w:p>
    <w:sectPr w:rsidR="00792822" w:rsidSect="00E55200">
      <w:pgSz w:w="11906" w:h="16838" w:code="9"/>
      <w:pgMar w:top="2778" w:right="1134" w:bottom="198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6E88B" w14:textId="77777777" w:rsidR="00740112" w:rsidRDefault="00740112" w:rsidP="00625824">
      <w:pPr>
        <w:spacing w:after="0" w:line="240" w:lineRule="auto"/>
      </w:pPr>
      <w:r>
        <w:separator/>
      </w:r>
    </w:p>
  </w:endnote>
  <w:endnote w:type="continuationSeparator" w:id="0">
    <w:p w14:paraId="54B2067F" w14:textId="77777777" w:rsidR="00740112" w:rsidRDefault="00740112" w:rsidP="00625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21D94" w14:textId="77777777" w:rsidR="00740112" w:rsidRDefault="00740112" w:rsidP="00625824">
      <w:pPr>
        <w:spacing w:after="0" w:line="240" w:lineRule="auto"/>
      </w:pPr>
      <w:r>
        <w:separator/>
      </w:r>
    </w:p>
  </w:footnote>
  <w:footnote w:type="continuationSeparator" w:id="0">
    <w:p w14:paraId="2F08AAC0" w14:textId="77777777" w:rsidR="00740112" w:rsidRDefault="00740112" w:rsidP="00625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57D03"/>
    <w:multiLevelType w:val="multilevel"/>
    <w:tmpl w:val="717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A04AA"/>
    <w:multiLevelType w:val="multilevel"/>
    <w:tmpl w:val="3C3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374387">
    <w:abstractNumId w:val="1"/>
  </w:num>
  <w:num w:numId="2" w16cid:durableId="28203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E0"/>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25824"/>
    <w:rsid w:val="00653C36"/>
    <w:rsid w:val="00740112"/>
    <w:rsid w:val="00792822"/>
    <w:rsid w:val="007A34EC"/>
    <w:rsid w:val="007C70D3"/>
    <w:rsid w:val="0088043D"/>
    <w:rsid w:val="00931492"/>
    <w:rsid w:val="009A4697"/>
    <w:rsid w:val="00B41ED7"/>
    <w:rsid w:val="00B678D3"/>
    <w:rsid w:val="00B81D38"/>
    <w:rsid w:val="00BA5EE0"/>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1D7B"/>
  <w15:chartTrackingRefBased/>
  <w15:docId w15:val="{217F5D4A-ED9B-4A72-92DB-BB54D634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EE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A5EE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A5EE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5EE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5EE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5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E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A5EE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A5EE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5EE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5EE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5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E0"/>
    <w:rPr>
      <w:rFonts w:eastAsiaTheme="majorEastAsia" w:cstheme="majorBidi"/>
      <w:color w:val="272727" w:themeColor="text1" w:themeTint="D8"/>
    </w:rPr>
  </w:style>
  <w:style w:type="paragraph" w:styleId="Title">
    <w:name w:val="Title"/>
    <w:basedOn w:val="Normal"/>
    <w:next w:val="Normal"/>
    <w:link w:val="TitleChar"/>
    <w:uiPriority w:val="10"/>
    <w:qFormat/>
    <w:rsid w:val="00BA5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EE0"/>
    <w:pPr>
      <w:spacing w:before="160"/>
      <w:jc w:val="center"/>
    </w:pPr>
    <w:rPr>
      <w:i/>
      <w:iCs/>
      <w:color w:val="404040" w:themeColor="text1" w:themeTint="BF"/>
    </w:rPr>
  </w:style>
  <w:style w:type="character" w:customStyle="1" w:styleId="QuoteChar">
    <w:name w:val="Quote Char"/>
    <w:basedOn w:val="DefaultParagraphFont"/>
    <w:link w:val="Quote"/>
    <w:uiPriority w:val="29"/>
    <w:rsid w:val="00BA5EE0"/>
    <w:rPr>
      <w:i/>
      <w:iCs/>
      <w:color w:val="404040" w:themeColor="text1" w:themeTint="BF"/>
    </w:rPr>
  </w:style>
  <w:style w:type="paragraph" w:styleId="ListParagraph">
    <w:name w:val="List Paragraph"/>
    <w:basedOn w:val="Normal"/>
    <w:uiPriority w:val="34"/>
    <w:qFormat/>
    <w:rsid w:val="00BA5EE0"/>
    <w:pPr>
      <w:ind w:left="720"/>
      <w:contextualSpacing/>
    </w:pPr>
  </w:style>
  <w:style w:type="character" w:styleId="IntenseEmphasis">
    <w:name w:val="Intense Emphasis"/>
    <w:basedOn w:val="DefaultParagraphFont"/>
    <w:uiPriority w:val="21"/>
    <w:qFormat/>
    <w:rsid w:val="00BA5EE0"/>
    <w:rPr>
      <w:i/>
      <w:iCs/>
      <w:color w:val="2E74B5" w:themeColor="accent1" w:themeShade="BF"/>
    </w:rPr>
  </w:style>
  <w:style w:type="paragraph" w:styleId="IntenseQuote">
    <w:name w:val="Intense Quote"/>
    <w:basedOn w:val="Normal"/>
    <w:next w:val="Normal"/>
    <w:link w:val="IntenseQuoteChar"/>
    <w:uiPriority w:val="30"/>
    <w:qFormat/>
    <w:rsid w:val="00BA5E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5EE0"/>
    <w:rPr>
      <w:i/>
      <w:iCs/>
      <w:color w:val="2E74B5" w:themeColor="accent1" w:themeShade="BF"/>
    </w:rPr>
  </w:style>
  <w:style w:type="character" w:styleId="IntenseReference">
    <w:name w:val="Intense Reference"/>
    <w:basedOn w:val="DefaultParagraphFont"/>
    <w:uiPriority w:val="32"/>
    <w:qFormat/>
    <w:rsid w:val="00BA5EE0"/>
    <w:rPr>
      <w:b/>
      <w:bCs/>
      <w:smallCaps/>
      <w:color w:val="2E74B5" w:themeColor="accent1" w:themeShade="BF"/>
      <w:spacing w:val="5"/>
    </w:rPr>
  </w:style>
  <w:style w:type="character" w:styleId="Hyperlink">
    <w:name w:val="Hyperlink"/>
    <w:basedOn w:val="DefaultParagraphFont"/>
    <w:uiPriority w:val="99"/>
    <w:unhideWhenUsed/>
    <w:rsid w:val="00625824"/>
    <w:rPr>
      <w:color w:val="0563C1" w:themeColor="hyperlink"/>
      <w:u w:val="single"/>
    </w:rPr>
  </w:style>
  <w:style w:type="character" w:styleId="UnresolvedMention">
    <w:name w:val="Unresolved Mention"/>
    <w:basedOn w:val="DefaultParagraphFont"/>
    <w:uiPriority w:val="99"/>
    <w:semiHidden/>
    <w:unhideWhenUsed/>
    <w:rsid w:val="00625824"/>
    <w:rPr>
      <w:color w:val="605E5C"/>
      <w:shd w:val="clear" w:color="auto" w:fill="E1DFDD"/>
    </w:rPr>
  </w:style>
  <w:style w:type="paragraph" w:styleId="Header">
    <w:name w:val="header"/>
    <w:basedOn w:val="Normal"/>
    <w:link w:val="HeaderChar"/>
    <w:uiPriority w:val="99"/>
    <w:unhideWhenUsed/>
    <w:rsid w:val="00625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824"/>
  </w:style>
  <w:style w:type="paragraph" w:styleId="Footer">
    <w:name w:val="footer"/>
    <w:basedOn w:val="Normal"/>
    <w:link w:val="FooterChar"/>
    <w:uiPriority w:val="99"/>
    <w:unhideWhenUsed/>
    <w:rsid w:val="00625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jusortrans.com" TargetMode="External"/><Relationship Id="rId3" Type="http://schemas.openxmlformats.org/officeDocument/2006/relationships/settings" Target="settings.xml"/><Relationship Id="rId7" Type="http://schemas.openxmlformats.org/officeDocument/2006/relationships/hyperlink" Target="https://www.google.com/url?sa=E&amp;q=mailto%3Ainfo%40jusortra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2026-07-21T08:21:00Z</dcterms:created>
  <dcterms:modified xsi:type="dcterms:W3CDTF">2026-07-21T08:21:00Z</dcterms:modified>
</cp:coreProperties>
</file>