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40" w:before="0"/>
        <w:ind/>
        <w:jc w:val="center"/>
        <w:rPr/>
      </w:pPr>
      <w:r>
        <w:rPr>
          <w:rFonts w:ascii="Arial" w:hAnsi="Arial" w:eastAsia="Arial" w:cs="Arial"/>
          <w:b/>
          <w:bCs/>
          <w:color w:val="7b2d2d"/>
          <w:sz w:val="48"/>
          <w:szCs w:val="48"/>
        </w:rPr>
        <w:t xml:space="preserve">Wine Quality Project</w:t>
      </w:r>
      <w:r/>
    </w:p>
    <w:p>
      <w:pPr>
        <w:pBdr/>
        <w:spacing w:after="80"/>
        <w:ind/>
        <w:jc w:val="center"/>
        <w:rPr/>
      </w:pPr>
      <w:r>
        <w:rPr>
          <w:rFonts w:ascii="Arial" w:hAnsi="Arial" w:eastAsia="Arial" w:cs="Arial"/>
          <w:color w:val="666666"/>
          <w:sz w:val="26"/>
          <w:szCs w:val="26"/>
        </w:rPr>
        <w:t xml:space="preserve">Projektanteckningar — Dataanalys och Tankegång</w:t>
      </w:r>
      <w:r/>
    </w:p>
    <w:p>
      <w:pPr>
        <w:pBdr/>
        <w:spacing w:after="480"/>
        <w:ind/>
        <w:jc w:val="center"/>
        <w:rPr/>
      </w:pPr>
      <w:r>
        <w:rPr>
          <w:rFonts w:ascii="Arial" w:hAnsi="Arial" w:eastAsia="Arial" w:cs="Arial"/>
          <w:color w:val="999999"/>
          <w:sz w:val="22"/>
          <w:szCs w:val="22"/>
        </w:rPr>
        <w:t xml:space="preserve">Alexander Soviet9773Red · </w:t>
      </w:r>
      <w:r>
        <w:rPr>
          <w:rFonts w:ascii="Arial" w:hAnsi="Arial" w:eastAsia="Arial" w:cs="Arial"/>
          <w:color w:val="999999"/>
          <w:sz w:val="22"/>
          <w:szCs w:val="22"/>
          <w:lang w:val="sv-SE"/>
        </w:rPr>
        <w:t xml:space="preserve">ITHS</w:t>
      </w:r>
      <w:r>
        <w:rPr>
          <w:rFonts w:ascii="Arial" w:hAnsi="Arial" w:eastAsia="Arial" w:cs="Arial"/>
          <w:color w:val="999999"/>
          <w:sz w:val="22"/>
          <w:szCs w:val="22"/>
        </w:rPr>
        <w:t xml:space="preserve"> · </w:t>
      </w:r>
      <w:r>
        <w:rPr>
          <w:rFonts w:ascii="Arial" w:hAnsi="Arial" w:eastAsia="Arial" w:cs="Arial"/>
          <w:color w:val="999999"/>
          <w:sz w:val="22"/>
          <w:szCs w:val="22"/>
          <w:lang w:val="sv-SE"/>
        </w:rPr>
        <w:t xml:space="preserve">P</w:t>
      </w:r>
      <w:r>
        <w:rPr>
          <w:rFonts w:ascii="Arial" w:hAnsi="Arial" w:eastAsia="Arial" w:cs="Arial"/>
          <w:color w:val="999999"/>
          <w:sz w:val="22"/>
          <w:szCs w:val="22"/>
        </w:rPr>
        <w:t xml:space="preserve">ython-for-ai</w:t>
      </w:r>
      <w:r>
        <w:rPr>
          <w:rFonts w:ascii="Arial" w:hAnsi="Arial" w:eastAsia="Arial" w:cs="Arial"/>
          <w:color w:val="999999"/>
          <w:sz w:val="22"/>
          <w:szCs w:val="22"/>
        </w:rPr>
      </w:r>
      <w:r/>
    </w:p>
    <w:p>
      <w:pPr>
        <w:pStyle w:val="708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7b2d2d"/>
          <w:sz w:val="32"/>
          <w:szCs w:val="32"/>
        </w:rPr>
        <w:t xml:space="preserve">1. Bakgrund och projektidé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Idén till projektet kom från ett praktiskt scenario: en kund läser etiketten på en vinflaska och ser den kemiska sammansättningen. Utifrån dessa parametrar ska det vara möjligt att klassificera vinets kvalitetsnivå.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Om modellens förutsägelse inte stämmer överens med vinets deklarerade klass — exempelvis att ett vin märkt som 'premium' klassificeras som medelmåttigt — kan detta indikera en förfalskning eller ett felaktigt märkt vin.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Projektet är alltså inte bara en akademisk övning, utan har en tydlig potentiell tillämpning inom livsmedelskontroll och konsumentskydd.</w:t>
      </w:r>
      <w:r/>
    </w:p>
    <w:p>
      <w:pPr>
        <w:pBdr>
          <w:bottom w:val="single" w:color="c0c0c0" w:sz="6" w:space="1"/>
        </w:pBdr>
        <w:spacing/>
        <w:ind/>
        <w:rPr/>
      </w:pPr>
      <w:r/>
      <w:r/>
    </w:p>
    <w:p>
      <w:pPr>
        <w:pStyle w:val="708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7b2d2d"/>
          <w:sz w:val="32"/>
          <w:szCs w:val="32"/>
        </w:rPr>
        <w:t xml:space="preserve">2. Dataset — Struktur och första observation</w:t>
      </w:r>
      <w:r/>
    </w:p>
    <w:p>
      <w:pPr>
        <w:pStyle w:val="709"/>
        <w:pBdr/>
        <w:spacing w:after="120" w:before="240"/>
        <w:ind/>
        <w:rPr>
          <w:rFonts w:ascii="Arial" w:hAnsi="Arial" w:eastAsia="Arial" w:cs="Arial"/>
          <w:b/>
          <w:bCs/>
          <w:color w:val="a0522d"/>
          <w:sz w:val="28"/>
          <w:szCs w:val="28"/>
          <w:highlight w:val="none"/>
        </w:rPr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2.1 Källa</w:t>
      </w:r>
      <w:r/>
    </w:p>
    <w:p w14:paraId="5D7D0FC6">
      <w:pPr>
        <w:pBdr>
          <w:bottom w:val="single" w:color="c0c0c0" w:sz="6" w:space="0"/>
        </w:pBdr>
        <w:spacing/>
        <w:ind/>
        <w:rPr>
          <w:highlight w:val="none"/>
          <w:lang w:val="sv-SE"/>
        </w:rPr>
      </w:pPr>
      <w:r>
        <w:rPr>
          <w:lang w:val="sv-SE"/>
        </w:rPr>
      </w:r>
      <w:hyperlink r:id="rId9" w:tooltip="https://github.com/bencmbit/datasets/blob/master/red-wine.csv" w:history="1">
        <w:r>
          <w:rPr>
            <w:rStyle w:val="716"/>
            <w:lang w:val="sv-SE"/>
          </w:rPr>
          <w:t xml:space="preserve">https://github.com/bencmbit/datasets/blob/master/red-wine.csv</w:t>
        </w:r>
        <w:r>
          <w:rPr>
            <w:rStyle w:val="716"/>
          </w:rPr>
        </w:r>
      </w:hyperlink>
      <w:r/>
    </w:p>
    <w:p w14:paraId="3BA01999">
      <w:pPr>
        <w:pBdr>
          <w:bottom w:val="single" w:color="c0c0c0" w:sz="6" w:space="0"/>
        </w:pBdr>
        <w:spacing/>
        <w:ind/>
        <w:rPr/>
      </w:pPr>
      <w:r>
        <w:rPr>
          <w:highlight w:val="none"/>
          <w:lang w:val="sv-SE"/>
        </w:rPr>
      </w:r>
      <w:r>
        <w:rPr>
          <w:highlight w:val="none"/>
          <w:lang w:val="sv-SE"/>
        </w:rPr>
      </w:r>
      <w:r>
        <w:rPr>
          <w:highlight w:val="none"/>
          <w:lang w:val="sv-SE"/>
        </w:rPr>
      </w:r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Datasetet innehåller kemisk analys av röda och vita viner från Portugals Vinho Verde-region. Totalt 6 497 prover.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1 599 röda viner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4 898 vita viner</w:t>
      </w:r>
      <w:r/>
    </w:p>
    <w:p>
      <w:pPr>
        <w:pBdr/>
        <w:spacing w:after="120"/>
        <w:ind/>
        <w:rPr/>
      </w:pPr>
      <w:r/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2.2 Kolumner (features)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Alla features är numeriska och representerar kemiska mätvärden: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fixed acidity — fast syrahalt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volatile acidity — flyktig syra (hög halt = negativ smak)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citric acid — citronsyra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residual sugar — kvarvarande socker efter jäsning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chlorides — kloridinnehåll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free sulfur dioxide — fritt svaveldioxid (konserveringsmedel)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total sulfur dioxide — totalt svaveldioxid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density — densitet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pH — surhetsgrad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sulphates — sulfater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alcohol — alkoholhalt i procent</w:t>
      </w:r>
      <w:r/>
    </w:p>
    <w:p>
      <w:pPr>
        <w:pBdr/>
        <w:spacing w:after="120"/>
        <w:ind/>
        <w:rPr/>
      </w:pPr>
      <w:r/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2.3 Möjliga målvariabler (Target-kandidater)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quality (3–9) — sensorisk bedömning av experter, heltalsvärd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high_quality (0/1) — binär, förmodligen quality ≥ 6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color (red/white) — vinets typ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7b2d2d"/>
          <w:sz w:val="24"/>
          <w:szCs w:val="24"/>
        </w:rPr>
        <w:t xml:space="preserve">Viktigt att notera: high_quality är en variabel som redan är härledd från quality. Om quality används som target måste high_quality tas bort från features för att undvika data leakage.</w:t>
      </w:r>
      <w:r/>
    </w:p>
    <w:p>
      <w:pPr>
        <w:pBdr>
          <w:bottom w:val="single" w:color="c0c0c0" w:sz="6" w:space="1"/>
        </w:pBdr>
        <w:spacing/>
        <w:ind/>
        <w:rPr/>
      </w:pPr>
      <w:r/>
      <w:r/>
    </w:p>
    <w:p>
      <w:pPr>
        <w:pStyle w:val="708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7b2d2d"/>
          <w:sz w:val="32"/>
          <w:szCs w:val="32"/>
        </w:rPr>
        <w:t xml:space="preserve">3. Val av Target och klassificeringstyp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3.1 Problemet med quality som råvariabel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Fördelningen av quality-värden är kraftigt obalanserad: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Klass 3: 30 prover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Klass 9: 5 prover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Klass 5–6: majoriteten (~77%)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En modell som tränas direkt på quality (3–9) kommer att ignorera extremklasserna och bara lära sig att förutsäga 5 eller 6. Det ger hög accuracy men dålig praktisk nytta.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3.2 Beslut: omgruppering till 3 klasser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Lösningen är att slå ihop quality-värdena till tre meningsfulla klasser: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low — quality 3–4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medium — quality 5–6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high — quality 7–9</w:t>
      </w:r>
      <w:r/>
    </w:p>
    <w:p>
      <w:pPr>
        <w:pBdr/>
        <w:spacing w:after="120"/>
        <w:ind/>
        <w:rPr/>
      </w:pPr>
      <w:r/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Detta ger en rimligare klassbalans och matchar verkligheten bättre: vin klassificeras i praktiken sällan med exakt poäng, utan placeras i kategorier som 'enkel', 'godkänd' och 'premium'.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3.3 Klassificeringstyp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Med tre klasser är detta en multiclass classification-uppgift — till skillnad från hearts-projektet som använde binär klassificering.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Alla planerade modeller (Decision Tree, Random Forest, k-NN) stödjer multiclass utan ändringar. Logistic Regression fungerar också via one-vs-rest, men är inte prioriterad i detta projekt.</w:t>
      </w:r>
      <w:r/>
    </w:p>
    <w:p>
      <w:pPr>
        <w:pBdr>
          <w:bottom w:val="single" w:color="c0c0c0" w:sz="6" w:space="1"/>
        </w:pBdr>
        <w:spacing/>
        <w:ind/>
        <w:rPr/>
      </w:pPr>
      <w:r/>
      <w:r/>
    </w:p>
    <w:p>
      <w:pPr>
        <w:pStyle w:val="708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7b2d2d"/>
          <w:sz w:val="32"/>
          <w:szCs w:val="32"/>
        </w:rPr>
        <w:t xml:space="preserve">4. Features och förberedelse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4.1 color som feature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Kolumnen color (red/white) behålls som feature. Det är logiskt: kunden vet vilket vin det handlar om, och kemisk sammansättning skiljer sig systematiskt mellan röda och vita viner.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color kodas om med one-hot encoding eller label encoding inför modellträning.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4.2 Vad tas bort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Unnamed: 0 — indexkolumn, inget analytiskt värde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high_quality — härledd från quality, skapar data leakage</w:t>
      </w:r>
      <w:r/>
    </w:p>
    <w:p>
      <w:pPr>
        <w:pBdr/>
        <w:spacing w:after="120"/>
        <w:ind/>
        <w:rPr/>
      </w:pPr>
      <w:r/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4.3 Skalning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Kemiska features har olika skalor (t.ex. alcohol 8–15, total sulfur dioxide 0–300). Skalning med StandardScaler är nödvändig för k-NN och förbättrar konvergens för Logistic Regression. Decision Tree och Random Forest är skalningsoberoende.</w:t>
      </w:r>
      <w:r/>
    </w:p>
    <w:p>
      <w:pPr>
        <w:pBdr>
          <w:bottom w:val="single" w:color="c0c0c0" w:sz="6" w:space="1"/>
        </w:pBdr>
        <w:spacing/>
        <w:ind/>
        <w:rPr/>
      </w:pPr>
      <w:r/>
      <w:r/>
    </w:p>
    <w:p>
      <w:pPr>
        <w:pStyle w:val="708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7b2d2d"/>
          <w:sz w:val="32"/>
          <w:szCs w:val="32"/>
        </w:rPr>
        <w:t xml:space="preserve">5. Modellval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Projektet fokuserar på tre modeller som alla stödjer multiclass classification: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Decision Tree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Enkel, tolkbar modell. Bra för att förstå vilka features som är viktigast. Tenderar att överanpassa vid stort djup — max_depth justeras experimentellt.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Random Forest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Ensemble av Decision Trees. Mer robust mot överanpassning. Förväntas prestera bättre på detta dataset med mer brus än hearts-datasetet.</w:t>
      </w:r>
      <w:r/>
    </w:p>
    <w:p>
      <w:pPr>
        <w:pStyle w:val="709"/>
        <w:pBdr/>
        <w:spacing w:after="120" w:before="240"/>
        <w:ind/>
        <w:rPr/>
      </w:pPr>
      <w:r>
        <w:rPr>
          <w:rFonts w:ascii="Arial" w:hAnsi="Arial" w:eastAsia="Arial" w:cs="Arial"/>
          <w:b/>
          <w:bCs/>
          <w:color w:val="a0522d"/>
          <w:sz w:val="28"/>
          <w:szCs w:val="28"/>
        </w:rPr>
        <w:t xml:space="preserve">k-Nearest Neighbors (k-NN)</w:t>
      </w:r>
      <w:r/>
    </w:p>
    <w:p>
      <w:pPr>
        <w:pBdr/>
        <w:spacing w:after="120"/>
        <w:ind/>
        <w:rPr/>
      </w:pPr>
      <w:r>
        <w:rPr>
          <w:rFonts w:ascii="Arial" w:hAnsi="Arial" w:eastAsia="Arial" w:cs="Arial"/>
          <w:b w:val="0"/>
          <w:bCs w:val="0"/>
          <w:color w:val="000000"/>
          <w:sz w:val="24"/>
          <w:szCs w:val="24"/>
        </w:rPr>
        <w:t xml:space="preserve">Avståndbaserad modell. Kräver skalning. Känslig för irrelevanta features. Intressant att jämföra med Random Forest på ett kemiskt dataset.</w:t>
      </w:r>
      <w:r/>
    </w:p>
    <w:p>
      <w:pPr>
        <w:pBdr>
          <w:bottom w:val="single" w:color="c0c0c0" w:sz="6" w:space="1"/>
        </w:pBdr>
        <w:spacing/>
        <w:ind/>
        <w:rPr/>
      </w:pPr>
      <w:r/>
      <w:r/>
    </w:p>
    <w:p>
      <w:pPr>
        <w:pStyle w:val="708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7b2d2d"/>
          <w:sz w:val="32"/>
          <w:szCs w:val="32"/>
        </w:rPr>
        <w:t xml:space="preserve">6. Pipeline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wine-raw-preview.py — rådata, shape, info, describe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wine-data-clean.py — ta bort onödiga kolumner, kontrollera saknade värden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wine-prepare.py — skapa quality_class (low/medium/high), one-hot encoding, ta bort high_quality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wine-vis.py — visualisering med Matplotlib (ej Seaborn)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wine-tree.py — Decision Tree, testa olika djup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wine-rf.py — Random Forest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wine-knn.py — k-NN med skalning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wine-bias-report.py — fördelningsanalys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wine-diagnose.py — CLI: mata in kemiska värden, få kvalitetsklass</w:t>
      </w:r>
      <w:r/>
    </w:p>
    <w:p>
      <w:pPr>
        <w:pBdr/>
        <w:spacing w:after="120"/>
        <w:ind/>
        <w:rPr/>
      </w:pPr>
      <w:r/>
      <w:r/>
    </w:p>
    <w:p>
      <w:pPr>
        <w:pBdr>
          <w:bottom w:val="single" w:color="c0c0c0" w:sz="6" w:space="1"/>
        </w:pBdr>
        <w:spacing/>
        <w:ind/>
        <w:rPr/>
      </w:pPr>
      <w:r/>
      <w:r/>
    </w:p>
    <w:p>
      <w:pPr>
        <w:pStyle w:val="708"/>
        <w:pBdr/>
        <w:spacing w:after="180" w:before="360"/>
        <w:ind/>
        <w:rPr/>
      </w:pPr>
      <w:r>
        <w:rPr>
          <w:rFonts w:ascii="Arial" w:hAnsi="Arial" w:eastAsia="Arial" w:cs="Arial"/>
          <w:b/>
          <w:bCs/>
          <w:color w:val="7b2d2d"/>
          <w:sz w:val="32"/>
          <w:szCs w:val="32"/>
        </w:rPr>
        <w:t xml:space="preserve">7. Lärandemål för detta projekt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Matplotlib istället för Seaborn — mer kontroll, mer explicit kod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Multiclass classification — metrics, confusion matrix för 3 klasser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Djupare dataanalys — fördelningar, korrelationer, feature importance</w:t>
      </w:r>
      <w:r/>
    </w:p>
    <w:p>
      <w:pPr>
        <w:pStyle w:val="715"/>
        <w:numPr>
          <w:ilvl w:val="0"/>
          <w:numId w:val="2"/>
        </w:num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4"/>
          <w:szCs w:val="24"/>
        </w:rPr>
        <w:t xml:space="preserve">Mer medveten pipeline — varje steg motiveras, inte bara kopieras</w:t>
      </w:r>
      <w:r/>
    </w:p>
    <w:p>
      <w:pPr>
        <w:pBdr>
          <w:bottom w:val="single" w:color="c0c0c0" w:sz="6" w:space="1"/>
        </w:pBdr>
        <w:spacing/>
        <w:ind/>
        <w:rPr/>
      </w:pPr>
      <w:r/>
      <w:r/>
    </w:p>
    <w:p>
      <w:pPr>
        <w:pBdr/>
        <w:spacing w:before="360"/>
        <w:ind/>
        <w:jc w:val="right"/>
        <w:rPr/>
      </w:pPr>
      <w:r>
        <w:rPr>
          <w:rFonts w:ascii="Arial" w:hAnsi="Arial" w:eastAsia="Arial" w:cs="Arial"/>
          <w:color w:val="aaaaaa"/>
          <w:sz w:val="20"/>
          <w:szCs w:val="20"/>
        </w:rPr>
        <w:t xml:space="preserve">Utkast · April 2026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bencmbit/datasets/blob/master/red-wine.csv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2026-04-14T09:49:07Z</dcterms:created>
  <dcterms:modified xsi:type="dcterms:W3CDTF">2026-04-14T09:59:21Z</dcterms:modified>
</cp:coreProperties>
</file>