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Current pRF bar mapping design</w:t>
      </w:r>
    </w:p>
    <w:p>
      <w:r>
        <w:t>Updated protocol • 4 October 2026</w:t>
      </w:r>
    </w:p>
    <w:p>
      <w:r>
        <w:t>This protocol maps pRF positions around the region used for the illusion experiment. The current run lasts 348 seconds (5 minutes 48 seconds), or 174 volumes at TR = 2 seconds. The bar is 2° wide and moves at approximately 0.56° per second. The stimulus is restricted to a fixation-centered circle whose radius reaches the right screen edge; the physical screen clips the circle further.</w:t>
      </w:r>
    </w:p>
    <w:p>
      <w:pPr>
        <w:pStyle w:val="Heading1"/>
      </w:pPr>
      <w:r>
        <w:t>Display and viewing geometry</w:t>
      </w:r>
    </w:p>
    <w:tbl>
      <w:tblPr>
        <w:tblW w:type="auto" w:w="0"/>
        <w:jc w:val="center"/>
        <w:tblLayout w:type="fixed"/>
        <w:tblLook w:firstColumn="1" w:firstRow="1" w:lastColumn="0" w:lastRow="0" w:noHBand="0" w:noVBand="1" w:val="04A0"/>
      </w:tblPr>
      <w:tblGrid>
        <w:gridCol w:w="3024"/>
        <w:gridCol w:w="7056"/>
      </w:tblGrid>
      <w:tr>
        <w:trPr>
          <w:tblHeader/>
          <w:cantSplit/>
        </w:trPr>
        <w:tc>
          <w:tcPr>
            <w:tcW w:type="dxa" w:w="3024"/>
            <w:vAlign w:val="center"/>
            <w:tcMar>
              <w:top w:w="70" w:type="dxa"/>
              <w:bottom w:w="70" w:type="dxa"/>
              <w:left w:w="95" w:type="dxa"/>
              <w:right w:w="95" w:type="dxa"/>
            </w:tcMar>
            <w:shd w:fill="E8EDF2"/>
          </w:tcPr>
          <w:p>
            <w:pPr>
              <w:spacing w:after="0" w:line="240" w:lineRule="auto"/>
            </w:pPr>
            <w:r>
              <w:rPr>
                <w:b/>
                <w:sz w:val="20"/>
              </w:rPr>
              <w:t>Parameter</w:t>
            </w:r>
          </w:p>
        </w:tc>
        <w:tc>
          <w:tcPr>
            <w:tcW w:type="dxa" w:w="7056"/>
            <w:vAlign w:val="center"/>
            <w:tcMar>
              <w:top w:w="70" w:type="dxa"/>
              <w:bottom w:w="70" w:type="dxa"/>
              <w:left w:w="95" w:type="dxa"/>
              <w:right w:w="95" w:type="dxa"/>
            </w:tcMar>
            <w:shd w:fill="E8EDF2"/>
          </w:tcPr>
          <w:p>
            <w:pPr>
              <w:spacing w:after="0" w:line="240" w:lineRule="auto"/>
            </w:pPr>
            <w:r>
              <w:rPr>
                <w:b/>
                <w:sz w:val="20"/>
              </w:rPr>
              <w:t>Current setting</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Display</w:t>
            </w:r>
          </w:p>
        </w:tc>
        <w:tc>
          <w:tcPr>
            <w:tcW w:type="dxa" w:w="7056"/>
            <w:vAlign w:val="center"/>
            <w:tcMar>
              <w:top w:w="70" w:type="dxa"/>
              <w:bottom w:w="70" w:type="dxa"/>
              <w:left w:w="95" w:type="dxa"/>
              <w:right w:w="95" w:type="dxa"/>
            </w:tcMar>
          </w:tcPr>
          <w:p>
            <w:pPr>
              <w:spacing w:after="0" w:line="240" w:lineRule="auto"/>
            </w:pPr>
            <w:r>
              <w:rPr>
                <w:b w:val="0"/>
                <w:sz w:val="20"/>
              </w:rPr>
              <w:t>1024 × 768 pixels, 60 Hz, requested 32-bit mode</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Projected image</w:t>
            </w:r>
          </w:p>
        </w:tc>
        <w:tc>
          <w:tcPr>
            <w:tcW w:type="dxa" w:w="7056"/>
            <w:vAlign w:val="center"/>
            <w:tcMar>
              <w:top w:w="70" w:type="dxa"/>
              <w:bottom w:w="70" w:type="dxa"/>
              <w:left w:w="95" w:type="dxa"/>
              <w:right w:w="95" w:type="dxa"/>
            </w:tcMar>
          </w:tcPr>
          <w:p>
            <w:pPr>
              <w:spacing w:after="0" w:line="240" w:lineRule="auto"/>
            </w:pPr>
            <w:r>
              <w:rPr>
                <w:b w:val="0"/>
                <w:sz w:val="20"/>
              </w:rPr>
              <w:t>354 mm wide × 265 mm high</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Viewing distance</w:t>
            </w:r>
          </w:p>
        </w:tc>
        <w:tc>
          <w:tcPr>
            <w:tcW w:type="dxa" w:w="7056"/>
            <w:vAlign w:val="center"/>
            <w:tcMar>
              <w:top w:w="70" w:type="dxa"/>
              <w:bottom w:w="70" w:type="dxa"/>
              <w:left w:w="95" w:type="dxa"/>
              <w:right w:w="95" w:type="dxa"/>
            </w:tcMar>
          </w:tcPr>
          <w:p>
            <w:pPr>
              <w:spacing w:after="0" w:line="240" w:lineRule="auto"/>
            </w:pPr>
            <w:r>
              <w:rPr>
                <w:b w:val="0"/>
                <w:sz w:val="20"/>
              </w:rPr>
              <w:t>1137 mm = 127 mm eye to mirror + 1010 mm mirror to screen</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Pixels per degree</w:t>
            </w:r>
          </w:p>
        </w:tc>
        <w:tc>
          <w:tcPr>
            <w:tcW w:type="dxa" w:w="7056"/>
            <w:vAlign w:val="center"/>
            <w:tcMar>
              <w:top w:w="70" w:type="dxa"/>
              <w:bottom w:w="70" w:type="dxa"/>
              <w:left w:w="95" w:type="dxa"/>
              <w:right w:w="95" w:type="dxa"/>
            </w:tcMar>
          </w:tcPr>
          <w:p>
            <w:pPr>
              <w:spacing w:after="0" w:line="240" w:lineRule="auto"/>
            </w:pPr>
            <w:r>
              <w:rPr>
                <w:b w:val="0"/>
                <w:sz w:val="20"/>
              </w:rPr>
              <w:t>57.4086, using PsychoPy standard deg approximation</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Visible angular field</w:t>
            </w:r>
          </w:p>
        </w:tc>
        <w:tc>
          <w:tcPr>
            <w:tcW w:type="dxa" w:w="7056"/>
            <w:vAlign w:val="center"/>
            <w:tcMar>
              <w:top w:w="70" w:type="dxa"/>
              <w:bottom w:w="70" w:type="dxa"/>
              <w:left w:w="95" w:type="dxa"/>
              <w:right w:w="95" w:type="dxa"/>
            </w:tcMar>
          </w:tcPr>
          <w:p>
            <w:pPr>
              <w:spacing w:after="0" w:line="240" w:lineRule="auto"/>
            </w:pPr>
            <w:r>
              <w:rPr>
                <w:b w:val="0"/>
                <w:sz w:val="20"/>
              </w:rPr>
              <w:t>Approximately 17.84° wide × 13.38° high</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Fixation position</w:t>
            </w:r>
          </w:p>
        </w:tc>
        <w:tc>
          <w:tcPr>
            <w:tcW w:type="dxa" w:w="7056"/>
            <w:vAlign w:val="center"/>
            <w:tcMar>
              <w:top w:w="70" w:type="dxa"/>
              <w:bottom w:w="70" w:type="dxa"/>
              <w:left w:w="95" w:type="dxa"/>
              <w:right w:w="95" w:type="dxa"/>
            </w:tcMar>
          </w:tcPr>
          <w:p>
            <w:pPr>
              <w:spacing w:after="0" w:line="240" w:lineRule="auto"/>
            </w:pPr>
            <w:r>
              <w:rPr>
                <w:b w:val="0"/>
                <w:sz w:val="20"/>
              </w:rPr>
              <w:t>4° from left screen edge, vertically centered</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Fixation offset</w:t>
            </w:r>
          </w:p>
        </w:tc>
        <w:tc>
          <w:tcPr>
            <w:tcW w:type="dxa" w:w="7056"/>
            <w:vAlign w:val="center"/>
            <w:tcMar>
              <w:top w:w="70" w:type="dxa"/>
              <w:bottom w:w="70" w:type="dxa"/>
              <w:left w:w="95" w:type="dxa"/>
              <w:right w:w="95" w:type="dxa"/>
            </w:tcMar>
          </w:tcPr>
          <w:p>
            <w:pPr>
              <w:spacing w:after="0" w:line="240" w:lineRule="auto"/>
            </w:pPr>
            <w:r>
              <w:rPr>
                <w:b w:val="0"/>
                <w:sz w:val="20"/>
              </w:rPr>
              <w:t>Nominal −4.92° from center; rounded offset [−282, 0] pixels</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Fixation screen coordinates</w:t>
            </w:r>
          </w:p>
        </w:tc>
        <w:tc>
          <w:tcPr>
            <w:tcW w:type="dxa" w:w="7056"/>
            <w:vAlign w:val="center"/>
            <w:tcMar>
              <w:top w:w="70" w:type="dxa"/>
              <w:bottom w:w="70" w:type="dxa"/>
              <w:left w:w="95" w:type="dxa"/>
              <w:right w:w="95" w:type="dxa"/>
            </w:tcMar>
          </w:tcPr>
          <w:p>
            <w:pPr>
              <w:spacing w:after="0" w:line="240" w:lineRule="auto"/>
            </w:pPr>
            <w:r>
              <w:rPr>
                <w:b w:val="0"/>
                <w:sz w:val="20"/>
              </w:rPr>
              <w:t>Approximately [230, 384] pixels</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Coverage relative to fixation</w:t>
            </w:r>
          </w:p>
        </w:tc>
        <w:tc>
          <w:tcPr>
            <w:tcW w:type="dxa" w:w="7056"/>
            <w:vAlign w:val="center"/>
            <w:tcMar>
              <w:top w:w="70" w:type="dxa"/>
              <w:bottom w:w="70" w:type="dxa"/>
              <w:left w:w="95" w:type="dxa"/>
              <w:right w:w="95" w:type="dxa"/>
            </w:tcMar>
          </w:tcPr>
          <w:p>
            <w:pPr>
              <w:spacing w:after="0" w:line="240" w:lineRule="auto"/>
            </w:pPr>
            <w:r>
              <w:rPr>
                <w:b w:val="0"/>
                <w:sz w:val="20"/>
              </w:rPr>
              <w:t>Approximately x = −4° to +13.84° and y = −6.69° to +6.69°</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Left stimulus boundary</w:t>
            </w:r>
          </w:p>
        </w:tc>
        <w:tc>
          <w:tcPr>
            <w:tcW w:type="dxa" w:w="7056"/>
            <w:vAlign w:val="center"/>
            <w:tcMar>
              <w:top w:w="70" w:type="dxa"/>
              <w:bottom w:w="70" w:type="dxa"/>
              <w:left w:w="95" w:type="dxa"/>
              <w:right w:w="95" w:type="dxa"/>
            </w:tcMar>
          </w:tcPr>
          <w:p>
            <w:pPr>
              <w:spacing w:after="0" w:line="240" w:lineRule="auto"/>
            </w:pPr>
            <w:r>
              <w:rPr>
                <w:b w:val="0"/>
                <w:sz w:val="20"/>
              </w:rPr>
              <w:t>4° left of fixation; subpixel differences arise from rounding</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Canvas</w:t>
            </w:r>
          </w:p>
        </w:tc>
        <w:tc>
          <w:tcPr>
            <w:tcW w:type="dxa" w:w="7056"/>
            <w:vAlign w:val="center"/>
            <w:tcMar>
              <w:top w:w="70" w:type="dxa"/>
              <w:bottom w:w="70" w:type="dxa"/>
              <w:left w:w="95" w:type="dxa"/>
              <w:right w:w="95" w:type="dxa"/>
            </w:tcMar>
          </w:tcPr>
          <w:p>
            <w:pPr>
              <w:spacing w:after="0" w:line="240" w:lineRule="auto"/>
            </w:pPr>
            <w:r>
              <w:t>1588 × 1588 display pixels; diameter 27.66°, radius 13.83°</w:t>
            </w:r>
          </w:p>
        </w:tc>
      </w:tr>
    </w:tbl>
    <w:p>
      <w:r>
        <w:t>The aperture radius is the horizontal distance from the rounded fixation position to the right screen edge: 794 display pixels, or approximately 13.83°. Its diameter and canvas are 1588 pixels. It touches the right edge at fixation height and excludes the upper-right and lower-right corners. Displayed and saved fitting masks share this circular support and the 4° left-coverage limit.</w:t>
      </w:r>
    </w:p>
    <w:p>
      <w:pPr>
        <w:pStyle w:val="Heading1"/>
      </w:pPr>
      <w:r>
        <w:t>Calibration convention</w:t>
      </w:r>
    </w:p>
    <w:p>
      <w:r>
        <w:t>Pixels per degree are computed as viewing distance × 0.017455 × horizontal pixels ÷ projected image width. Fixation offset is computed from screen width and the requested left-edge distance. Positive x is right; positive y is up in the entered degree coordinates, and y is reversed for display pixel offsets.</w:t>
      </w:r>
    </w:p>
    <w:p>
      <w:r>
        <w:t>These values use the same width-based linear calibration on both axes. Projected height is recorded but is not used to calculate a separate vertical scale. The angular values are not exact perspective-corrected angles; verify that the main illusion stimulus uses the same calibration convention.</w:t>
      </w:r>
    </w:p>
    <w:p>
      <w:r>
        <w:br w:type="page"/>
      </w:r>
    </w:p>
    <w:p>
      <w:pPr>
        <w:pStyle w:val="Heading1"/>
      </w:pPr>
      <w:r>
        <w:t>Bar stimulus and fixation task</w:t>
      </w:r>
    </w:p>
    <w:tbl>
      <w:tblPr>
        <w:tblW w:type="auto" w:w="0"/>
        <w:jc w:val="center"/>
        <w:tblLayout w:type="fixed"/>
        <w:tblLook w:firstColumn="1" w:firstRow="1" w:lastColumn="0" w:lastRow="0" w:noHBand="0" w:noVBand="1" w:val="04A0"/>
      </w:tblPr>
      <w:tblGrid>
        <w:gridCol w:w="3024"/>
        <w:gridCol w:w="7056"/>
      </w:tblGrid>
      <w:tr>
        <w:trPr>
          <w:tblHeader/>
          <w:cantSplit/>
        </w:trPr>
        <w:tc>
          <w:tcPr>
            <w:tcW w:type="dxa" w:w="3024"/>
            <w:vAlign w:val="center"/>
            <w:tcMar>
              <w:top w:w="70" w:type="dxa"/>
              <w:bottom w:w="70" w:type="dxa"/>
              <w:left w:w="95" w:type="dxa"/>
              <w:right w:w="95" w:type="dxa"/>
            </w:tcMar>
            <w:shd w:fill="E8EDF2"/>
          </w:tcPr>
          <w:p>
            <w:pPr>
              <w:spacing w:after="0" w:line="240" w:lineRule="auto"/>
            </w:pPr>
            <w:r>
              <w:rPr>
                <w:b/>
                <w:sz w:val="20"/>
              </w:rPr>
              <w:t>Parameter</w:t>
            </w:r>
          </w:p>
        </w:tc>
        <w:tc>
          <w:tcPr>
            <w:tcW w:type="dxa" w:w="7056"/>
            <w:vAlign w:val="center"/>
            <w:tcMar>
              <w:top w:w="70" w:type="dxa"/>
              <w:bottom w:w="70" w:type="dxa"/>
              <w:left w:w="95" w:type="dxa"/>
              <w:right w:w="95" w:type="dxa"/>
            </w:tcMar>
            <w:shd w:fill="E8EDF2"/>
          </w:tcPr>
          <w:p>
            <w:pPr>
              <w:spacing w:after="0" w:line="240" w:lineRule="auto"/>
            </w:pPr>
            <w:r>
              <w:rPr>
                <w:b/>
                <w:sz w:val="20"/>
              </w:rPr>
              <w:t>Current setting</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Bar width</w:t>
            </w:r>
          </w:p>
        </w:tc>
        <w:tc>
          <w:tcPr>
            <w:tcW w:type="dxa" w:w="7056"/>
            <w:vAlign w:val="center"/>
            <w:tcMar>
              <w:top w:w="70" w:type="dxa"/>
              <w:bottom w:w="70" w:type="dxa"/>
              <w:left w:w="95" w:type="dxa"/>
              <w:right w:w="95" w:type="dxa"/>
            </w:tcMar>
          </w:tcPr>
          <w:p>
            <w:pPr>
              <w:spacing w:after="0" w:line="240" w:lineRule="auto"/>
            </w:pPr>
            <w:r>
              <w:rPr>
                <w:b w:val="0"/>
                <w:sz w:val="20"/>
              </w:rPr>
              <w:t>Fixed 2°; approximately 114.82 display pixels</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Width relative to visible field</w:t>
            </w:r>
          </w:p>
        </w:tc>
        <w:tc>
          <w:tcPr>
            <w:tcW w:type="dxa" w:w="7056"/>
            <w:vAlign w:val="center"/>
            <w:tcMar>
              <w:top w:w="70" w:type="dxa"/>
              <w:bottom w:w="70" w:type="dxa"/>
              <w:left w:w="95" w:type="dxa"/>
              <w:right w:w="95" w:type="dxa"/>
            </w:tcMar>
          </w:tcPr>
          <w:p>
            <w:pPr>
              <w:spacing w:after="0" w:line="240" w:lineRule="auto"/>
            </w:pPr>
            <w:r>
              <w:rPr>
                <w:b w:val="0"/>
                <w:sz w:val="20"/>
              </w:rPr>
              <w:t>Approximately 11.2% of the 17.84° horizontal extent; no longer exactly 1/8</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Common movement speed</w:t>
            </w:r>
          </w:p>
        </w:tc>
        <w:tc>
          <w:tcPr>
            <w:tcW w:type="dxa" w:w="7056"/>
            <w:vAlign w:val="center"/>
            <w:tcMar>
              <w:top w:w="70" w:type="dxa"/>
              <w:bottom w:w="70" w:type="dxa"/>
              <w:left w:w="95" w:type="dxa"/>
              <w:right w:w="95" w:type="dxa"/>
            </w:tcMar>
          </w:tcPr>
          <w:p>
            <w:pPr>
              <w:spacing w:after="0" w:line="240" w:lineRule="auto"/>
            </w:pPr>
            <w:r>
              <w:rPr>
                <w:b w:val="0"/>
                <w:sz w:val="20"/>
              </w:rPr>
              <w:t>Approximately 0.56° per second across all directions</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Point exposure per sweep</w:t>
            </w:r>
          </w:p>
        </w:tc>
        <w:tc>
          <w:tcPr>
            <w:tcW w:type="dxa" w:w="7056"/>
            <w:vAlign w:val="center"/>
            <w:tcMar>
              <w:top w:w="70" w:type="dxa"/>
              <w:bottom w:w="70" w:type="dxa"/>
              <w:left w:w="95" w:type="dxa"/>
              <w:right w:w="95" w:type="dxa"/>
            </w:tcMar>
          </w:tcPr>
          <w:p>
            <w:pPr>
              <w:spacing w:after="0" w:line="240" w:lineRule="auto"/>
            </w:pPr>
            <w:r>
              <w:rPr>
                <w:b w:val="0"/>
                <w:sz w:val="20"/>
              </w:rPr>
              <w:t>Approximately 3.60 seconds when fully crossed</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Movement per 2-second TR</w:t>
            </w:r>
          </w:p>
        </w:tc>
        <w:tc>
          <w:tcPr>
            <w:tcW w:type="dxa" w:w="7056"/>
            <w:vAlign w:val="center"/>
            <w:tcMar>
              <w:top w:w="70" w:type="dxa"/>
              <w:bottom w:w="70" w:type="dxa"/>
              <w:left w:w="95" w:type="dxa"/>
              <w:right w:w="95" w:type="dxa"/>
            </w:tcMar>
          </w:tcPr>
          <w:p>
            <w:pPr>
              <w:spacing w:after="0" w:line="240" w:lineRule="auto"/>
            </w:pPr>
            <w:r>
              <w:rPr>
                <w:b w:val="0"/>
                <w:sz w:val="20"/>
              </w:rPr>
              <w:t>Approximately 1.11°, leaving overlapping stimulus coverage</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Untrimmed trajectory</w:t>
            </w:r>
          </w:p>
        </w:tc>
        <w:tc>
          <w:tcPr>
            <w:tcW w:type="dxa" w:w="7056"/>
            <w:vAlign w:val="center"/>
            <w:tcMar>
              <w:top w:w="70" w:type="dxa"/>
              <w:bottom w:w="70" w:type="dxa"/>
              <w:left w:w="95" w:type="dxa"/>
              <w:right w:w="95" w:type="dxa"/>
            </w:tcMar>
          </w:tcPr>
          <w:p>
            <w:pPr>
              <w:spacing w:after="0" w:line="240" w:lineRule="auto"/>
            </w:pPr>
            <w:r>
              <w:t>838 movie frames or 55.867 seconds; invisible ends are trimmed</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Movie update rate</w:t>
            </w:r>
          </w:p>
        </w:tc>
        <w:tc>
          <w:tcPr>
            <w:tcW w:type="dxa" w:w="7056"/>
            <w:vAlign w:val="center"/>
            <w:tcMar>
              <w:top w:w="70" w:type="dxa"/>
              <w:bottom w:w="70" w:type="dxa"/>
              <w:left w:w="95" w:type="dxa"/>
              <w:right w:w="95" w:type="dxa"/>
            </w:tcMar>
          </w:tcPr>
          <w:p>
            <w:pPr>
              <w:spacing w:after="0" w:line="240" w:lineRule="auto"/>
            </w:pPr>
            <w:r>
              <w:rPr>
                <w:b w:val="0"/>
                <w:sz w:val="20"/>
              </w:rPr>
              <w:t>15 Hz; four refreshes per movie frame on the 60-Hz display</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Run frames</w:t>
            </w:r>
          </w:p>
        </w:tc>
        <w:tc>
          <w:tcPr>
            <w:tcW w:type="dxa" w:w="7056"/>
            <w:vAlign w:val="center"/>
            <w:tcMar>
              <w:top w:w="70" w:type="dxa"/>
              <w:bottom w:w="70" w:type="dxa"/>
              <w:left w:w="95" w:type="dxa"/>
              <w:right w:w="95" w:type="dxa"/>
            </w:tcMar>
          </w:tcPr>
          <w:p>
            <w:pPr>
              <w:spacing w:after="0" w:line="240" w:lineRule="auto"/>
            </w:pPr>
            <w:r>
              <w:t>5220 planned movie frames</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Sweep directions</w:t>
            </w:r>
          </w:p>
        </w:tc>
        <w:tc>
          <w:tcPr>
            <w:tcW w:type="dxa" w:w="7056"/>
            <w:vAlign w:val="center"/>
            <w:tcMar>
              <w:top w:w="70" w:type="dxa"/>
              <w:bottom w:w="70" w:type="dxa"/>
              <w:left w:w="95" w:type="dxa"/>
              <w:right w:w="95" w:type="dxa"/>
            </w:tcMar>
          </w:tcPr>
          <w:p>
            <w:pPr>
              <w:spacing w:after="0" w:line="240" w:lineRule="auto"/>
            </w:pPr>
            <w:r>
              <w:rPr>
                <w:b w:val="0"/>
                <w:sz w:val="20"/>
              </w:rPr>
              <w:t>Eight, presented in a fixed order</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Visual texture</w:t>
            </w:r>
          </w:p>
        </w:tc>
        <w:tc>
          <w:tcPr>
            <w:tcW w:type="dxa" w:w="7056"/>
            <w:vAlign w:val="center"/>
            <w:tcMar>
              <w:top w:w="70" w:type="dxa"/>
              <w:bottom w:w="70" w:type="dxa"/>
              <w:left w:w="95" w:type="dxa"/>
              <w:right w:w="95" w:type="dxa"/>
            </w:tcMar>
          </w:tcPr>
          <w:p>
            <w:pPr>
              <w:spacing w:after="0" w:line="240" w:lineRule="auto"/>
            </w:pPr>
            <w:r>
              <w:rPr>
                <w:b w:val="0"/>
                <w:sz w:val="20"/>
              </w:rPr>
              <w:t>Original colorful object textures, randomly selected during playback</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Background</w:t>
            </w:r>
          </w:p>
        </w:tc>
        <w:tc>
          <w:tcPr>
            <w:tcW w:type="dxa" w:w="7056"/>
            <w:vAlign w:val="center"/>
            <w:tcMar>
              <w:top w:w="70" w:type="dxa"/>
              <w:bottom w:w="70" w:type="dxa"/>
              <w:left w:w="95" w:type="dxa"/>
              <w:right w:w="95" w:type="dxa"/>
            </w:tcMar>
          </w:tcPr>
          <w:p>
            <w:pPr>
              <w:spacing w:after="0" w:line="240" w:lineRule="auto"/>
            </w:pPr>
            <w:r>
              <w:rPr>
                <w:b w:val="0"/>
                <w:sz w:val="20"/>
              </w:rPr>
              <w:t>Gray, uint8 value 127</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Movie flips</w:t>
            </w:r>
          </w:p>
        </w:tc>
        <w:tc>
          <w:tcPr>
            <w:tcW w:type="dxa" w:w="7056"/>
            <w:vAlign w:val="center"/>
            <w:tcMar>
              <w:top w:w="70" w:type="dxa"/>
              <w:bottom w:w="70" w:type="dxa"/>
              <w:left w:w="95" w:type="dxa"/>
              <w:right w:w="95" w:type="dxa"/>
            </w:tcMar>
          </w:tcPr>
          <w:p>
            <w:pPr>
              <w:spacing w:after="0" w:line="240" w:lineRule="auto"/>
            </w:pPr>
            <w:r>
              <w:rPr>
                <w:b w:val="0"/>
                <w:sz w:val="20"/>
              </w:rPr>
              <w:t>[0, 0], with no horizontal or vertical flip</w:t>
            </w:r>
          </w:p>
        </w:tc>
      </w:tr>
    </w:tbl>
    <w:p>
      <w:r>
        <w:t>The approximately 3.60-second exposure is a visual coverage duration, not a BOLD duration. It is computed from bar width divided by movement speed. Coverage can be shorter at clipped boundaries; the response of a voxel also depends on its pRF size and the hemodynamic response function.</w:t>
      </w:r>
    </w:p>
    <w:p>
      <w:pPr>
        <w:pStyle w:val="Heading1"/>
      </w:pPr>
      <w:r>
        <w:t>Fixation and overlay</w:t>
      </w:r>
    </w:p>
    <w:p>
      <w:r>
        <w:t>The fixation dot is 4 display pixels, with red, black and white colors and alpha 0.5. Its color changes around every 3 seconds with a ±2-second range, quantized to movie frames. Sweep order is fixed; texture selection and fixation-change timing are randomized. The fixation task continues during rests and padding.</w:t>
      </w:r>
    </w:p>
    <w:p>
      <w:r>
        <w:t>The overlay is generated from calibrated ring radii of 1°, 2°, 5° and 10°, centered on fixation. Eight radial spokes are retained at 45° increments. Lines are white with antialiasing, approximately one display pixel wide and maximum alpha 45/255. The center is cleared within a 4-pixel radius for the fixation dot. The overlay is clipped by the screen.</w:t>
      </w:r>
    </w:p>
    <w:p>
      <w:pPr>
        <w:pStyle w:val="Heading1"/>
      </w:pPr>
      <w:r>
        <w:t>Reference comparison</w:t>
      </w:r>
    </w:p>
    <w:p>
      <w:r>
        <w:t>Benson et al. (2018), the HCP 7T retinotopy study, used a circular field of 16° diameter, a 2° bar, 28-second traversals followed by 4-second blanks, and reported 3.11 seconds of exposure per point. The implied speed is approximately 0.64° per second. Our current bar has the same absolute width and slightly longer point exposure. HCP used a 1-second TR and two bar runs within a six-run mapping session; its results do not validate a single run or our exact off-center coverage.</w:t>
      </w:r>
    </w:p>
    <w:p>
      <w:r>
        <w:t>Reference: https://doi.org/10.1167/18.13.23</w:t>
      </w:r>
    </w:p>
    <w:p>
      <w:r>
        <w:br w:type="page"/>
      </w:r>
    </w:p>
    <w:p>
      <w:pPr>
        <w:pStyle w:val="Heading1"/>
      </w:pPr>
      <w:r>
        <w:t>Complete block schedule</w:t>
      </w:r>
    </w:p>
    <w:p>
      <w:r>
        <w:t>Each sweep block includes its listed blank padding. Padding follows the bar presentation and is additional to the scheduled rest. Every block ends on a whole TR. Timing uses integer movie frames; decimal seconds below are rounded.</w:t>
      </w:r>
    </w:p>
    <w:tbl>
      <w:tblPr>
        <w:tblW w:type="auto" w:w="0"/>
        <w:jc w:val="center"/>
        <w:tblLayout w:type="fixed"/>
        <w:tblLook w:firstColumn="1" w:firstRow="1" w:lastColumn="0" w:lastRow="0" w:noHBand="0" w:noVBand="1" w:val="04A0"/>
      </w:tblPr>
      <w:tblGrid>
        <w:gridCol w:w="3960"/>
        <w:gridCol w:w="1440"/>
        <w:gridCol w:w="1224"/>
        <w:gridCol w:w="1224"/>
        <w:gridCol w:w="1224"/>
        <w:gridCol w:w="1008"/>
      </w:tblGrid>
      <w:tr>
        <w:trPr>
          <w:tblHeader/>
          <w:cantSplit/>
        </w:trPr>
        <w:tc>
          <w:tcPr>
            <w:tcW w:type="dxa" w:w="3960"/>
            <w:vAlign w:val="center"/>
            <w:tcMar>
              <w:top w:w="70" w:type="dxa"/>
              <w:bottom w:w="70" w:type="dxa"/>
              <w:left w:w="95" w:type="dxa"/>
              <w:right w:w="95" w:type="dxa"/>
            </w:tcMar>
            <w:shd w:fill="E8EDF2"/>
          </w:tcPr>
          <w:p>
            <w:pPr>
              <w:spacing w:after="0" w:line="240" w:lineRule="auto"/>
            </w:pPr>
            <w:r>
              <w:rPr>
                <w:b/>
                <w:sz w:val="20"/>
              </w:rPr>
              <w:t>Block</w:t>
            </w:r>
          </w:p>
        </w:tc>
        <w:tc>
          <w:tcPr>
            <w:tcW w:type="dxa" w:w="1440"/>
            <w:vAlign w:val="center"/>
            <w:tcMar>
              <w:top w:w="70" w:type="dxa"/>
              <w:bottom w:w="70" w:type="dxa"/>
              <w:left w:w="95" w:type="dxa"/>
              <w:right w:w="95" w:type="dxa"/>
            </w:tcMar>
            <w:shd w:fill="E8EDF2"/>
          </w:tcPr>
          <w:p>
            <w:pPr>
              <w:spacing w:after="0" w:line="240" w:lineRule="auto"/>
              <w:jc w:val="right"/>
            </w:pPr>
            <w:r>
              <w:rPr>
                <w:b/>
                <w:sz w:val="20"/>
              </w:rPr>
              <w:t>Time</w:t>
              <w:br/>
              <w:t>s</w:t>
            </w:r>
          </w:p>
        </w:tc>
        <w:tc>
          <w:tcPr>
            <w:tcW w:type="dxa" w:w="1224"/>
            <w:vAlign w:val="center"/>
            <w:tcMar>
              <w:top w:w="70" w:type="dxa"/>
              <w:bottom w:w="70" w:type="dxa"/>
              <w:left w:w="95" w:type="dxa"/>
              <w:right w:w="95" w:type="dxa"/>
            </w:tcMar>
            <w:shd w:fill="E8EDF2"/>
          </w:tcPr>
          <w:p>
            <w:pPr>
              <w:spacing w:after="0" w:line="240" w:lineRule="auto"/>
              <w:jc w:val="right"/>
            </w:pPr>
            <w:r>
              <w:rPr>
                <w:b/>
                <w:sz w:val="20"/>
              </w:rPr>
              <w:t>Bar</w:t>
              <w:br/>
              <w:t>s</w:t>
            </w:r>
          </w:p>
        </w:tc>
        <w:tc>
          <w:tcPr>
            <w:tcW w:type="dxa" w:w="1224"/>
            <w:vAlign w:val="center"/>
            <w:tcMar>
              <w:top w:w="70" w:type="dxa"/>
              <w:bottom w:w="70" w:type="dxa"/>
              <w:left w:w="95" w:type="dxa"/>
              <w:right w:w="95" w:type="dxa"/>
            </w:tcMar>
            <w:shd w:fill="E8EDF2"/>
          </w:tcPr>
          <w:p>
            <w:pPr>
              <w:spacing w:after="0" w:line="240" w:lineRule="auto"/>
              <w:jc w:val="right"/>
            </w:pPr>
            <w:r>
              <w:rPr>
                <w:b/>
                <w:sz w:val="20"/>
              </w:rPr>
              <w:t>Padding</w:t>
              <w:br/>
              <w:t>s</w:t>
            </w:r>
          </w:p>
        </w:tc>
        <w:tc>
          <w:tcPr>
            <w:tcW w:type="dxa" w:w="1224"/>
            <w:vAlign w:val="center"/>
            <w:tcMar>
              <w:top w:w="70" w:type="dxa"/>
              <w:bottom w:w="70" w:type="dxa"/>
              <w:left w:w="95" w:type="dxa"/>
              <w:right w:w="95" w:type="dxa"/>
            </w:tcMar>
            <w:shd w:fill="E8EDF2"/>
          </w:tcPr>
          <w:p>
            <w:pPr>
              <w:spacing w:after="0" w:line="240" w:lineRule="auto"/>
              <w:jc w:val="right"/>
            </w:pPr>
            <w:r>
              <w:rPr>
                <w:b/>
                <w:sz w:val="20"/>
              </w:rPr>
              <w:t>Total</w:t>
              <w:br/>
              <w:t>s</w:t>
            </w:r>
          </w:p>
        </w:tc>
        <w:tc>
          <w:tcPr>
            <w:tcW w:type="dxa" w:w="1008"/>
            <w:vAlign w:val="center"/>
            <w:tcMar>
              <w:top w:w="70" w:type="dxa"/>
              <w:bottom w:w="70" w:type="dxa"/>
              <w:left w:w="95" w:type="dxa"/>
              <w:right w:w="95" w:type="dxa"/>
            </w:tcMar>
            <w:shd w:fill="E8EDF2"/>
          </w:tcPr>
          <w:p>
            <w:pPr>
              <w:spacing w:after="0" w:line="240" w:lineRule="auto"/>
              <w:jc w:val="right"/>
            </w:pPr>
            <w:r>
              <w:rPr>
                <w:b/>
                <w:sz w:val="20"/>
              </w:rPr>
              <w:t>TRs</w:t>
            </w:r>
          </w:p>
        </w:tc>
      </w:tr>
      <w:tr>
        <w:trPr>
          <w:cantSplit/>
        </w:trPr>
        <w:tc>
          <w:tcPr>
            <w:tcW w:type="dxa" w:w="3960"/>
            <w:vAlign w:val="center"/>
            <w:tcMar>
              <w:top w:w="70" w:type="dxa"/>
              <w:bottom w:w="70" w:type="dxa"/>
              <w:left w:w="95" w:type="dxa"/>
              <w:right w:w="95" w:type="dxa"/>
            </w:tcMar>
          </w:tcPr>
          <w:p>
            <w:r>
              <w:rPr>
                <w:sz w:val="20"/>
              </w:rPr>
              <w:t>Initial rest</w:t>
            </w:r>
          </w:p>
        </w:tc>
        <w:tc>
          <w:tcPr>
            <w:tcW w:type="dxa" w:w="1440"/>
            <w:vAlign w:val="center"/>
            <w:tcMar>
              <w:top w:w="70" w:type="dxa"/>
              <w:bottom w:w="70" w:type="dxa"/>
              <w:left w:w="95" w:type="dxa"/>
              <w:right w:w="95" w:type="dxa"/>
            </w:tcMar>
          </w:tcPr>
          <w:p>
            <w:r>
              <w:rPr>
                <w:sz w:val="20"/>
              </w:rPr>
              <w:t>0–12</w:t>
            </w:r>
          </w:p>
        </w:tc>
        <w:tc>
          <w:tcPr>
            <w:tcW w:type="dxa" w:w="1224"/>
            <w:vAlign w:val="center"/>
            <w:tcMar>
              <w:top w:w="70" w:type="dxa"/>
              <w:bottom w:w="70" w:type="dxa"/>
              <w:left w:w="95" w:type="dxa"/>
              <w:right w:w="95" w:type="dxa"/>
            </w:tcMar>
          </w:tcPr>
          <w:p>
            <w:r>
              <w:rPr>
                <w:sz w:val="20"/>
              </w:rPr>
              <w:t>—</w:t>
            </w:r>
          </w:p>
        </w:tc>
        <w:tc>
          <w:tcPr>
            <w:tcW w:type="dxa" w:w="1224"/>
            <w:vAlign w:val="center"/>
            <w:tcMar>
              <w:top w:w="70" w:type="dxa"/>
              <w:bottom w:w="70" w:type="dxa"/>
              <w:left w:w="95" w:type="dxa"/>
              <w:right w:w="95" w:type="dxa"/>
            </w:tcMar>
          </w:tcPr>
          <w:p>
            <w:r>
              <w:rPr>
                <w:sz w:val="20"/>
              </w:rPr>
              <w:t>—</w:t>
            </w:r>
          </w:p>
        </w:tc>
        <w:tc>
          <w:tcPr>
            <w:tcW w:type="dxa" w:w="1224"/>
            <w:vAlign w:val="center"/>
            <w:tcMar>
              <w:top w:w="70" w:type="dxa"/>
              <w:bottom w:w="70" w:type="dxa"/>
              <w:left w:w="95" w:type="dxa"/>
              <w:right w:w="95" w:type="dxa"/>
            </w:tcMar>
          </w:tcPr>
          <w:p>
            <w:r>
              <w:rPr>
                <w:sz w:val="20"/>
              </w:rPr>
              <w:t>12</w:t>
            </w:r>
          </w:p>
        </w:tc>
        <w:tc>
          <w:tcPr>
            <w:tcW w:type="dxa" w:w="1008"/>
            <w:vAlign w:val="center"/>
            <w:tcMar>
              <w:top w:w="70" w:type="dxa"/>
              <w:bottom w:w="70" w:type="dxa"/>
              <w:left w:w="95" w:type="dxa"/>
              <w:right w:w="95" w:type="dxa"/>
            </w:tcMar>
          </w:tcPr>
          <w:p>
            <w:r>
              <w:rPr>
                <w:sz w:val="20"/>
              </w:rPr>
              <w:t>6</w:t>
            </w:r>
          </w:p>
        </w:tc>
      </w:tr>
      <w:tr>
        <w:trPr>
          <w:cantSplit/>
        </w:trPr>
        <w:tc>
          <w:tcPr>
            <w:tcW w:type="dxa" w:w="3960"/>
            <w:vAlign w:val="center"/>
            <w:tcMar>
              <w:top w:w="70" w:type="dxa"/>
              <w:bottom w:w="70" w:type="dxa"/>
              <w:left w:w="95" w:type="dxa"/>
              <w:right w:w="95" w:type="dxa"/>
            </w:tcMar>
          </w:tcPr>
          <w:p>
            <w:r>
              <w:rPr>
                <w:sz w:val="20"/>
              </w:rPr>
              <w:t>Left → right</w:t>
            </w:r>
          </w:p>
        </w:tc>
        <w:tc>
          <w:tcPr>
            <w:tcW w:type="dxa" w:w="1440"/>
            <w:vAlign w:val="center"/>
            <w:tcMar>
              <w:top w:w="70" w:type="dxa"/>
              <w:bottom w:w="70" w:type="dxa"/>
              <w:left w:w="95" w:type="dxa"/>
              <w:right w:w="95" w:type="dxa"/>
            </w:tcMar>
          </w:tcPr>
          <w:p>
            <w:r>
              <w:rPr>
                <w:sz w:val="20"/>
              </w:rPr>
              <w:t>12–48</w:t>
            </w:r>
          </w:p>
        </w:tc>
        <w:tc>
          <w:tcPr>
            <w:tcW w:type="dxa" w:w="1224"/>
            <w:vAlign w:val="center"/>
            <w:tcMar>
              <w:top w:w="70" w:type="dxa"/>
              <w:bottom w:w="70" w:type="dxa"/>
              <w:left w:w="95" w:type="dxa"/>
              <w:right w:w="95" w:type="dxa"/>
            </w:tcMar>
          </w:tcPr>
          <w:p>
            <w:r>
              <w:rPr>
                <w:sz w:val="20"/>
              </w:rPr>
              <w:t>35.60</w:t>
            </w:r>
          </w:p>
        </w:tc>
        <w:tc>
          <w:tcPr>
            <w:tcW w:type="dxa" w:w="1224"/>
            <w:vAlign w:val="center"/>
            <w:tcMar>
              <w:top w:w="70" w:type="dxa"/>
              <w:bottom w:w="70" w:type="dxa"/>
              <w:left w:w="95" w:type="dxa"/>
              <w:right w:w="95" w:type="dxa"/>
            </w:tcMar>
          </w:tcPr>
          <w:p>
            <w:r>
              <w:rPr>
                <w:sz w:val="20"/>
              </w:rPr>
              <w:t>0.40</w:t>
            </w:r>
          </w:p>
        </w:tc>
        <w:tc>
          <w:tcPr>
            <w:tcW w:type="dxa" w:w="1224"/>
            <w:vAlign w:val="center"/>
            <w:tcMar>
              <w:top w:w="70" w:type="dxa"/>
              <w:bottom w:w="70" w:type="dxa"/>
              <w:left w:w="95" w:type="dxa"/>
              <w:right w:w="95" w:type="dxa"/>
            </w:tcMar>
          </w:tcPr>
          <w:p>
            <w:r>
              <w:rPr>
                <w:sz w:val="20"/>
              </w:rPr>
              <w:t>36</w:t>
            </w:r>
          </w:p>
        </w:tc>
        <w:tc>
          <w:tcPr>
            <w:tcW w:type="dxa" w:w="1008"/>
            <w:vAlign w:val="center"/>
            <w:tcMar>
              <w:top w:w="70" w:type="dxa"/>
              <w:bottom w:w="70" w:type="dxa"/>
              <w:left w:w="95" w:type="dxa"/>
              <w:right w:w="95" w:type="dxa"/>
            </w:tcMar>
          </w:tcPr>
          <w:p>
            <w:r>
              <w:rPr>
                <w:sz w:val="20"/>
              </w:rPr>
              <w:t>18</w:t>
            </w:r>
          </w:p>
        </w:tc>
      </w:tr>
      <w:tr>
        <w:trPr>
          <w:cantSplit/>
        </w:trPr>
        <w:tc>
          <w:tcPr>
            <w:tcW w:type="dxa" w:w="3960"/>
            <w:vAlign w:val="center"/>
            <w:tcMar>
              <w:top w:w="70" w:type="dxa"/>
              <w:bottom w:w="70" w:type="dxa"/>
              <w:left w:w="95" w:type="dxa"/>
              <w:right w:w="95" w:type="dxa"/>
            </w:tcMar>
          </w:tcPr>
          <w:p>
            <w:r>
              <w:rPr>
                <w:sz w:val="20"/>
              </w:rPr>
              <w:t>Rest</w:t>
            </w:r>
          </w:p>
        </w:tc>
        <w:tc>
          <w:tcPr>
            <w:tcW w:type="dxa" w:w="1440"/>
            <w:vAlign w:val="center"/>
            <w:tcMar>
              <w:top w:w="70" w:type="dxa"/>
              <w:bottom w:w="70" w:type="dxa"/>
              <w:left w:w="95" w:type="dxa"/>
              <w:right w:w="95" w:type="dxa"/>
            </w:tcMar>
          </w:tcPr>
          <w:p>
            <w:r>
              <w:rPr>
                <w:sz w:val="20"/>
              </w:rPr>
              <w:t>48–52</w:t>
            </w:r>
          </w:p>
        </w:tc>
        <w:tc>
          <w:tcPr>
            <w:tcW w:type="dxa" w:w="1224"/>
            <w:vAlign w:val="center"/>
            <w:tcMar>
              <w:top w:w="70" w:type="dxa"/>
              <w:bottom w:w="70" w:type="dxa"/>
              <w:left w:w="95" w:type="dxa"/>
              <w:right w:w="95" w:type="dxa"/>
            </w:tcMar>
          </w:tcPr>
          <w:p>
            <w:r>
              <w:rPr>
                <w:sz w:val="20"/>
              </w:rPr>
              <w:t>—</w:t>
            </w:r>
          </w:p>
        </w:tc>
        <w:tc>
          <w:tcPr>
            <w:tcW w:type="dxa" w:w="1224"/>
            <w:vAlign w:val="center"/>
            <w:tcMar>
              <w:top w:w="70" w:type="dxa"/>
              <w:bottom w:w="70" w:type="dxa"/>
              <w:left w:w="95" w:type="dxa"/>
              <w:right w:w="95" w:type="dxa"/>
            </w:tcMar>
          </w:tcPr>
          <w:p>
            <w:r>
              <w:rPr>
                <w:sz w:val="20"/>
              </w:rPr>
              <w:t>—</w:t>
            </w:r>
          </w:p>
        </w:tc>
        <w:tc>
          <w:tcPr>
            <w:tcW w:type="dxa" w:w="1224"/>
            <w:vAlign w:val="center"/>
            <w:tcMar>
              <w:top w:w="70" w:type="dxa"/>
              <w:bottom w:w="70" w:type="dxa"/>
              <w:left w:w="95" w:type="dxa"/>
              <w:right w:w="95" w:type="dxa"/>
            </w:tcMar>
          </w:tcPr>
          <w:p>
            <w:r>
              <w:rPr>
                <w:sz w:val="20"/>
              </w:rPr>
              <w:t>4</w:t>
            </w:r>
          </w:p>
        </w:tc>
        <w:tc>
          <w:tcPr>
            <w:tcW w:type="dxa" w:w="1008"/>
            <w:vAlign w:val="center"/>
            <w:tcMar>
              <w:top w:w="70" w:type="dxa"/>
              <w:bottom w:w="70" w:type="dxa"/>
              <w:left w:w="95" w:type="dxa"/>
              <w:right w:w="95" w:type="dxa"/>
            </w:tcMar>
          </w:tcPr>
          <w:p>
            <w:r>
              <w:rPr>
                <w:sz w:val="20"/>
              </w:rPr>
              <w:t>2</w:t>
            </w:r>
          </w:p>
        </w:tc>
      </w:tr>
      <w:tr>
        <w:trPr>
          <w:cantSplit/>
        </w:trPr>
        <w:tc>
          <w:tcPr>
            <w:tcW w:type="dxa" w:w="3960"/>
            <w:vAlign w:val="center"/>
            <w:tcMar>
              <w:top w:w="70" w:type="dxa"/>
              <w:bottom w:w="70" w:type="dxa"/>
              <w:left w:w="95" w:type="dxa"/>
              <w:right w:w="95" w:type="dxa"/>
            </w:tcMar>
          </w:tcPr>
          <w:p>
            <w:r>
              <w:rPr>
                <w:sz w:val="20"/>
              </w:rPr>
              <w:t>Down → up</w:t>
            </w:r>
          </w:p>
        </w:tc>
        <w:tc>
          <w:tcPr>
            <w:tcW w:type="dxa" w:w="1440"/>
            <w:vAlign w:val="center"/>
            <w:tcMar>
              <w:top w:w="70" w:type="dxa"/>
              <w:bottom w:w="70" w:type="dxa"/>
              <w:left w:w="95" w:type="dxa"/>
              <w:right w:w="95" w:type="dxa"/>
            </w:tcMar>
          </w:tcPr>
          <w:p>
            <w:r>
              <w:rPr>
                <w:sz w:val="20"/>
              </w:rPr>
              <w:t>52–80</w:t>
            </w:r>
          </w:p>
        </w:tc>
        <w:tc>
          <w:tcPr>
            <w:tcW w:type="dxa" w:w="1224"/>
            <w:vAlign w:val="center"/>
            <w:tcMar>
              <w:top w:w="70" w:type="dxa"/>
              <w:bottom w:w="70" w:type="dxa"/>
              <w:left w:w="95" w:type="dxa"/>
              <w:right w:w="95" w:type="dxa"/>
            </w:tcMar>
          </w:tcPr>
          <w:p>
            <w:r>
              <w:rPr>
                <w:sz w:val="20"/>
              </w:rPr>
              <w:t>28.00</w:t>
            </w:r>
          </w:p>
        </w:tc>
        <w:tc>
          <w:tcPr>
            <w:tcW w:type="dxa" w:w="1224"/>
            <w:vAlign w:val="center"/>
            <w:tcMar>
              <w:top w:w="70" w:type="dxa"/>
              <w:bottom w:w="70" w:type="dxa"/>
              <w:left w:w="95" w:type="dxa"/>
              <w:right w:w="95" w:type="dxa"/>
            </w:tcMar>
          </w:tcPr>
          <w:p>
            <w:r>
              <w:rPr>
                <w:sz w:val="20"/>
              </w:rPr>
              <w:t>0.00</w:t>
            </w:r>
          </w:p>
        </w:tc>
        <w:tc>
          <w:tcPr>
            <w:tcW w:type="dxa" w:w="1224"/>
            <w:vAlign w:val="center"/>
            <w:tcMar>
              <w:top w:w="70" w:type="dxa"/>
              <w:bottom w:w="70" w:type="dxa"/>
              <w:left w:w="95" w:type="dxa"/>
              <w:right w:w="95" w:type="dxa"/>
            </w:tcMar>
          </w:tcPr>
          <w:p>
            <w:r>
              <w:rPr>
                <w:sz w:val="20"/>
              </w:rPr>
              <w:t>28</w:t>
            </w:r>
          </w:p>
        </w:tc>
        <w:tc>
          <w:tcPr>
            <w:tcW w:type="dxa" w:w="1008"/>
            <w:vAlign w:val="center"/>
            <w:tcMar>
              <w:top w:w="70" w:type="dxa"/>
              <w:bottom w:w="70" w:type="dxa"/>
              <w:left w:w="95" w:type="dxa"/>
              <w:right w:w="95" w:type="dxa"/>
            </w:tcMar>
          </w:tcPr>
          <w:p>
            <w:r>
              <w:rPr>
                <w:sz w:val="20"/>
              </w:rPr>
              <w:t>14</w:t>
            </w:r>
          </w:p>
        </w:tc>
      </w:tr>
      <w:tr>
        <w:trPr>
          <w:cantSplit/>
        </w:trPr>
        <w:tc>
          <w:tcPr>
            <w:tcW w:type="dxa" w:w="3960"/>
            <w:vAlign w:val="center"/>
            <w:tcMar>
              <w:top w:w="70" w:type="dxa"/>
              <w:bottom w:w="70" w:type="dxa"/>
              <w:left w:w="95" w:type="dxa"/>
              <w:right w:w="95" w:type="dxa"/>
            </w:tcMar>
          </w:tcPr>
          <w:p>
            <w:r>
              <w:rPr>
                <w:sz w:val="20"/>
              </w:rPr>
              <w:t>Rest</w:t>
            </w:r>
          </w:p>
        </w:tc>
        <w:tc>
          <w:tcPr>
            <w:tcW w:type="dxa" w:w="1440"/>
            <w:vAlign w:val="center"/>
            <w:tcMar>
              <w:top w:w="70" w:type="dxa"/>
              <w:bottom w:w="70" w:type="dxa"/>
              <w:left w:w="95" w:type="dxa"/>
              <w:right w:w="95" w:type="dxa"/>
            </w:tcMar>
          </w:tcPr>
          <w:p>
            <w:r>
              <w:rPr>
                <w:sz w:val="20"/>
              </w:rPr>
              <w:t>80–84</w:t>
            </w:r>
          </w:p>
        </w:tc>
        <w:tc>
          <w:tcPr>
            <w:tcW w:type="dxa" w:w="1224"/>
            <w:vAlign w:val="center"/>
            <w:tcMar>
              <w:top w:w="70" w:type="dxa"/>
              <w:bottom w:w="70" w:type="dxa"/>
              <w:left w:w="95" w:type="dxa"/>
              <w:right w:w="95" w:type="dxa"/>
            </w:tcMar>
          </w:tcPr>
          <w:p>
            <w:r>
              <w:rPr>
                <w:sz w:val="20"/>
              </w:rPr>
              <w:t>—</w:t>
            </w:r>
          </w:p>
        </w:tc>
        <w:tc>
          <w:tcPr>
            <w:tcW w:type="dxa" w:w="1224"/>
            <w:vAlign w:val="center"/>
            <w:tcMar>
              <w:top w:w="70" w:type="dxa"/>
              <w:bottom w:w="70" w:type="dxa"/>
              <w:left w:w="95" w:type="dxa"/>
              <w:right w:w="95" w:type="dxa"/>
            </w:tcMar>
          </w:tcPr>
          <w:p>
            <w:r>
              <w:rPr>
                <w:sz w:val="20"/>
              </w:rPr>
              <w:t>—</w:t>
            </w:r>
          </w:p>
        </w:tc>
        <w:tc>
          <w:tcPr>
            <w:tcW w:type="dxa" w:w="1224"/>
            <w:vAlign w:val="center"/>
            <w:tcMar>
              <w:top w:w="70" w:type="dxa"/>
              <w:bottom w:w="70" w:type="dxa"/>
              <w:left w:w="95" w:type="dxa"/>
              <w:right w:w="95" w:type="dxa"/>
            </w:tcMar>
          </w:tcPr>
          <w:p>
            <w:r>
              <w:rPr>
                <w:sz w:val="20"/>
              </w:rPr>
              <w:t>4</w:t>
            </w:r>
          </w:p>
        </w:tc>
        <w:tc>
          <w:tcPr>
            <w:tcW w:type="dxa" w:w="1008"/>
            <w:vAlign w:val="center"/>
            <w:tcMar>
              <w:top w:w="70" w:type="dxa"/>
              <w:bottom w:w="70" w:type="dxa"/>
              <w:left w:w="95" w:type="dxa"/>
              <w:right w:w="95" w:type="dxa"/>
            </w:tcMar>
          </w:tcPr>
          <w:p>
            <w:r>
              <w:rPr>
                <w:sz w:val="20"/>
              </w:rPr>
              <w:t>2</w:t>
            </w:r>
          </w:p>
        </w:tc>
      </w:tr>
      <w:tr>
        <w:trPr>
          <w:cantSplit/>
        </w:trPr>
        <w:tc>
          <w:tcPr>
            <w:tcW w:type="dxa" w:w="3960"/>
            <w:vAlign w:val="center"/>
            <w:tcMar>
              <w:top w:w="70" w:type="dxa"/>
              <w:bottom w:w="70" w:type="dxa"/>
              <w:left w:w="95" w:type="dxa"/>
              <w:right w:w="95" w:type="dxa"/>
            </w:tcMar>
          </w:tcPr>
          <w:p>
            <w:r>
              <w:rPr>
                <w:sz w:val="20"/>
              </w:rPr>
              <w:t>Right → left</w:t>
            </w:r>
          </w:p>
        </w:tc>
        <w:tc>
          <w:tcPr>
            <w:tcW w:type="dxa" w:w="1440"/>
            <w:vAlign w:val="center"/>
            <w:tcMar>
              <w:top w:w="70" w:type="dxa"/>
              <w:bottom w:w="70" w:type="dxa"/>
              <w:left w:w="95" w:type="dxa"/>
              <w:right w:w="95" w:type="dxa"/>
            </w:tcMar>
          </w:tcPr>
          <w:p>
            <w:r>
              <w:rPr>
                <w:sz w:val="20"/>
              </w:rPr>
              <w:t>84–120</w:t>
            </w:r>
          </w:p>
        </w:tc>
        <w:tc>
          <w:tcPr>
            <w:tcW w:type="dxa" w:w="1224"/>
            <w:vAlign w:val="center"/>
            <w:tcMar>
              <w:top w:w="70" w:type="dxa"/>
              <w:bottom w:w="70" w:type="dxa"/>
              <w:left w:w="95" w:type="dxa"/>
              <w:right w:w="95" w:type="dxa"/>
            </w:tcMar>
          </w:tcPr>
          <w:p>
            <w:r>
              <w:rPr>
                <w:sz w:val="20"/>
              </w:rPr>
              <w:t>35.60</w:t>
            </w:r>
          </w:p>
        </w:tc>
        <w:tc>
          <w:tcPr>
            <w:tcW w:type="dxa" w:w="1224"/>
            <w:vAlign w:val="center"/>
            <w:tcMar>
              <w:top w:w="70" w:type="dxa"/>
              <w:bottom w:w="70" w:type="dxa"/>
              <w:left w:w="95" w:type="dxa"/>
              <w:right w:w="95" w:type="dxa"/>
            </w:tcMar>
          </w:tcPr>
          <w:p>
            <w:r>
              <w:rPr>
                <w:sz w:val="20"/>
              </w:rPr>
              <w:t>0.40</w:t>
            </w:r>
          </w:p>
        </w:tc>
        <w:tc>
          <w:tcPr>
            <w:tcW w:type="dxa" w:w="1224"/>
            <w:vAlign w:val="center"/>
            <w:tcMar>
              <w:top w:w="70" w:type="dxa"/>
              <w:bottom w:w="70" w:type="dxa"/>
              <w:left w:w="95" w:type="dxa"/>
              <w:right w:w="95" w:type="dxa"/>
            </w:tcMar>
          </w:tcPr>
          <w:p>
            <w:r>
              <w:rPr>
                <w:sz w:val="20"/>
              </w:rPr>
              <w:t>36</w:t>
            </w:r>
          </w:p>
        </w:tc>
        <w:tc>
          <w:tcPr>
            <w:tcW w:type="dxa" w:w="1008"/>
            <w:vAlign w:val="center"/>
            <w:tcMar>
              <w:top w:w="70" w:type="dxa"/>
              <w:bottom w:w="70" w:type="dxa"/>
              <w:left w:w="95" w:type="dxa"/>
              <w:right w:w="95" w:type="dxa"/>
            </w:tcMar>
          </w:tcPr>
          <w:p>
            <w:r>
              <w:rPr>
                <w:sz w:val="20"/>
              </w:rPr>
              <w:t>18</w:t>
            </w:r>
          </w:p>
        </w:tc>
      </w:tr>
      <w:tr>
        <w:trPr>
          <w:cantSplit/>
        </w:trPr>
        <w:tc>
          <w:tcPr>
            <w:tcW w:type="dxa" w:w="3960"/>
            <w:vAlign w:val="center"/>
            <w:tcMar>
              <w:top w:w="70" w:type="dxa"/>
              <w:bottom w:w="70" w:type="dxa"/>
              <w:left w:w="95" w:type="dxa"/>
              <w:right w:w="95" w:type="dxa"/>
            </w:tcMar>
          </w:tcPr>
          <w:p>
            <w:r>
              <w:rPr>
                <w:sz w:val="20"/>
              </w:rPr>
              <w:t>Rest</w:t>
            </w:r>
          </w:p>
        </w:tc>
        <w:tc>
          <w:tcPr>
            <w:tcW w:type="dxa" w:w="1440"/>
            <w:vAlign w:val="center"/>
            <w:tcMar>
              <w:top w:w="70" w:type="dxa"/>
              <w:bottom w:w="70" w:type="dxa"/>
              <w:left w:w="95" w:type="dxa"/>
              <w:right w:w="95" w:type="dxa"/>
            </w:tcMar>
          </w:tcPr>
          <w:p>
            <w:r>
              <w:rPr>
                <w:sz w:val="20"/>
              </w:rPr>
              <w:t>120–124</w:t>
            </w:r>
          </w:p>
        </w:tc>
        <w:tc>
          <w:tcPr>
            <w:tcW w:type="dxa" w:w="1224"/>
            <w:vAlign w:val="center"/>
            <w:tcMar>
              <w:top w:w="70" w:type="dxa"/>
              <w:bottom w:w="70" w:type="dxa"/>
              <w:left w:w="95" w:type="dxa"/>
              <w:right w:w="95" w:type="dxa"/>
            </w:tcMar>
          </w:tcPr>
          <w:p>
            <w:r>
              <w:rPr>
                <w:sz w:val="20"/>
              </w:rPr>
              <w:t>—</w:t>
            </w:r>
          </w:p>
        </w:tc>
        <w:tc>
          <w:tcPr>
            <w:tcW w:type="dxa" w:w="1224"/>
            <w:vAlign w:val="center"/>
            <w:tcMar>
              <w:top w:w="70" w:type="dxa"/>
              <w:bottom w:w="70" w:type="dxa"/>
              <w:left w:w="95" w:type="dxa"/>
              <w:right w:w="95" w:type="dxa"/>
            </w:tcMar>
          </w:tcPr>
          <w:p>
            <w:r>
              <w:rPr>
                <w:sz w:val="20"/>
              </w:rPr>
              <w:t>—</w:t>
            </w:r>
          </w:p>
        </w:tc>
        <w:tc>
          <w:tcPr>
            <w:tcW w:type="dxa" w:w="1224"/>
            <w:vAlign w:val="center"/>
            <w:tcMar>
              <w:top w:w="70" w:type="dxa"/>
              <w:bottom w:w="70" w:type="dxa"/>
              <w:left w:w="95" w:type="dxa"/>
              <w:right w:w="95" w:type="dxa"/>
            </w:tcMar>
          </w:tcPr>
          <w:p>
            <w:r>
              <w:rPr>
                <w:sz w:val="20"/>
              </w:rPr>
              <w:t>4</w:t>
            </w:r>
          </w:p>
        </w:tc>
        <w:tc>
          <w:tcPr>
            <w:tcW w:type="dxa" w:w="1008"/>
            <w:vAlign w:val="center"/>
            <w:tcMar>
              <w:top w:w="70" w:type="dxa"/>
              <w:bottom w:w="70" w:type="dxa"/>
              <w:left w:w="95" w:type="dxa"/>
              <w:right w:w="95" w:type="dxa"/>
            </w:tcMar>
          </w:tcPr>
          <w:p>
            <w:r>
              <w:rPr>
                <w:sz w:val="20"/>
              </w:rPr>
              <w:t>2</w:t>
            </w:r>
          </w:p>
        </w:tc>
      </w:tr>
      <w:tr>
        <w:trPr>
          <w:cantSplit/>
        </w:trPr>
        <w:tc>
          <w:tcPr>
            <w:tcW w:type="dxa" w:w="3960"/>
            <w:vAlign w:val="center"/>
            <w:tcMar>
              <w:top w:w="70" w:type="dxa"/>
              <w:bottom w:w="70" w:type="dxa"/>
              <w:left w:w="95" w:type="dxa"/>
              <w:right w:w="95" w:type="dxa"/>
            </w:tcMar>
          </w:tcPr>
          <w:p>
            <w:r>
              <w:rPr>
                <w:sz w:val="20"/>
              </w:rPr>
              <w:t>Up → down</w:t>
            </w:r>
          </w:p>
        </w:tc>
        <w:tc>
          <w:tcPr>
            <w:tcW w:type="dxa" w:w="1440"/>
            <w:vAlign w:val="center"/>
            <w:tcMar>
              <w:top w:w="70" w:type="dxa"/>
              <w:bottom w:w="70" w:type="dxa"/>
              <w:left w:w="95" w:type="dxa"/>
              <w:right w:w="95" w:type="dxa"/>
            </w:tcMar>
          </w:tcPr>
          <w:p>
            <w:r>
              <w:rPr>
                <w:sz w:val="20"/>
              </w:rPr>
              <w:t>124–152</w:t>
            </w:r>
          </w:p>
        </w:tc>
        <w:tc>
          <w:tcPr>
            <w:tcW w:type="dxa" w:w="1224"/>
            <w:vAlign w:val="center"/>
            <w:tcMar>
              <w:top w:w="70" w:type="dxa"/>
              <w:bottom w:w="70" w:type="dxa"/>
              <w:left w:w="95" w:type="dxa"/>
              <w:right w:w="95" w:type="dxa"/>
            </w:tcMar>
          </w:tcPr>
          <w:p>
            <w:r>
              <w:rPr>
                <w:sz w:val="20"/>
              </w:rPr>
              <w:t>28.00</w:t>
            </w:r>
          </w:p>
        </w:tc>
        <w:tc>
          <w:tcPr>
            <w:tcW w:type="dxa" w:w="1224"/>
            <w:vAlign w:val="center"/>
            <w:tcMar>
              <w:top w:w="70" w:type="dxa"/>
              <w:bottom w:w="70" w:type="dxa"/>
              <w:left w:w="95" w:type="dxa"/>
              <w:right w:w="95" w:type="dxa"/>
            </w:tcMar>
          </w:tcPr>
          <w:p>
            <w:r>
              <w:rPr>
                <w:sz w:val="20"/>
              </w:rPr>
              <w:t>0.00</w:t>
            </w:r>
          </w:p>
        </w:tc>
        <w:tc>
          <w:tcPr>
            <w:tcW w:type="dxa" w:w="1224"/>
            <w:vAlign w:val="center"/>
            <w:tcMar>
              <w:top w:w="70" w:type="dxa"/>
              <w:bottom w:w="70" w:type="dxa"/>
              <w:left w:w="95" w:type="dxa"/>
              <w:right w:w="95" w:type="dxa"/>
            </w:tcMar>
          </w:tcPr>
          <w:p>
            <w:r>
              <w:rPr>
                <w:sz w:val="20"/>
              </w:rPr>
              <w:t>28</w:t>
            </w:r>
          </w:p>
        </w:tc>
        <w:tc>
          <w:tcPr>
            <w:tcW w:type="dxa" w:w="1008"/>
            <w:vAlign w:val="center"/>
            <w:tcMar>
              <w:top w:w="70" w:type="dxa"/>
              <w:bottom w:w="70" w:type="dxa"/>
              <w:left w:w="95" w:type="dxa"/>
              <w:right w:w="95" w:type="dxa"/>
            </w:tcMar>
          </w:tcPr>
          <w:p>
            <w:r>
              <w:rPr>
                <w:sz w:val="20"/>
              </w:rPr>
              <w:t>14</w:t>
            </w:r>
          </w:p>
        </w:tc>
      </w:tr>
      <w:tr>
        <w:trPr>
          <w:cantSplit/>
        </w:trPr>
        <w:tc>
          <w:tcPr>
            <w:tcW w:type="dxa" w:w="3960"/>
            <w:vAlign w:val="center"/>
            <w:tcMar>
              <w:top w:w="70" w:type="dxa"/>
              <w:bottom w:w="70" w:type="dxa"/>
              <w:left w:w="95" w:type="dxa"/>
              <w:right w:w="95" w:type="dxa"/>
            </w:tcMar>
          </w:tcPr>
          <w:p>
            <w:r>
              <w:rPr>
                <w:sz w:val="20"/>
              </w:rPr>
              <w:t>Rest</w:t>
            </w:r>
          </w:p>
        </w:tc>
        <w:tc>
          <w:tcPr>
            <w:tcW w:type="dxa" w:w="1440"/>
            <w:vAlign w:val="center"/>
            <w:tcMar>
              <w:top w:w="70" w:type="dxa"/>
              <w:bottom w:w="70" w:type="dxa"/>
              <w:left w:w="95" w:type="dxa"/>
              <w:right w:w="95" w:type="dxa"/>
            </w:tcMar>
          </w:tcPr>
          <w:p>
            <w:r>
              <w:rPr>
                <w:sz w:val="20"/>
              </w:rPr>
              <w:t>152–156</w:t>
            </w:r>
          </w:p>
        </w:tc>
        <w:tc>
          <w:tcPr>
            <w:tcW w:type="dxa" w:w="1224"/>
            <w:vAlign w:val="center"/>
            <w:tcMar>
              <w:top w:w="70" w:type="dxa"/>
              <w:bottom w:w="70" w:type="dxa"/>
              <w:left w:w="95" w:type="dxa"/>
              <w:right w:w="95" w:type="dxa"/>
            </w:tcMar>
          </w:tcPr>
          <w:p>
            <w:r>
              <w:rPr>
                <w:sz w:val="20"/>
              </w:rPr>
              <w:t>—</w:t>
            </w:r>
          </w:p>
        </w:tc>
        <w:tc>
          <w:tcPr>
            <w:tcW w:type="dxa" w:w="1224"/>
            <w:vAlign w:val="center"/>
            <w:tcMar>
              <w:top w:w="70" w:type="dxa"/>
              <w:bottom w:w="70" w:type="dxa"/>
              <w:left w:w="95" w:type="dxa"/>
              <w:right w:w="95" w:type="dxa"/>
            </w:tcMar>
          </w:tcPr>
          <w:p>
            <w:r>
              <w:rPr>
                <w:sz w:val="20"/>
              </w:rPr>
              <w:t>—</w:t>
            </w:r>
          </w:p>
        </w:tc>
        <w:tc>
          <w:tcPr>
            <w:tcW w:type="dxa" w:w="1224"/>
            <w:vAlign w:val="center"/>
            <w:tcMar>
              <w:top w:w="70" w:type="dxa"/>
              <w:bottom w:w="70" w:type="dxa"/>
              <w:left w:w="95" w:type="dxa"/>
              <w:right w:w="95" w:type="dxa"/>
            </w:tcMar>
          </w:tcPr>
          <w:p>
            <w:r>
              <w:rPr>
                <w:sz w:val="20"/>
              </w:rPr>
              <w:t>4</w:t>
            </w:r>
          </w:p>
        </w:tc>
        <w:tc>
          <w:tcPr>
            <w:tcW w:type="dxa" w:w="1008"/>
            <w:vAlign w:val="center"/>
            <w:tcMar>
              <w:top w:w="70" w:type="dxa"/>
              <w:bottom w:w="70" w:type="dxa"/>
              <w:left w:w="95" w:type="dxa"/>
              <w:right w:w="95" w:type="dxa"/>
            </w:tcMar>
          </w:tcPr>
          <w:p>
            <w:r>
              <w:rPr>
                <w:sz w:val="20"/>
              </w:rPr>
              <w:t>2</w:t>
            </w:r>
          </w:p>
        </w:tc>
      </w:tr>
      <w:tr>
        <w:trPr>
          <w:cantSplit/>
        </w:trPr>
        <w:tc>
          <w:tcPr>
            <w:tcW w:type="dxa" w:w="3960"/>
            <w:vAlign w:val="center"/>
            <w:tcMar>
              <w:top w:w="70" w:type="dxa"/>
              <w:bottom w:w="70" w:type="dxa"/>
              <w:left w:w="95" w:type="dxa"/>
              <w:right w:w="95" w:type="dxa"/>
            </w:tcMar>
          </w:tcPr>
          <w:p>
            <w:r>
              <w:rPr>
                <w:sz w:val="20"/>
              </w:rPr>
              <w:t>Lower-left → upper-right</w:t>
            </w:r>
          </w:p>
        </w:tc>
        <w:tc>
          <w:tcPr>
            <w:tcW w:type="dxa" w:w="1440"/>
            <w:vAlign w:val="center"/>
            <w:tcMar>
              <w:top w:w="70" w:type="dxa"/>
              <w:bottom w:w="70" w:type="dxa"/>
              <w:left w:w="95" w:type="dxa"/>
              <w:right w:w="95" w:type="dxa"/>
            </w:tcMar>
          </w:tcPr>
          <w:p>
            <w:r>
              <w:rPr>
                <w:sz w:val="20"/>
              </w:rPr>
              <w:t>156–198</w:t>
            </w:r>
          </w:p>
        </w:tc>
        <w:tc>
          <w:tcPr>
            <w:tcW w:type="dxa" w:w="1224"/>
            <w:vAlign w:val="center"/>
            <w:tcMar>
              <w:top w:w="70" w:type="dxa"/>
              <w:bottom w:w="70" w:type="dxa"/>
              <w:left w:w="95" w:type="dxa"/>
              <w:right w:w="95" w:type="dxa"/>
            </w:tcMar>
          </w:tcPr>
          <w:p>
            <w:r>
              <w:rPr>
                <w:sz w:val="20"/>
              </w:rPr>
              <w:t>41.33</w:t>
            </w:r>
          </w:p>
        </w:tc>
        <w:tc>
          <w:tcPr>
            <w:tcW w:type="dxa" w:w="1224"/>
            <w:vAlign w:val="center"/>
            <w:tcMar>
              <w:top w:w="70" w:type="dxa"/>
              <w:bottom w:w="70" w:type="dxa"/>
              <w:left w:w="95" w:type="dxa"/>
              <w:right w:w="95" w:type="dxa"/>
            </w:tcMar>
          </w:tcPr>
          <w:p>
            <w:r>
              <w:rPr>
                <w:sz w:val="20"/>
              </w:rPr>
              <w:t>0.67</w:t>
            </w:r>
          </w:p>
        </w:tc>
        <w:tc>
          <w:tcPr>
            <w:tcW w:type="dxa" w:w="1224"/>
            <w:vAlign w:val="center"/>
            <w:tcMar>
              <w:top w:w="70" w:type="dxa"/>
              <w:bottom w:w="70" w:type="dxa"/>
              <w:left w:w="95" w:type="dxa"/>
              <w:right w:w="95" w:type="dxa"/>
            </w:tcMar>
          </w:tcPr>
          <w:p>
            <w:r>
              <w:rPr>
                <w:sz w:val="20"/>
              </w:rPr>
              <w:t>42</w:t>
            </w:r>
          </w:p>
        </w:tc>
        <w:tc>
          <w:tcPr>
            <w:tcW w:type="dxa" w:w="1008"/>
            <w:vAlign w:val="center"/>
            <w:tcMar>
              <w:top w:w="70" w:type="dxa"/>
              <w:bottom w:w="70" w:type="dxa"/>
              <w:left w:w="95" w:type="dxa"/>
              <w:right w:w="95" w:type="dxa"/>
            </w:tcMar>
          </w:tcPr>
          <w:p>
            <w:r>
              <w:rPr>
                <w:sz w:val="20"/>
              </w:rPr>
              <w:t>21</w:t>
            </w:r>
          </w:p>
        </w:tc>
      </w:tr>
      <w:tr>
        <w:trPr>
          <w:cantSplit/>
        </w:trPr>
        <w:tc>
          <w:tcPr>
            <w:tcW w:type="dxa" w:w="3960"/>
            <w:vAlign w:val="center"/>
            <w:tcMar>
              <w:top w:w="70" w:type="dxa"/>
              <w:bottom w:w="70" w:type="dxa"/>
              <w:left w:w="95" w:type="dxa"/>
              <w:right w:w="95" w:type="dxa"/>
            </w:tcMar>
          </w:tcPr>
          <w:p>
            <w:r>
              <w:rPr>
                <w:sz w:val="20"/>
              </w:rPr>
              <w:t>Rest</w:t>
            </w:r>
          </w:p>
        </w:tc>
        <w:tc>
          <w:tcPr>
            <w:tcW w:type="dxa" w:w="1440"/>
            <w:vAlign w:val="center"/>
            <w:tcMar>
              <w:top w:w="70" w:type="dxa"/>
              <w:bottom w:w="70" w:type="dxa"/>
              <w:left w:w="95" w:type="dxa"/>
              <w:right w:w="95" w:type="dxa"/>
            </w:tcMar>
          </w:tcPr>
          <w:p>
            <w:r>
              <w:rPr>
                <w:sz w:val="20"/>
              </w:rPr>
              <w:t>198–202</w:t>
            </w:r>
          </w:p>
        </w:tc>
        <w:tc>
          <w:tcPr>
            <w:tcW w:type="dxa" w:w="1224"/>
            <w:vAlign w:val="center"/>
            <w:tcMar>
              <w:top w:w="70" w:type="dxa"/>
              <w:bottom w:w="70" w:type="dxa"/>
              <w:left w:w="95" w:type="dxa"/>
              <w:right w:w="95" w:type="dxa"/>
            </w:tcMar>
          </w:tcPr>
          <w:p>
            <w:r>
              <w:rPr>
                <w:sz w:val="20"/>
              </w:rPr>
              <w:t>—</w:t>
            </w:r>
          </w:p>
        </w:tc>
        <w:tc>
          <w:tcPr>
            <w:tcW w:type="dxa" w:w="1224"/>
            <w:vAlign w:val="center"/>
            <w:tcMar>
              <w:top w:w="70" w:type="dxa"/>
              <w:bottom w:w="70" w:type="dxa"/>
              <w:left w:w="95" w:type="dxa"/>
              <w:right w:w="95" w:type="dxa"/>
            </w:tcMar>
          </w:tcPr>
          <w:p>
            <w:r>
              <w:rPr>
                <w:sz w:val="20"/>
              </w:rPr>
              <w:t>—</w:t>
            </w:r>
          </w:p>
        </w:tc>
        <w:tc>
          <w:tcPr>
            <w:tcW w:type="dxa" w:w="1224"/>
            <w:vAlign w:val="center"/>
            <w:tcMar>
              <w:top w:w="70" w:type="dxa"/>
              <w:bottom w:w="70" w:type="dxa"/>
              <w:left w:w="95" w:type="dxa"/>
              <w:right w:w="95" w:type="dxa"/>
            </w:tcMar>
          </w:tcPr>
          <w:p>
            <w:r>
              <w:rPr>
                <w:sz w:val="20"/>
              </w:rPr>
              <w:t>4</w:t>
            </w:r>
          </w:p>
        </w:tc>
        <w:tc>
          <w:tcPr>
            <w:tcW w:type="dxa" w:w="1008"/>
            <w:vAlign w:val="center"/>
            <w:tcMar>
              <w:top w:w="70" w:type="dxa"/>
              <w:bottom w:w="70" w:type="dxa"/>
              <w:left w:w="95" w:type="dxa"/>
              <w:right w:w="95" w:type="dxa"/>
            </w:tcMar>
          </w:tcPr>
          <w:p>
            <w:r>
              <w:rPr>
                <w:sz w:val="20"/>
              </w:rPr>
              <w:t>2</w:t>
            </w:r>
          </w:p>
        </w:tc>
      </w:tr>
      <w:tr>
        <w:trPr>
          <w:cantSplit/>
        </w:trPr>
        <w:tc>
          <w:tcPr>
            <w:tcW w:type="dxa" w:w="3960"/>
            <w:vAlign w:val="center"/>
            <w:tcMar>
              <w:top w:w="70" w:type="dxa"/>
              <w:bottom w:w="70" w:type="dxa"/>
              <w:left w:w="95" w:type="dxa"/>
              <w:right w:w="95" w:type="dxa"/>
            </w:tcMar>
          </w:tcPr>
          <w:p>
            <w:r>
              <w:rPr>
                <w:sz w:val="20"/>
              </w:rPr>
              <w:t>Lower-right → upper-left</w:t>
            </w:r>
          </w:p>
        </w:tc>
        <w:tc>
          <w:tcPr>
            <w:tcW w:type="dxa" w:w="1440"/>
            <w:vAlign w:val="center"/>
            <w:tcMar>
              <w:top w:w="70" w:type="dxa"/>
              <w:bottom w:w="70" w:type="dxa"/>
              <w:left w:w="95" w:type="dxa"/>
              <w:right w:w="95" w:type="dxa"/>
            </w:tcMar>
          </w:tcPr>
          <w:p>
            <w:r>
              <w:rPr>
                <w:sz w:val="20"/>
              </w:rPr>
              <w:t>202–244</w:t>
            </w:r>
          </w:p>
        </w:tc>
        <w:tc>
          <w:tcPr>
            <w:tcW w:type="dxa" w:w="1224"/>
            <w:vAlign w:val="center"/>
            <w:tcMar>
              <w:top w:w="70" w:type="dxa"/>
              <w:bottom w:w="70" w:type="dxa"/>
              <w:left w:w="95" w:type="dxa"/>
              <w:right w:w="95" w:type="dxa"/>
            </w:tcMar>
          </w:tcPr>
          <w:p>
            <w:r>
              <w:rPr>
                <w:sz w:val="20"/>
              </w:rPr>
              <w:t>41.33</w:t>
            </w:r>
          </w:p>
        </w:tc>
        <w:tc>
          <w:tcPr>
            <w:tcW w:type="dxa" w:w="1224"/>
            <w:vAlign w:val="center"/>
            <w:tcMar>
              <w:top w:w="70" w:type="dxa"/>
              <w:bottom w:w="70" w:type="dxa"/>
              <w:left w:w="95" w:type="dxa"/>
              <w:right w:w="95" w:type="dxa"/>
            </w:tcMar>
          </w:tcPr>
          <w:p>
            <w:r>
              <w:rPr>
                <w:sz w:val="20"/>
              </w:rPr>
              <w:t>0.67</w:t>
            </w:r>
          </w:p>
        </w:tc>
        <w:tc>
          <w:tcPr>
            <w:tcW w:type="dxa" w:w="1224"/>
            <w:vAlign w:val="center"/>
            <w:tcMar>
              <w:top w:w="70" w:type="dxa"/>
              <w:bottom w:w="70" w:type="dxa"/>
              <w:left w:w="95" w:type="dxa"/>
              <w:right w:w="95" w:type="dxa"/>
            </w:tcMar>
          </w:tcPr>
          <w:p>
            <w:r>
              <w:rPr>
                <w:sz w:val="20"/>
              </w:rPr>
              <w:t>42</w:t>
            </w:r>
          </w:p>
        </w:tc>
        <w:tc>
          <w:tcPr>
            <w:tcW w:type="dxa" w:w="1008"/>
            <w:vAlign w:val="center"/>
            <w:tcMar>
              <w:top w:w="70" w:type="dxa"/>
              <w:bottom w:w="70" w:type="dxa"/>
              <w:left w:w="95" w:type="dxa"/>
              <w:right w:w="95" w:type="dxa"/>
            </w:tcMar>
          </w:tcPr>
          <w:p>
            <w:r>
              <w:rPr>
                <w:sz w:val="20"/>
              </w:rPr>
              <w:t>21</w:t>
            </w:r>
          </w:p>
        </w:tc>
      </w:tr>
      <w:tr>
        <w:trPr>
          <w:cantSplit/>
        </w:trPr>
        <w:tc>
          <w:tcPr>
            <w:tcW w:type="dxa" w:w="3960"/>
            <w:vAlign w:val="center"/>
            <w:tcMar>
              <w:top w:w="70" w:type="dxa"/>
              <w:bottom w:w="70" w:type="dxa"/>
              <w:left w:w="95" w:type="dxa"/>
              <w:right w:w="95" w:type="dxa"/>
            </w:tcMar>
          </w:tcPr>
          <w:p>
            <w:r>
              <w:rPr>
                <w:sz w:val="20"/>
              </w:rPr>
              <w:t>Rest</w:t>
            </w:r>
          </w:p>
        </w:tc>
        <w:tc>
          <w:tcPr>
            <w:tcW w:type="dxa" w:w="1440"/>
            <w:vAlign w:val="center"/>
            <w:tcMar>
              <w:top w:w="70" w:type="dxa"/>
              <w:bottom w:w="70" w:type="dxa"/>
              <w:left w:w="95" w:type="dxa"/>
              <w:right w:w="95" w:type="dxa"/>
            </w:tcMar>
          </w:tcPr>
          <w:p>
            <w:r>
              <w:rPr>
                <w:sz w:val="20"/>
              </w:rPr>
              <w:t>244–248</w:t>
            </w:r>
          </w:p>
        </w:tc>
        <w:tc>
          <w:tcPr>
            <w:tcW w:type="dxa" w:w="1224"/>
            <w:vAlign w:val="center"/>
            <w:tcMar>
              <w:top w:w="70" w:type="dxa"/>
              <w:bottom w:w="70" w:type="dxa"/>
              <w:left w:w="95" w:type="dxa"/>
              <w:right w:w="95" w:type="dxa"/>
            </w:tcMar>
          </w:tcPr>
          <w:p>
            <w:r>
              <w:rPr>
                <w:sz w:val="20"/>
              </w:rPr>
              <w:t>—</w:t>
            </w:r>
          </w:p>
        </w:tc>
        <w:tc>
          <w:tcPr>
            <w:tcW w:type="dxa" w:w="1224"/>
            <w:vAlign w:val="center"/>
            <w:tcMar>
              <w:top w:w="70" w:type="dxa"/>
              <w:bottom w:w="70" w:type="dxa"/>
              <w:left w:w="95" w:type="dxa"/>
              <w:right w:w="95" w:type="dxa"/>
            </w:tcMar>
          </w:tcPr>
          <w:p>
            <w:r>
              <w:rPr>
                <w:sz w:val="20"/>
              </w:rPr>
              <w:t>—</w:t>
            </w:r>
          </w:p>
        </w:tc>
        <w:tc>
          <w:tcPr>
            <w:tcW w:type="dxa" w:w="1224"/>
            <w:vAlign w:val="center"/>
            <w:tcMar>
              <w:top w:w="70" w:type="dxa"/>
              <w:bottom w:w="70" w:type="dxa"/>
              <w:left w:w="95" w:type="dxa"/>
              <w:right w:w="95" w:type="dxa"/>
            </w:tcMar>
          </w:tcPr>
          <w:p>
            <w:r>
              <w:rPr>
                <w:sz w:val="20"/>
              </w:rPr>
              <w:t>4</w:t>
            </w:r>
          </w:p>
        </w:tc>
        <w:tc>
          <w:tcPr>
            <w:tcW w:type="dxa" w:w="1008"/>
            <w:vAlign w:val="center"/>
            <w:tcMar>
              <w:top w:w="70" w:type="dxa"/>
              <w:bottom w:w="70" w:type="dxa"/>
              <w:left w:w="95" w:type="dxa"/>
              <w:right w:w="95" w:type="dxa"/>
            </w:tcMar>
          </w:tcPr>
          <w:p>
            <w:r>
              <w:rPr>
                <w:sz w:val="20"/>
              </w:rPr>
              <w:t>2</w:t>
            </w:r>
          </w:p>
        </w:tc>
      </w:tr>
      <w:tr>
        <w:trPr>
          <w:cantSplit/>
        </w:trPr>
        <w:tc>
          <w:tcPr>
            <w:tcW w:type="dxa" w:w="3960"/>
            <w:vAlign w:val="center"/>
            <w:tcMar>
              <w:top w:w="70" w:type="dxa"/>
              <w:bottom w:w="70" w:type="dxa"/>
              <w:left w:w="95" w:type="dxa"/>
              <w:right w:w="95" w:type="dxa"/>
            </w:tcMar>
          </w:tcPr>
          <w:p>
            <w:r>
              <w:rPr>
                <w:sz w:val="20"/>
              </w:rPr>
              <w:t>Upper-right → lower-left</w:t>
            </w:r>
          </w:p>
        </w:tc>
        <w:tc>
          <w:tcPr>
            <w:tcW w:type="dxa" w:w="1440"/>
            <w:vAlign w:val="center"/>
            <w:tcMar>
              <w:top w:w="70" w:type="dxa"/>
              <w:bottom w:w="70" w:type="dxa"/>
              <w:left w:w="95" w:type="dxa"/>
              <w:right w:w="95" w:type="dxa"/>
            </w:tcMar>
          </w:tcPr>
          <w:p>
            <w:r>
              <w:rPr>
                <w:sz w:val="20"/>
              </w:rPr>
              <w:t>248–290</w:t>
            </w:r>
          </w:p>
        </w:tc>
        <w:tc>
          <w:tcPr>
            <w:tcW w:type="dxa" w:w="1224"/>
            <w:vAlign w:val="center"/>
            <w:tcMar>
              <w:top w:w="70" w:type="dxa"/>
              <w:bottom w:w="70" w:type="dxa"/>
              <w:left w:w="95" w:type="dxa"/>
              <w:right w:w="95" w:type="dxa"/>
            </w:tcMar>
          </w:tcPr>
          <w:p>
            <w:r>
              <w:rPr>
                <w:sz w:val="20"/>
              </w:rPr>
              <w:t>41.33</w:t>
            </w:r>
          </w:p>
        </w:tc>
        <w:tc>
          <w:tcPr>
            <w:tcW w:type="dxa" w:w="1224"/>
            <w:vAlign w:val="center"/>
            <w:tcMar>
              <w:top w:w="70" w:type="dxa"/>
              <w:bottom w:w="70" w:type="dxa"/>
              <w:left w:w="95" w:type="dxa"/>
              <w:right w:w="95" w:type="dxa"/>
            </w:tcMar>
          </w:tcPr>
          <w:p>
            <w:r>
              <w:rPr>
                <w:sz w:val="20"/>
              </w:rPr>
              <w:t>0.67</w:t>
            </w:r>
          </w:p>
        </w:tc>
        <w:tc>
          <w:tcPr>
            <w:tcW w:type="dxa" w:w="1224"/>
            <w:vAlign w:val="center"/>
            <w:tcMar>
              <w:top w:w="70" w:type="dxa"/>
              <w:bottom w:w="70" w:type="dxa"/>
              <w:left w:w="95" w:type="dxa"/>
              <w:right w:w="95" w:type="dxa"/>
            </w:tcMar>
          </w:tcPr>
          <w:p>
            <w:r>
              <w:rPr>
                <w:sz w:val="20"/>
              </w:rPr>
              <w:t>42</w:t>
            </w:r>
          </w:p>
        </w:tc>
        <w:tc>
          <w:tcPr>
            <w:tcW w:type="dxa" w:w="1008"/>
            <w:vAlign w:val="center"/>
            <w:tcMar>
              <w:top w:w="70" w:type="dxa"/>
              <w:bottom w:w="70" w:type="dxa"/>
              <w:left w:w="95" w:type="dxa"/>
              <w:right w:w="95" w:type="dxa"/>
            </w:tcMar>
          </w:tcPr>
          <w:p>
            <w:r>
              <w:rPr>
                <w:sz w:val="20"/>
              </w:rPr>
              <w:t>21</w:t>
            </w:r>
          </w:p>
        </w:tc>
      </w:tr>
      <w:tr>
        <w:trPr>
          <w:cantSplit/>
        </w:trPr>
        <w:tc>
          <w:tcPr>
            <w:tcW w:type="dxa" w:w="3960"/>
            <w:vAlign w:val="center"/>
            <w:tcMar>
              <w:top w:w="70" w:type="dxa"/>
              <w:bottom w:w="70" w:type="dxa"/>
              <w:left w:w="95" w:type="dxa"/>
              <w:right w:w="95" w:type="dxa"/>
            </w:tcMar>
          </w:tcPr>
          <w:p>
            <w:r>
              <w:rPr>
                <w:sz w:val="20"/>
              </w:rPr>
              <w:t>Rest</w:t>
            </w:r>
          </w:p>
        </w:tc>
        <w:tc>
          <w:tcPr>
            <w:tcW w:type="dxa" w:w="1440"/>
            <w:vAlign w:val="center"/>
            <w:tcMar>
              <w:top w:w="70" w:type="dxa"/>
              <w:bottom w:w="70" w:type="dxa"/>
              <w:left w:w="95" w:type="dxa"/>
              <w:right w:w="95" w:type="dxa"/>
            </w:tcMar>
          </w:tcPr>
          <w:p>
            <w:r>
              <w:rPr>
                <w:sz w:val="20"/>
              </w:rPr>
              <w:t>290–294</w:t>
            </w:r>
          </w:p>
        </w:tc>
        <w:tc>
          <w:tcPr>
            <w:tcW w:type="dxa" w:w="1224"/>
            <w:vAlign w:val="center"/>
            <w:tcMar>
              <w:top w:w="70" w:type="dxa"/>
              <w:bottom w:w="70" w:type="dxa"/>
              <w:left w:w="95" w:type="dxa"/>
              <w:right w:w="95" w:type="dxa"/>
            </w:tcMar>
          </w:tcPr>
          <w:p>
            <w:r>
              <w:rPr>
                <w:sz w:val="20"/>
              </w:rPr>
              <w:t>—</w:t>
            </w:r>
          </w:p>
        </w:tc>
        <w:tc>
          <w:tcPr>
            <w:tcW w:type="dxa" w:w="1224"/>
            <w:vAlign w:val="center"/>
            <w:tcMar>
              <w:top w:w="70" w:type="dxa"/>
              <w:bottom w:w="70" w:type="dxa"/>
              <w:left w:w="95" w:type="dxa"/>
              <w:right w:w="95" w:type="dxa"/>
            </w:tcMar>
          </w:tcPr>
          <w:p>
            <w:r>
              <w:rPr>
                <w:sz w:val="20"/>
              </w:rPr>
              <w:t>—</w:t>
            </w:r>
          </w:p>
        </w:tc>
        <w:tc>
          <w:tcPr>
            <w:tcW w:type="dxa" w:w="1224"/>
            <w:vAlign w:val="center"/>
            <w:tcMar>
              <w:top w:w="70" w:type="dxa"/>
              <w:bottom w:w="70" w:type="dxa"/>
              <w:left w:w="95" w:type="dxa"/>
              <w:right w:w="95" w:type="dxa"/>
            </w:tcMar>
          </w:tcPr>
          <w:p>
            <w:r>
              <w:rPr>
                <w:sz w:val="20"/>
              </w:rPr>
              <w:t>4</w:t>
            </w:r>
          </w:p>
        </w:tc>
        <w:tc>
          <w:tcPr>
            <w:tcW w:type="dxa" w:w="1008"/>
            <w:vAlign w:val="center"/>
            <w:tcMar>
              <w:top w:w="70" w:type="dxa"/>
              <w:bottom w:w="70" w:type="dxa"/>
              <w:left w:w="95" w:type="dxa"/>
              <w:right w:w="95" w:type="dxa"/>
            </w:tcMar>
          </w:tcPr>
          <w:p>
            <w:r>
              <w:rPr>
                <w:sz w:val="20"/>
              </w:rPr>
              <w:t>2</w:t>
            </w:r>
          </w:p>
        </w:tc>
      </w:tr>
      <w:tr>
        <w:trPr>
          <w:cantSplit/>
        </w:trPr>
        <w:tc>
          <w:tcPr>
            <w:tcW w:type="dxa" w:w="3960"/>
            <w:vAlign w:val="center"/>
            <w:tcMar>
              <w:top w:w="70" w:type="dxa"/>
              <w:bottom w:w="70" w:type="dxa"/>
              <w:left w:w="95" w:type="dxa"/>
              <w:right w:w="95" w:type="dxa"/>
            </w:tcMar>
          </w:tcPr>
          <w:p>
            <w:r>
              <w:rPr>
                <w:sz w:val="20"/>
              </w:rPr>
              <w:t>Upper-left → lower-right</w:t>
            </w:r>
          </w:p>
        </w:tc>
        <w:tc>
          <w:tcPr>
            <w:tcW w:type="dxa" w:w="1440"/>
            <w:vAlign w:val="center"/>
            <w:tcMar>
              <w:top w:w="70" w:type="dxa"/>
              <w:bottom w:w="70" w:type="dxa"/>
              <w:left w:w="95" w:type="dxa"/>
              <w:right w:w="95" w:type="dxa"/>
            </w:tcMar>
          </w:tcPr>
          <w:p>
            <w:r>
              <w:rPr>
                <w:sz w:val="20"/>
              </w:rPr>
              <w:t>294–336</w:t>
            </w:r>
          </w:p>
        </w:tc>
        <w:tc>
          <w:tcPr>
            <w:tcW w:type="dxa" w:w="1224"/>
            <w:vAlign w:val="center"/>
            <w:tcMar>
              <w:top w:w="70" w:type="dxa"/>
              <w:bottom w:w="70" w:type="dxa"/>
              <w:left w:w="95" w:type="dxa"/>
              <w:right w:w="95" w:type="dxa"/>
            </w:tcMar>
          </w:tcPr>
          <w:p>
            <w:r>
              <w:rPr>
                <w:sz w:val="20"/>
              </w:rPr>
              <w:t>41.33</w:t>
            </w:r>
          </w:p>
        </w:tc>
        <w:tc>
          <w:tcPr>
            <w:tcW w:type="dxa" w:w="1224"/>
            <w:vAlign w:val="center"/>
            <w:tcMar>
              <w:top w:w="70" w:type="dxa"/>
              <w:bottom w:w="70" w:type="dxa"/>
              <w:left w:w="95" w:type="dxa"/>
              <w:right w:w="95" w:type="dxa"/>
            </w:tcMar>
          </w:tcPr>
          <w:p>
            <w:r>
              <w:rPr>
                <w:sz w:val="20"/>
              </w:rPr>
              <w:t>0.67</w:t>
            </w:r>
          </w:p>
        </w:tc>
        <w:tc>
          <w:tcPr>
            <w:tcW w:type="dxa" w:w="1224"/>
            <w:vAlign w:val="center"/>
            <w:tcMar>
              <w:top w:w="70" w:type="dxa"/>
              <w:bottom w:w="70" w:type="dxa"/>
              <w:left w:w="95" w:type="dxa"/>
              <w:right w:w="95" w:type="dxa"/>
            </w:tcMar>
          </w:tcPr>
          <w:p>
            <w:r>
              <w:rPr>
                <w:sz w:val="20"/>
              </w:rPr>
              <w:t>42</w:t>
            </w:r>
          </w:p>
        </w:tc>
        <w:tc>
          <w:tcPr>
            <w:tcW w:type="dxa" w:w="1008"/>
            <w:vAlign w:val="center"/>
            <w:tcMar>
              <w:top w:w="70" w:type="dxa"/>
              <w:bottom w:w="70" w:type="dxa"/>
              <w:left w:w="95" w:type="dxa"/>
              <w:right w:w="95" w:type="dxa"/>
            </w:tcMar>
          </w:tcPr>
          <w:p>
            <w:r>
              <w:rPr>
                <w:sz w:val="20"/>
              </w:rPr>
              <w:t>21</w:t>
            </w:r>
          </w:p>
        </w:tc>
      </w:tr>
      <w:tr>
        <w:trPr>
          <w:cantSplit/>
        </w:trPr>
        <w:tc>
          <w:tcPr>
            <w:tcW w:type="dxa" w:w="3960"/>
            <w:vAlign w:val="center"/>
            <w:tcMar>
              <w:top w:w="70" w:type="dxa"/>
              <w:bottom w:w="70" w:type="dxa"/>
              <w:left w:w="95" w:type="dxa"/>
              <w:right w:w="95" w:type="dxa"/>
            </w:tcMar>
          </w:tcPr>
          <w:p>
            <w:r>
              <w:rPr>
                <w:sz w:val="20"/>
              </w:rPr>
              <w:t>Final rest</w:t>
            </w:r>
          </w:p>
        </w:tc>
        <w:tc>
          <w:tcPr>
            <w:tcW w:type="dxa" w:w="1440"/>
            <w:vAlign w:val="center"/>
            <w:tcMar>
              <w:top w:w="70" w:type="dxa"/>
              <w:bottom w:w="70" w:type="dxa"/>
              <w:left w:w="95" w:type="dxa"/>
              <w:right w:w="95" w:type="dxa"/>
            </w:tcMar>
          </w:tcPr>
          <w:p>
            <w:r>
              <w:rPr>
                <w:sz w:val="20"/>
              </w:rPr>
              <w:t>336–348</w:t>
            </w:r>
          </w:p>
        </w:tc>
        <w:tc>
          <w:tcPr>
            <w:tcW w:type="dxa" w:w="1224"/>
            <w:vAlign w:val="center"/>
            <w:tcMar>
              <w:top w:w="70" w:type="dxa"/>
              <w:bottom w:w="70" w:type="dxa"/>
              <w:left w:w="95" w:type="dxa"/>
              <w:right w:w="95" w:type="dxa"/>
            </w:tcMar>
          </w:tcPr>
          <w:p>
            <w:r>
              <w:rPr>
                <w:sz w:val="20"/>
              </w:rPr>
              <w:t>—</w:t>
            </w:r>
          </w:p>
        </w:tc>
        <w:tc>
          <w:tcPr>
            <w:tcW w:type="dxa" w:w="1224"/>
            <w:vAlign w:val="center"/>
            <w:tcMar>
              <w:top w:w="70" w:type="dxa"/>
              <w:bottom w:w="70" w:type="dxa"/>
              <w:left w:w="95" w:type="dxa"/>
              <w:right w:w="95" w:type="dxa"/>
            </w:tcMar>
          </w:tcPr>
          <w:p>
            <w:r>
              <w:rPr>
                <w:sz w:val="20"/>
              </w:rPr>
              <w:t>—</w:t>
            </w:r>
          </w:p>
        </w:tc>
        <w:tc>
          <w:tcPr>
            <w:tcW w:type="dxa" w:w="1224"/>
            <w:vAlign w:val="center"/>
            <w:tcMar>
              <w:top w:w="70" w:type="dxa"/>
              <w:bottom w:w="70" w:type="dxa"/>
              <w:left w:w="95" w:type="dxa"/>
              <w:right w:w="95" w:type="dxa"/>
            </w:tcMar>
          </w:tcPr>
          <w:p>
            <w:r>
              <w:rPr>
                <w:sz w:val="20"/>
              </w:rPr>
              <w:t>12</w:t>
            </w:r>
          </w:p>
        </w:tc>
        <w:tc>
          <w:tcPr>
            <w:tcW w:type="dxa" w:w="1008"/>
            <w:vAlign w:val="center"/>
            <w:tcMar>
              <w:top w:w="70" w:type="dxa"/>
              <w:bottom w:w="70" w:type="dxa"/>
              <w:left w:w="95" w:type="dxa"/>
              <w:right w:w="95" w:type="dxa"/>
            </w:tcMar>
          </w:tcPr>
          <w:p>
            <w:r>
              <w:rPr>
                <w:sz w:val="20"/>
              </w:rPr>
              <w:t>6</w:t>
            </w:r>
          </w:p>
        </w:tc>
      </w:tr>
    </w:tbl>
    <w:p>
      <w:r>
        <w:t>Totals: 292.53 seconds of bar presentation + 3.47 seconds of padding + 52 seconds of scheduled rest = 348 seconds. Maximum padding is 10 movie frames, or 0.667 seconds. Initial and final rests are each 12 seconds; there are seven intermediate rests of 4 seconds.</w:t>
      </w:r>
    </w:p>
    <w:p>
      <w:pPr>
        <w:pStyle w:val="Heading1"/>
      </w:pPr>
      <w:r>
        <w:t>Timing implementation</w:t>
      </w:r>
    </w:p>
    <w:p>
      <w:r>
        <w:t>ptviewmovie_prf93 schedules movie frames against absolute deadlines anchored to the first movie onset, using a fixed 4/60-second frame interval. Late frames do not shift all subsequent targets. It holds the final frame through the planned run end and preserves early-abort behavior. It records target times, actual flip errors, missed-flip values, late-frame count and an overall timing flag.</w:t>
      </w:r>
    </w:p>
    <w:p>
      <w:r>
        <w:t>Keep synchronization tests enabled. A prior 448-second version was reported to finish at 448.010 seconds with zero late frames after this correction; that does not constitute a timing test of the latest 356-second design. Confirm the latest playback duration and diagnostics on the actual acquisition display.</w:t>
      </w:r>
    </w:p>
    <w:p>
      <w:r>
        <w:br w:type="page"/>
      </w:r>
    </w:p>
    <w:p>
      <w:pPr>
        <w:pStyle w:val="Heading1"/>
      </w:pPr>
      <w:r>
        <w:t>Saved files and fitting workflow</w:t>
      </w:r>
    </w:p>
    <w:p>
      <w:r>
        <w:t>Run files are saved inside C:\Users\TseLab\Desktop\pRF_stim\subjN\, where N is entered at the subject prompt. Filenames contain a timestamp, subject number, run number and experiment number 93. The stimulus starts on trigger key 5. PNG capture is currently disabled to avoid screen-readback and file-writing overhead.</w:t>
      </w:r>
    </w:p>
    <w:tbl>
      <w:tblPr>
        <w:tblW w:type="auto" w:w="0"/>
        <w:jc w:val="center"/>
        <w:tblLayout w:type="fixed"/>
        <w:tblLook w:firstColumn="1" w:firstRow="1" w:lastColumn="0" w:lastRow="0" w:noHBand="0" w:noVBand="1" w:val="04A0"/>
      </w:tblPr>
      <w:tblGrid>
        <w:gridCol w:w="3024"/>
        <w:gridCol w:w="7056"/>
      </w:tblGrid>
      <w:tr>
        <w:trPr>
          <w:tblHeader/>
          <w:cantSplit/>
        </w:trPr>
        <w:tc>
          <w:tcPr>
            <w:tcW w:type="dxa" w:w="3024"/>
            <w:vAlign w:val="center"/>
            <w:tcMar>
              <w:top w:w="70" w:type="dxa"/>
              <w:bottom w:w="70" w:type="dxa"/>
              <w:left w:w="95" w:type="dxa"/>
              <w:right w:w="95" w:type="dxa"/>
            </w:tcMar>
            <w:shd w:fill="E8EDF2"/>
          </w:tcPr>
          <w:p>
            <w:pPr>
              <w:spacing w:after="0" w:line="240" w:lineRule="auto"/>
            </w:pPr>
            <w:r>
              <w:rPr>
                <w:b/>
                <w:sz w:val="20"/>
              </w:rPr>
              <w:t>Output</w:t>
            </w:r>
          </w:p>
        </w:tc>
        <w:tc>
          <w:tcPr>
            <w:tcW w:type="dxa" w:w="7056"/>
            <w:vAlign w:val="center"/>
            <w:tcMar>
              <w:top w:w="70" w:type="dxa"/>
              <w:bottom w:w="70" w:type="dxa"/>
              <w:left w:w="95" w:type="dxa"/>
              <w:right w:w="95" w:type="dxa"/>
            </w:tcMar>
            <w:shd w:fill="E8EDF2"/>
          </w:tcPr>
          <w:p>
            <w:pPr>
              <w:spacing w:after="0" w:line="240" w:lineRule="auto"/>
            </w:pPr>
            <w:r>
              <w:rPr>
                <w:b/>
                <w:sz w:val="20"/>
              </w:rPr>
              <w:t>Contents</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Main run MAT file</w:t>
            </w:r>
          </w:p>
        </w:tc>
        <w:tc>
          <w:tcPr>
            <w:tcW w:type="dxa" w:w="7056"/>
            <w:vAlign w:val="center"/>
            <w:tcMar>
              <w:top w:w="70" w:type="dxa"/>
              <w:bottom w:w="70" w:type="dxa"/>
              <w:left w:w="95" w:type="dxa"/>
              <w:right w:w="95" w:type="dxa"/>
            </w:tcMar>
          </w:tcPr>
          <w:p>
            <w:pPr>
              <w:spacing w:after="0" w:line="240" w:lineRule="auto"/>
            </w:pPr>
            <w:r>
              <w:rPr>
                <w:b w:val="0"/>
                <w:sz w:val="20"/>
              </w:rPr>
              <w:t>Planned frame order, actual frame/key timestamps, run parameters and playbackTiming diagnostics</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Companion stimulus MAT file</w:t>
            </w:r>
          </w:p>
        </w:tc>
        <w:tc>
          <w:tcPr>
            <w:tcW w:type="dxa" w:w="7056"/>
            <w:vAlign w:val="center"/>
            <w:tcMar>
              <w:top w:w="70" w:type="dxa"/>
              <w:bottom w:w="70" w:type="dxa"/>
              <w:left w:w="95" w:type="dxa"/>
              <w:right w:w="95" w:type="dxa"/>
            </w:tcMar>
          </w:tcPr>
          <w:p>
            <w:pPr>
              <w:spacing w:after="0" w:line="240" w:lineRule="auto"/>
            </w:pPr>
            <w:r>
              <w:rPr>
                <w:b w:val="0"/>
                <w:sz w:val="20"/>
              </w:rPr>
              <w:t>Native 768 × 768 mask bank, mask indices, frame order, screen/canvas geometry, offsets and metadata</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nominalStimulus</w:t>
            </w:r>
          </w:p>
        </w:tc>
        <w:tc>
          <w:tcPr>
            <w:tcW w:type="dxa" w:w="7056"/>
            <w:vAlign w:val="center"/>
            <w:tcMar>
              <w:top w:w="70" w:type="dxa"/>
              <w:bottom w:w="70" w:type="dxa"/>
              <w:left w:w="95" w:type="dxa"/>
              <w:right w:w="95" w:type="dxa"/>
            </w:tcMar>
          </w:tcPr>
          <w:p>
            <w:pPr>
              <w:spacing w:after="0" w:line="240" w:lineRule="auto"/>
            </w:pPr>
            <w:r>
              <w:t>Approximately 278 × 278 × 174; coverage averaged over each planned 2-second TR</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gazeClippedMaskBank</w:t>
            </w:r>
          </w:p>
        </w:tc>
        <w:tc>
          <w:tcPr>
            <w:tcW w:type="dxa" w:w="7056"/>
            <w:vAlign w:val="center"/>
            <w:tcMar>
              <w:top w:w="70" w:type="dxa"/>
              <w:bottom w:w="70" w:type="dxa"/>
              <w:left w:w="95" w:type="dxa"/>
              <w:right w:w="95" w:type="dxa"/>
            </w:tcMar>
          </w:tcPr>
          <w:p>
            <w:pPr>
              <w:spacing w:after="0" w:line="240" w:lineRule="auto"/>
            </w:pPr>
            <w:r>
              <w:rPr>
                <w:b w:val="0"/>
                <w:sz w:val="20"/>
              </w:rPr>
              <w:t>Masks resized with bilinear interpolation and screen/left-boundary clipping applied</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xDVA and yDVA</w:t>
            </w:r>
          </w:p>
        </w:tc>
        <w:tc>
          <w:tcPr>
            <w:tcW w:type="dxa" w:w="7056"/>
            <w:vAlign w:val="center"/>
            <w:tcMar>
              <w:top w:w="70" w:type="dxa"/>
              <w:bottom w:w="70" w:type="dxa"/>
              <w:left w:w="95" w:type="dxa"/>
              <w:right w:w="95" w:type="dxa"/>
            </w:tcMar>
          </w:tcPr>
          <w:p>
            <w:pPr>
              <w:spacing w:after="0" w:line="240" w:lineRule="auto"/>
            </w:pPr>
            <w:r>
              <w:rPr>
                <w:b w:val="0"/>
                <w:sz w:val="20"/>
              </w:rPr>
              <w:t>Fixation-centered coordinates and degrees-per-pixel calibration</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visibleAnalysisMask</w:t>
            </w:r>
          </w:p>
        </w:tc>
        <w:tc>
          <w:tcPr>
            <w:tcW w:type="dxa" w:w="7056"/>
            <w:vAlign w:val="center"/>
            <w:tcMar>
              <w:top w:w="70" w:type="dxa"/>
              <w:bottom w:w="70" w:type="dxa"/>
              <w:left w:w="95" w:type="dxa"/>
              <w:right w:w="95" w:type="dxa"/>
            </w:tcMar>
          </w:tcPr>
          <w:p>
            <w:pPr>
              <w:spacing w:after="0" w:line="240" w:lineRule="auto"/>
            </w:pPr>
            <w:r>
              <w:rPr>
                <w:b w:val="0"/>
                <w:sz w:val="20"/>
              </w:rPr>
              <w:t>Visible domain for inspection or optional fitting constraints</w:t>
            </w:r>
          </w:p>
        </w:tc>
      </w:tr>
      <w:tr>
        <w:trPr>
          <w:cantSplit/>
        </w:trPr>
        <w:tc>
          <w:tcPr>
            <w:tcW w:type="dxa" w:w="3024"/>
            <w:vAlign w:val="center"/>
            <w:tcMar>
              <w:top w:w="70" w:type="dxa"/>
              <w:bottom w:w="70" w:type="dxa"/>
              <w:left w:w="95" w:type="dxa"/>
              <w:right w:w="95" w:type="dxa"/>
            </w:tcMar>
          </w:tcPr>
          <w:p>
            <w:pPr>
              <w:spacing w:after="0" w:line="240" w:lineRule="auto"/>
            </w:pPr>
            <w:r>
              <w:rPr>
                <w:b w:val="0"/>
                <w:sz w:val="20"/>
              </w:rPr>
              <w:t>apertureInfo</w:t>
            </w:r>
          </w:p>
        </w:tc>
        <w:tc>
          <w:tcPr>
            <w:tcW w:type="dxa" w:w="7056"/>
            <w:vAlign w:val="center"/>
            <w:tcMar>
              <w:top w:w="70" w:type="dxa"/>
              <w:bottom w:w="70" w:type="dxa"/>
              <w:left w:w="95" w:type="dxa"/>
              <w:right w:w="95" w:type="dxa"/>
            </w:tcMar>
          </w:tcPr>
          <w:p>
            <w:pPr>
              <w:spacing w:after="0" w:line="240" w:lineRule="auto"/>
            </w:pPr>
            <w:r>
              <w:rPr>
                <w:b w:val="0"/>
                <w:sz w:val="20"/>
              </w:rPr>
              <w:t>Actual analysis pixels per degree, display geometry, TR and timing basis</w:t>
            </w:r>
          </w:p>
        </w:tc>
      </w:tr>
    </w:tbl>
    <w:p>
      <w:r>
        <w:t>AnalyzePRF can use these arbitrary aperture masks; the partially visible circle is represented explicitly, including its excluded corners. The analysis origin is fixation at (0°, 0°). Do not apply the screen-center fixation offset again. Outside-view locations, scheduled rests and padding have zero stimulus coverage. Each TR averages 30 planned movie frames; it is not a single beginning, midpoint or end snapshot. The static fixation overlay is not included in the bar-aperture model.</w:t>
      </w:r>
    </w:p>
    <w:p>
      <w:r>
        <w:t>For fitting, use double(nominalStimulus) and preprocessed BOLD with matching time points and run boundaries. Align the trigger, dummy-volume policy and retained BOLD samples explicitly. Convert fitted eccentricity and pRF size from analysis pixels to degrees using apertureInfo.analysisPixelsPerDegree. Use polar angle to obtain x and y when needed.</w:t>
      </w:r>
    </w:p>
    <w:p>
      <w:pPr>
        <w:pStyle w:val="Heading1"/>
      </w:pPr>
      <w:r>
        <w:t>Scientific scope and interpretation</w:t>
      </w:r>
    </w:p>
    <w:p>
      <w:r>
        <w:t>The priority is reliable pRF positions around the illusion location, rather than precise recovery at distant screen boundaries. Check that this region is crossed by every sweep and assess x/y reliability across repeated runs. pRFs extending beyond the screen can have uncertain centers and sizes even when the visible masks are correct. Good fit quality alone does not establish parameter accuracy.</w:t>
      </w:r>
    </w:p>
    <w:p>
      <w:r>
        <w:t>Zeroed regions contribute no stimulus drive, but analyzePRF fits a complete Gaussian pRF. No visible-only center constraint has been added. The exported movie follows planned timing; actual-time reconstruction remains to be implemented if recorded timing departs materially from the schedule.</w:t>
      </w:r>
    </w:p>
    <w:p>
      <w:pPr>
        <w:pStyle w:val="Heading1"/>
      </w:pPr>
      <w:r>
        <w:t>Automatic and manual settings</w:t>
      </w:r>
    </w:p>
    <w:p>
      <w:r>
        <w:t>The circular aperture radius follows the distance from fixation to the right screen edge automatically. Screen clipping and the left-coverage limit are applied to the masks. The bar width is explicitly fixed at 2°. The fitting grid targets about 0.1° per pixel, currently 278 × 278. Sweep trimming and whole-TR padding are recalculated from masks. The current 838-frame full trajectory was selected for this geometry; geometry changes require a new speed/padding search. Earlier saved stimulus files remain unchanged.</w:t>
      </w:r>
    </w:p>
    <w:p>
      <w:r>
        <w:t>Custom files: runretinotopy.m, prepare_prf93.m, showmulticlass_prf93.m, ptviewmovie_prf93.m, save_prf_apertures.m and ptoff.m, in the knkutils-master\pt folder. The analyzePRF fitting algorithm itself has not been modified.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Current pRF bar mapping design</dc:title>
  <dc:subject>Stimulus geometry timing and fitting inputs</dc:subject>
  <dc:creator>TseLab</dc:creator>
  <cp:keywords/>
  <dc:description>generated by python-docx</dc:description>
  <cp:lastModifiedBy/>
  <cp:revision>1</cp:revision>
  <dcterms:created xsi:type="dcterms:W3CDTF">2013-12-23T23:15:00Z</dcterms:created>
  <dcterms:modified xsi:type="dcterms:W3CDTF">2013-12-23T23:15:00Z</dcterms:modified>
  <cp:category/>
</cp:coreProperties>
</file>