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A4CD" w14:textId="1B9CFE72" w:rsidR="00882D89" w:rsidRPr="00F87725" w:rsidRDefault="003E3DEA" w:rsidP="00F87725">
      <w:pPr>
        <w:spacing w:line="276" w:lineRule="auto"/>
        <w:jc w:val="center"/>
      </w:pPr>
      <w:r w:rsidRPr="00F87725">
        <w:t>Section 4</w:t>
      </w:r>
      <w:r w:rsidR="00882D89" w:rsidRPr="00F87725">
        <w:t xml:space="preserve">: </w:t>
      </w:r>
      <w:r w:rsidR="004E6F98" w:rsidRPr="00F87725">
        <w:t>Bioinformatics for Next-Gen Sequencing</w:t>
      </w:r>
    </w:p>
    <w:p w14:paraId="508091F5" w14:textId="77777777" w:rsidR="003B4AE3" w:rsidRPr="00F87725" w:rsidRDefault="003B4AE3" w:rsidP="00F87725">
      <w:pPr>
        <w:spacing w:line="276" w:lineRule="auto"/>
      </w:pPr>
    </w:p>
    <w:p w14:paraId="63FF3FC9" w14:textId="1CD15D5C" w:rsidR="00882D89" w:rsidRPr="00F87725" w:rsidRDefault="004E71CC" w:rsidP="00F87725">
      <w:pPr>
        <w:spacing w:line="276" w:lineRule="auto"/>
        <w:ind w:firstLine="720"/>
      </w:pPr>
      <w:r w:rsidRPr="00F87725">
        <w:t>The two</w:t>
      </w:r>
      <w:r w:rsidR="00637AA0" w:rsidRPr="00F87725">
        <w:t xml:space="preserve"> read</w:t>
      </w:r>
      <w:r w:rsidR="00901210" w:rsidRPr="00F87725">
        <w:t xml:space="preserve">ings introduce </w:t>
      </w:r>
      <w:r w:rsidR="00124D23">
        <w:t>the landscape of research around computing with</w:t>
      </w:r>
      <w:r w:rsidR="00AF3D7D">
        <w:t xml:space="preserve"> next-generation sequencing data</w:t>
      </w:r>
      <w:r w:rsidR="00F61717" w:rsidRPr="00F87725">
        <w:t xml:space="preserve">. </w:t>
      </w:r>
      <w:r w:rsidR="0031078C">
        <w:t xml:space="preserve">The first, Rozowsky et al., </w:t>
      </w:r>
      <w:r w:rsidR="00E21155">
        <w:t>is</w:t>
      </w:r>
      <w:r w:rsidR="0082325C">
        <w:t xml:space="preserve"> a methods paper describing PeakSeq, a novel approach for scoring Chip-seq experiments. </w:t>
      </w:r>
      <w:r w:rsidR="00355DBC">
        <w:t xml:space="preserve">The second, </w:t>
      </w:r>
      <w:r w:rsidR="00062279">
        <w:t xml:space="preserve">Cooper and Shendure, </w:t>
      </w:r>
      <w:r w:rsidR="005C76CC">
        <w:t xml:space="preserve">is a review paper summarizing the </w:t>
      </w:r>
      <w:r w:rsidR="00824716">
        <w:t xml:space="preserve">present </w:t>
      </w:r>
      <w:r w:rsidR="005C76CC">
        <w:t xml:space="preserve">study of disease-causing variants. </w:t>
      </w:r>
      <w:r w:rsidR="00D74AD8">
        <w:t>Both papers demonstrate the utility of standardized computational techniques in the analysis of new data made available through next-generation sequencing.</w:t>
      </w:r>
    </w:p>
    <w:p w14:paraId="19B30337" w14:textId="77777777" w:rsidR="003F10AE" w:rsidRDefault="00F834E2" w:rsidP="006D2D61">
      <w:pPr>
        <w:spacing w:line="276" w:lineRule="auto"/>
        <w:ind w:firstLine="720"/>
      </w:pPr>
      <w:r>
        <w:t xml:space="preserve">PeakSeq was developed for analysis of ChIP-seq, or chromatin immunoprecipitation followed by tag sequencing. </w:t>
      </w:r>
      <w:r w:rsidR="006217D1">
        <w:t xml:space="preserve">It implements a two-pass approach to correct for </w:t>
      </w:r>
      <w:r w:rsidR="0094284C">
        <w:t>false signal peaks arising from open chromatin</w:t>
      </w:r>
      <w:r w:rsidR="006217D1">
        <w:t xml:space="preserve">. The first pass </w:t>
      </w:r>
      <w:r w:rsidR="00514012">
        <w:t xml:space="preserve">determines potential binding sites by comparing the signal map (of ChIP mapped reads) to simulated segments. </w:t>
      </w:r>
      <w:r w:rsidR="000E7F8D">
        <w:t xml:space="preserve">Here, mapped reads are extended to the average fragment length, and </w:t>
      </w:r>
      <w:r w:rsidR="000E7F8D">
        <w:t>control data is normalized to the ChIP-seq sample</w:t>
      </w:r>
      <w:r w:rsidR="000E7F8D">
        <w:t xml:space="preserve"> (based on the linear regression). A</w:t>
      </w:r>
      <w:r w:rsidR="00514012">
        <w:t xml:space="preserve"> threshold may be set based on the desired false discovery rate. </w:t>
      </w:r>
      <w:r w:rsidR="000A45FF">
        <w:t>The second pass identifies diff</w:t>
      </w:r>
      <w:r w:rsidR="00004DE0">
        <w:t xml:space="preserve">erentially enriched target regions </w:t>
      </w:r>
      <w:r w:rsidR="000A45FF">
        <w:t xml:space="preserve">(in experimental compared to control) and significances. </w:t>
      </w:r>
      <w:r w:rsidR="00337079">
        <w:t xml:space="preserve">This scoring procedure </w:t>
      </w:r>
      <w:r w:rsidR="00431CE3">
        <w:t>gives a P-value from the binomial distribution and corrects for multiple hypothesis testing.</w:t>
      </w:r>
      <w:r w:rsidR="006D2D61">
        <w:t xml:space="preserve"> Rozowsky et al.’</w:t>
      </w:r>
      <w:r w:rsidR="00A54399">
        <w:t>s method corrects for the genomic variation in mappable sequences, and differen</w:t>
      </w:r>
      <w:r w:rsidR="009C1175">
        <w:t xml:space="preserve">ces in chromatin accessibility, allowing for more reliable experiments on protein-DNA interactions. </w:t>
      </w:r>
    </w:p>
    <w:p w14:paraId="0A6FFCE9" w14:textId="7B1B8E4F" w:rsidR="00133EFC" w:rsidRDefault="003F10AE" w:rsidP="00D74AD8">
      <w:pPr>
        <w:spacing w:line="276" w:lineRule="auto"/>
      </w:pPr>
      <w:r>
        <w:tab/>
        <w:t>Cooper and Shendure</w:t>
      </w:r>
      <w:r w:rsidR="00063C32">
        <w:t xml:space="preserve"> present a review of</w:t>
      </w:r>
      <w:r w:rsidR="004B0B9B">
        <w:t xml:space="preserve"> current and past research efforts to document</w:t>
      </w:r>
      <w:r w:rsidR="00063C32">
        <w:t xml:space="preserve"> disease-causal variants. </w:t>
      </w:r>
      <w:r w:rsidR="00F91CEA">
        <w:t xml:space="preserve">Throughout the paper, Cooper and Shendure emphasize the difficulty of differentiating causal variants from neutral ones – hence the title: needles in stacks of needles. </w:t>
      </w:r>
      <w:r w:rsidR="004B0B9B">
        <w:t xml:space="preserve">The authors </w:t>
      </w:r>
      <w:r w:rsidR="00A01CA4">
        <w:t>begin</w:t>
      </w:r>
      <w:r w:rsidR="00F240CD">
        <w:t xml:space="preserve"> with computational approaches. First, </w:t>
      </w:r>
      <w:r w:rsidR="00A01CA4">
        <w:t>comparative sequence analysis</w:t>
      </w:r>
      <w:r w:rsidR="00E23588">
        <w:t xml:space="preserve"> allows researchers to estimate deleteriousness from conservation. </w:t>
      </w:r>
      <w:r w:rsidR="00F240CD">
        <w:t xml:space="preserve">Second, linkage analysis and genome-wide association studies </w:t>
      </w:r>
      <w:r w:rsidR="00D74AD8">
        <w:t>offer</w:t>
      </w:r>
      <w:r w:rsidR="00F240CD">
        <w:t xml:space="preserve"> more data </w:t>
      </w:r>
      <w:r w:rsidR="00D74AD8">
        <w:t>to inform</w:t>
      </w:r>
      <w:r w:rsidR="00F240CD">
        <w:t xml:space="preserve"> variant classification. </w:t>
      </w:r>
      <w:r w:rsidR="008260D5">
        <w:t>Third, k</w:t>
      </w:r>
      <w:r w:rsidR="00F240CD">
        <w:t>nowledge of prot</w:t>
      </w:r>
      <w:r w:rsidR="0014130F">
        <w:t xml:space="preserve">ein and amino acid biochemistry, </w:t>
      </w:r>
      <w:r w:rsidR="00F240CD">
        <w:t>structu</w:t>
      </w:r>
      <w:r w:rsidR="0014130F">
        <w:t xml:space="preserve">re, and experimental function </w:t>
      </w:r>
      <w:r w:rsidR="00F240CD">
        <w:t>ma</w:t>
      </w:r>
      <w:r w:rsidR="00C8399D">
        <w:t xml:space="preserve">y be coded quantitatively. </w:t>
      </w:r>
      <w:r w:rsidR="00646929">
        <w:t>Many classifiers have been developed</w:t>
      </w:r>
      <w:r w:rsidR="00127A4D">
        <w:t xml:space="preserve"> to use these features to predict deleteriousness</w:t>
      </w:r>
      <w:r w:rsidR="00646929">
        <w:t xml:space="preserve">. </w:t>
      </w:r>
      <w:r w:rsidR="008D445D">
        <w:t xml:space="preserve">Alternatively, experimental characterization </w:t>
      </w:r>
      <w:r w:rsidR="00F47D02">
        <w:t>may</w:t>
      </w:r>
      <w:r w:rsidR="00C94288">
        <w:t xml:space="preserve"> demonstrate causality</w:t>
      </w:r>
      <w:r w:rsidR="009B0C81">
        <w:t xml:space="preserve">. This often </w:t>
      </w:r>
      <w:r w:rsidR="00A31CDF">
        <w:t>demonstrating</w:t>
      </w:r>
      <w:r w:rsidR="009B0C81">
        <w:t xml:space="preserve"> </w:t>
      </w:r>
      <w:r w:rsidR="009B0C81" w:rsidRPr="00AE685B">
        <w:rPr>
          <w:i/>
        </w:rPr>
        <w:t>in vitro</w:t>
      </w:r>
      <w:r w:rsidR="009B0C81">
        <w:t xml:space="preserve"> molecular </w:t>
      </w:r>
      <w:r w:rsidR="00CD67AD">
        <w:t>changes</w:t>
      </w:r>
      <w:r w:rsidR="00AE685B">
        <w:t xml:space="preserve"> or</w:t>
      </w:r>
      <w:r w:rsidR="009B0C81">
        <w:t xml:space="preserve"> </w:t>
      </w:r>
      <w:r w:rsidR="009B0C81" w:rsidRPr="00AE685B">
        <w:rPr>
          <w:i/>
        </w:rPr>
        <w:t>in vivo</w:t>
      </w:r>
      <w:r w:rsidR="009B0C81">
        <w:t xml:space="preserve"> </w:t>
      </w:r>
      <w:r w:rsidR="0083338D">
        <w:t>phenotypic results</w:t>
      </w:r>
      <w:r w:rsidR="009B0C81">
        <w:t xml:space="preserve">. </w:t>
      </w:r>
      <w:r w:rsidR="00A70741">
        <w:t>Typically</w:t>
      </w:r>
      <w:r w:rsidR="006D0614">
        <w:t xml:space="preserve">, </w:t>
      </w:r>
      <w:r w:rsidR="002E6C51">
        <w:t>experimental methods</w:t>
      </w:r>
      <w:bookmarkStart w:id="0" w:name="_GoBack"/>
      <w:bookmarkEnd w:id="0"/>
      <w:r w:rsidR="006D0614">
        <w:t xml:space="preserve"> are labor-intensive and difficult to scale. </w:t>
      </w:r>
      <w:r w:rsidR="005F466D">
        <w:t xml:space="preserve">However, recent high-throughput methods </w:t>
      </w:r>
      <w:r w:rsidR="00C720CD">
        <w:t>have enabled high-resolution mapping of sequence-function relationships.</w:t>
      </w:r>
      <w:r w:rsidR="00003007">
        <w:t xml:space="preserve"> Current major challenges include accuracy assessment (benchmarking), study of non-coding variants, and higher-order interactions between the variant and the genomic environment. </w:t>
      </w:r>
    </w:p>
    <w:p w14:paraId="2473DA57" w14:textId="77777777" w:rsidR="002E6C51" w:rsidRPr="00F87725" w:rsidRDefault="002E6C51" w:rsidP="00D74AD8">
      <w:pPr>
        <w:spacing w:line="276" w:lineRule="auto"/>
      </w:pPr>
    </w:p>
    <w:p w14:paraId="3E697D6E" w14:textId="77777777" w:rsidR="00F87725" w:rsidRPr="00F87725" w:rsidRDefault="00F87725" w:rsidP="00F87725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F87725">
        <w:rPr>
          <w:rFonts w:eastAsia="Times New Roman" w:cs="Times New Roman"/>
        </w:rPr>
        <w:t>Rozowsky, J, Euskirchen, G, Auerbach, RK, Zhang, ZD, Gibson, T, Bjornson, R, Carriero, N, Snyder, M, Gerstein, MB (2009). PeakSeq enables systematic scoring of ChIP-seq experiments relative to controls. Nat. Biotechnol., 27, 1:66-75</w:t>
      </w:r>
    </w:p>
    <w:p w14:paraId="3A1DC40F" w14:textId="6372ED7F" w:rsidR="00637AA0" w:rsidRPr="00F87725" w:rsidRDefault="00F87725" w:rsidP="00F87725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F87725">
        <w:rPr>
          <w:rFonts w:eastAsia="Times New Roman" w:cs="Times New Roman"/>
        </w:rPr>
        <w:t>Cooper, GM, Shendure, J (2011). Needles in stacks of needles: finding disease-causal variants in a wealth of genomic data. Nat. Rev. Genet., 12, 9:628-40</w:t>
      </w:r>
    </w:p>
    <w:sectPr w:rsidR="00637AA0" w:rsidRPr="00F87725" w:rsidSect="004301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08743" w14:textId="77777777" w:rsidR="00741A50" w:rsidRDefault="00741A50" w:rsidP="00865E91">
      <w:r>
        <w:separator/>
      </w:r>
    </w:p>
  </w:endnote>
  <w:endnote w:type="continuationSeparator" w:id="0">
    <w:p w14:paraId="208DB6E8" w14:textId="77777777" w:rsidR="00741A50" w:rsidRDefault="00741A50" w:rsidP="008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74CEC" w14:textId="77777777" w:rsidR="00741A50" w:rsidRDefault="00741A50" w:rsidP="00865E91">
      <w:r>
        <w:separator/>
      </w:r>
    </w:p>
  </w:footnote>
  <w:footnote w:type="continuationSeparator" w:id="0">
    <w:p w14:paraId="37DB3358" w14:textId="77777777" w:rsidR="00741A50" w:rsidRDefault="00741A50" w:rsidP="00865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04B0" w14:textId="77777777" w:rsidR="00865E91" w:rsidRDefault="00865E91" w:rsidP="00CA6529">
    <w:pPr>
      <w:pStyle w:val="Header"/>
      <w:spacing w:line="276" w:lineRule="auto"/>
    </w:pPr>
    <w:r>
      <w:t>James Diao</w:t>
    </w:r>
  </w:p>
  <w:p w14:paraId="47F18CCF" w14:textId="77777777" w:rsidR="00865E91" w:rsidRDefault="00865E91" w:rsidP="00CA6529">
    <w:pPr>
      <w:pStyle w:val="Header"/>
      <w:spacing w:line="276" w:lineRule="auto"/>
    </w:pPr>
    <w:r>
      <w:t>MB&amp;B 452</w:t>
    </w:r>
  </w:p>
  <w:p w14:paraId="18B3B5DF" w14:textId="602AC4F8" w:rsidR="00865E91" w:rsidRDefault="002113C7" w:rsidP="00CA6529">
    <w:pPr>
      <w:pStyle w:val="Header"/>
      <w:spacing w:line="276" w:lineRule="auto"/>
    </w:pPr>
    <w:r>
      <w:t>24</w:t>
    </w:r>
    <w:r w:rsidR="004E3765">
      <w:t xml:space="preserve"> February</w:t>
    </w:r>
    <w:r w:rsidR="00865E91">
      <w:t xml:space="preserve"> 2017</w:t>
    </w:r>
  </w:p>
  <w:p w14:paraId="4154E93A" w14:textId="77777777" w:rsidR="00865E91" w:rsidRDefault="00865E91" w:rsidP="00CA6529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20D7"/>
    <w:multiLevelType w:val="hybridMultilevel"/>
    <w:tmpl w:val="43F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24F8"/>
    <w:multiLevelType w:val="hybridMultilevel"/>
    <w:tmpl w:val="D35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14E65"/>
    <w:multiLevelType w:val="multilevel"/>
    <w:tmpl w:val="6C8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91"/>
    <w:rsid w:val="00002648"/>
    <w:rsid w:val="00003007"/>
    <w:rsid w:val="00003D25"/>
    <w:rsid w:val="00004DE0"/>
    <w:rsid w:val="00007981"/>
    <w:rsid w:val="00012349"/>
    <w:rsid w:val="0001740E"/>
    <w:rsid w:val="00062279"/>
    <w:rsid w:val="00063C32"/>
    <w:rsid w:val="0006575D"/>
    <w:rsid w:val="000753DD"/>
    <w:rsid w:val="00096BB0"/>
    <w:rsid w:val="000A1260"/>
    <w:rsid w:val="000A45FF"/>
    <w:rsid w:val="000B4205"/>
    <w:rsid w:val="000B421F"/>
    <w:rsid w:val="000B5D35"/>
    <w:rsid w:val="000D170B"/>
    <w:rsid w:val="000E7F8D"/>
    <w:rsid w:val="0011488D"/>
    <w:rsid w:val="00124D23"/>
    <w:rsid w:val="00126962"/>
    <w:rsid w:val="00127A4D"/>
    <w:rsid w:val="00127C12"/>
    <w:rsid w:val="001308C6"/>
    <w:rsid w:val="00133EFC"/>
    <w:rsid w:val="0014130F"/>
    <w:rsid w:val="00146FFF"/>
    <w:rsid w:val="0016594E"/>
    <w:rsid w:val="00166167"/>
    <w:rsid w:val="00187A28"/>
    <w:rsid w:val="0019254C"/>
    <w:rsid w:val="00196E44"/>
    <w:rsid w:val="00197AC9"/>
    <w:rsid w:val="001A3419"/>
    <w:rsid w:val="001B0229"/>
    <w:rsid w:val="001C5066"/>
    <w:rsid w:val="001D66C1"/>
    <w:rsid w:val="002113C7"/>
    <w:rsid w:val="00226D5C"/>
    <w:rsid w:val="00236600"/>
    <w:rsid w:val="002627FD"/>
    <w:rsid w:val="00270C60"/>
    <w:rsid w:val="00271B43"/>
    <w:rsid w:val="00280EB4"/>
    <w:rsid w:val="002939AA"/>
    <w:rsid w:val="002B6329"/>
    <w:rsid w:val="002B6E53"/>
    <w:rsid w:val="002C216E"/>
    <w:rsid w:val="002C2BF3"/>
    <w:rsid w:val="002D18EA"/>
    <w:rsid w:val="002E6C51"/>
    <w:rsid w:val="002F07DF"/>
    <w:rsid w:val="002F1EF9"/>
    <w:rsid w:val="00306C58"/>
    <w:rsid w:val="0031078C"/>
    <w:rsid w:val="003174C6"/>
    <w:rsid w:val="003201B2"/>
    <w:rsid w:val="00326D7D"/>
    <w:rsid w:val="00332C60"/>
    <w:rsid w:val="0033316E"/>
    <w:rsid w:val="003368D6"/>
    <w:rsid w:val="00337079"/>
    <w:rsid w:val="00345A14"/>
    <w:rsid w:val="00350906"/>
    <w:rsid w:val="00353588"/>
    <w:rsid w:val="00354196"/>
    <w:rsid w:val="00355DBC"/>
    <w:rsid w:val="00356E58"/>
    <w:rsid w:val="00383AF0"/>
    <w:rsid w:val="00385D36"/>
    <w:rsid w:val="00393C8B"/>
    <w:rsid w:val="003B4AE3"/>
    <w:rsid w:val="003C6C67"/>
    <w:rsid w:val="003E3DEA"/>
    <w:rsid w:val="003E74A5"/>
    <w:rsid w:val="003F10AE"/>
    <w:rsid w:val="0040706F"/>
    <w:rsid w:val="004144F0"/>
    <w:rsid w:val="00423890"/>
    <w:rsid w:val="00430122"/>
    <w:rsid w:val="00431CE3"/>
    <w:rsid w:val="00457B40"/>
    <w:rsid w:val="004622BD"/>
    <w:rsid w:val="004642D5"/>
    <w:rsid w:val="00466372"/>
    <w:rsid w:val="00496A26"/>
    <w:rsid w:val="004B0B9B"/>
    <w:rsid w:val="004C2852"/>
    <w:rsid w:val="004D7F69"/>
    <w:rsid w:val="004E3765"/>
    <w:rsid w:val="004E5D0A"/>
    <w:rsid w:val="004E6F98"/>
    <w:rsid w:val="004E71CC"/>
    <w:rsid w:val="004E7CF5"/>
    <w:rsid w:val="004F5A4A"/>
    <w:rsid w:val="0051359A"/>
    <w:rsid w:val="00514012"/>
    <w:rsid w:val="00537C09"/>
    <w:rsid w:val="00540DAA"/>
    <w:rsid w:val="00552A34"/>
    <w:rsid w:val="00557F48"/>
    <w:rsid w:val="00565ECD"/>
    <w:rsid w:val="00575F97"/>
    <w:rsid w:val="005B68F3"/>
    <w:rsid w:val="005C76CC"/>
    <w:rsid w:val="005D1129"/>
    <w:rsid w:val="005E4427"/>
    <w:rsid w:val="005F466D"/>
    <w:rsid w:val="006217D1"/>
    <w:rsid w:val="00624533"/>
    <w:rsid w:val="0062703E"/>
    <w:rsid w:val="00637AA0"/>
    <w:rsid w:val="00646929"/>
    <w:rsid w:val="0067189A"/>
    <w:rsid w:val="00671B48"/>
    <w:rsid w:val="00677BE3"/>
    <w:rsid w:val="00680233"/>
    <w:rsid w:val="00684D5D"/>
    <w:rsid w:val="00691C82"/>
    <w:rsid w:val="006A1CC0"/>
    <w:rsid w:val="006C359A"/>
    <w:rsid w:val="006C79F2"/>
    <w:rsid w:val="006D0614"/>
    <w:rsid w:val="006D2D61"/>
    <w:rsid w:val="006E7A4F"/>
    <w:rsid w:val="006F3E15"/>
    <w:rsid w:val="0071186F"/>
    <w:rsid w:val="00733C33"/>
    <w:rsid w:val="00741A50"/>
    <w:rsid w:val="0075080A"/>
    <w:rsid w:val="00751171"/>
    <w:rsid w:val="00751298"/>
    <w:rsid w:val="00761C11"/>
    <w:rsid w:val="00775BB8"/>
    <w:rsid w:val="007800E4"/>
    <w:rsid w:val="00780186"/>
    <w:rsid w:val="007A5FA6"/>
    <w:rsid w:val="007A662B"/>
    <w:rsid w:val="007F3E90"/>
    <w:rsid w:val="007F6DF4"/>
    <w:rsid w:val="0082325C"/>
    <w:rsid w:val="00824716"/>
    <w:rsid w:val="0082580D"/>
    <w:rsid w:val="008260D5"/>
    <w:rsid w:val="0083338D"/>
    <w:rsid w:val="008465CA"/>
    <w:rsid w:val="0086536D"/>
    <w:rsid w:val="00865E91"/>
    <w:rsid w:val="00882D89"/>
    <w:rsid w:val="00886798"/>
    <w:rsid w:val="008B00D2"/>
    <w:rsid w:val="008B08D5"/>
    <w:rsid w:val="008D445D"/>
    <w:rsid w:val="008E0193"/>
    <w:rsid w:val="008F21F6"/>
    <w:rsid w:val="00901210"/>
    <w:rsid w:val="00903128"/>
    <w:rsid w:val="00920D31"/>
    <w:rsid w:val="00922B47"/>
    <w:rsid w:val="0094284C"/>
    <w:rsid w:val="00943617"/>
    <w:rsid w:val="009461C7"/>
    <w:rsid w:val="00983C38"/>
    <w:rsid w:val="00991D6E"/>
    <w:rsid w:val="0099239A"/>
    <w:rsid w:val="009A531C"/>
    <w:rsid w:val="009B0C81"/>
    <w:rsid w:val="009B2D83"/>
    <w:rsid w:val="009C0375"/>
    <w:rsid w:val="009C1175"/>
    <w:rsid w:val="009E6192"/>
    <w:rsid w:val="009F17DC"/>
    <w:rsid w:val="009F594D"/>
    <w:rsid w:val="00A01CA4"/>
    <w:rsid w:val="00A11379"/>
    <w:rsid w:val="00A21C2C"/>
    <w:rsid w:val="00A31CDF"/>
    <w:rsid w:val="00A4294E"/>
    <w:rsid w:val="00A54399"/>
    <w:rsid w:val="00A5492F"/>
    <w:rsid w:val="00A6105C"/>
    <w:rsid w:val="00A625E0"/>
    <w:rsid w:val="00A63054"/>
    <w:rsid w:val="00A67DDA"/>
    <w:rsid w:val="00A70741"/>
    <w:rsid w:val="00AA4EFD"/>
    <w:rsid w:val="00AC4528"/>
    <w:rsid w:val="00AC6268"/>
    <w:rsid w:val="00AD29F0"/>
    <w:rsid w:val="00AE685B"/>
    <w:rsid w:val="00AF3D7D"/>
    <w:rsid w:val="00B03428"/>
    <w:rsid w:val="00B076ED"/>
    <w:rsid w:val="00B43E7E"/>
    <w:rsid w:val="00B50B0E"/>
    <w:rsid w:val="00B54AA4"/>
    <w:rsid w:val="00B617A0"/>
    <w:rsid w:val="00B7223A"/>
    <w:rsid w:val="00B93DA9"/>
    <w:rsid w:val="00B9443B"/>
    <w:rsid w:val="00BC3CA1"/>
    <w:rsid w:val="00BC6706"/>
    <w:rsid w:val="00BE5D68"/>
    <w:rsid w:val="00C03AB7"/>
    <w:rsid w:val="00C13178"/>
    <w:rsid w:val="00C13318"/>
    <w:rsid w:val="00C1709B"/>
    <w:rsid w:val="00C238B5"/>
    <w:rsid w:val="00C57DCF"/>
    <w:rsid w:val="00C65077"/>
    <w:rsid w:val="00C720CD"/>
    <w:rsid w:val="00C73C46"/>
    <w:rsid w:val="00C8318D"/>
    <w:rsid w:val="00C8399D"/>
    <w:rsid w:val="00C94288"/>
    <w:rsid w:val="00CA6529"/>
    <w:rsid w:val="00CA7BD2"/>
    <w:rsid w:val="00CB601F"/>
    <w:rsid w:val="00CB67E1"/>
    <w:rsid w:val="00CC2891"/>
    <w:rsid w:val="00CD3C3D"/>
    <w:rsid w:val="00CD67AD"/>
    <w:rsid w:val="00CE105A"/>
    <w:rsid w:val="00CF2081"/>
    <w:rsid w:val="00CF36F5"/>
    <w:rsid w:val="00D12B9E"/>
    <w:rsid w:val="00D36421"/>
    <w:rsid w:val="00D36782"/>
    <w:rsid w:val="00D4011E"/>
    <w:rsid w:val="00D4149F"/>
    <w:rsid w:val="00D434E4"/>
    <w:rsid w:val="00D4543D"/>
    <w:rsid w:val="00D74AD8"/>
    <w:rsid w:val="00D75AE1"/>
    <w:rsid w:val="00D77AE7"/>
    <w:rsid w:val="00D924A3"/>
    <w:rsid w:val="00DA69C3"/>
    <w:rsid w:val="00DC51C5"/>
    <w:rsid w:val="00DE0DA9"/>
    <w:rsid w:val="00DE7F03"/>
    <w:rsid w:val="00E05E24"/>
    <w:rsid w:val="00E14F67"/>
    <w:rsid w:val="00E2056B"/>
    <w:rsid w:val="00E21155"/>
    <w:rsid w:val="00E23588"/>
    <w:rsid w:val="00E34366"/>
    <w:rsid w:val="00E371B6"/>
    <w:rsid w:val="00E45147"/>
    <w:rsid w:val="00E712C6"/>
    <w:rsid w:val="00E71A5B"/>
    <w:rsid w:val="00E94A77"/>
    <w:rsid w:val="00EB5E95"/>
    <w:rsid w:val="00ED1B9E"/>
    <w:rsid w:val="00EE0E24"/>
    <w:rsid w:val="00EF7E29"/>
    <w:rsid w:val="00F20EDD"/>
    <w:rsid w:val="00F240CD"/>
    <w:rsid w:val="00F271D3"/>
    <w:rsid w:val="00F47D02"/>
    <w:rsid w:val="00F61717"/>
    <w:rsid w:val="00F762C8"/>
    <w:rsid w:val="00F76789"/>
    <w:rsid w:val="00F834E2"/>
    <w:rsid w:val="00F87725"/>
    <w:rsid w:val="00F91CEA"/>
    <w:rsid w:val="00FA1DFD"/>
    <w:rsid w:val="00FA38BE"/>
    <w:rsid w:val="00FA44BD"/>
    <w:rsid w:val="00FB628C"/>
    <w:rsid w:val="00FC2ABE"/>
    <w:rsid w:val="00FC559B"/>
    <w:rsid w:val="00FD0582"/>
    <w:rsid w:val="00FD32E4"/>
    <w:rsid w:val="00FF1E64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4C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91"/>
  </w:style>
  <w:style w:type="paragraph" w:styleId="Footer">
    <w:name w:val="footer"/>
    <w:basedOn w:val="Normal"/>
    <w:link w:val="Foot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91"/>
  </w:style>
  <w:style w:type="character" w:styleId="Hyperlink">
    <w:name w:val="Hyperlink"/>
    <w:basedOn w:val="DefaultParagraphFont"/>
    <w:uiPriority w:val="99"/>
    <w:semiHidden/>
    <w:unhideWhenUsed/>
    <w:rsid w:val="003B4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476</Words>
  <Characters>2715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cp:lastPrinted>2017-02-10T17:18:00Z</cp:lastPrinted>
  <dcterms:created xsi:type="dcterms:W3CDTF">2017-02-24T04:46:00Z</dcterms:created>
  <dcterms:modified xsi:type="dcterms:W3CDTF">2017-02-24T06:06:00Z</dcterms:modified>
</cp:coreProperties>
</file>