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014D" w14:textId="77777777" w:rsidR="009C67F6" w:rsidRDefault="00000000">
      <w:pPr>
        <w:jc w:val="center"/>
      </w:pPr>
      <w:r>
        <w:rPr>
          <w:b/>
          <w:color w:val="003366"/>
          <w:sz w:val="52"/>
        </w:rPr>
        <w:t>Project Coversheet</w:t>
      </w:r>
    </w:p>
    <w:tbl>
      <w:tblPr>
        <w:tblStyle w:val="TableGrid"/>
        <w:tblW w:w="9658" w:type="dxa"/>
        <w:tblLook w:val="04A0" w:firstRow="1" w:lastRow="0" w:firstColumn="1" w:lastColumn="0" w:noHBand="0" w:noVBand="1"/>
      </w:tblPr>
      <w:tblGrid>
        <w:gridCol w:w="2093"/>
        <w:gridCol w:w="7565"/>
      </w:tblGrid>
      <w:tr w:rsidR="003239B8" w14:paraId="41627B0C" w14:textId="77777777" w:rsidTr="006F39B0">
        <w:trPr>
          <w:trHeight w:val="798"/>
        </w:trPr>
        <w:tc>
          <w:tcPr>
            <w:tcW w:w="2093" w:type="dxa"/>
            <w:shd w:val="clear" w:color="auto" w:fill="C6D9F1" w:themeFill="text2" w:themeFillTint="33"/>
          </w:tcPr>
          <w:p w14:paraId="529EF5CD" w14:textId="1AAD1BA6" w:rsidR="003239B8" w:rsidRPr="003239B8" w:rsidRDefault="003239B8">
            <w:r w:rsidRPr="003239B8">
              <w:t>Full Name</w:t>
            </w:r>
          </w:p>
        </w:tc>
        <w:tc>
          <w:tcPr>
            <w:tcW w:w="7565" w:type="dxa"/>
          </w:tcPr>
          <w:p w14:paraId="37489470" w14:textId="42DBCCB9" w:rsidR="003239B8" w:rsidRDefault="001A71D7">
            <w:r>
              <w:t>Will Robson</w:t>
            </w:r>
          </w:p>
        </w:tc>
      </w:tr>
      <w:tr w:rsidR="003239B8" w14:paraId="364F8243" w14:textId="77777777" w:rsidTr="006F39B0">
        <w:trPr>
          <w:trHeight w:val="304"/>
        </w:trPr>
        <w:tc>
          <w:tcPr>
            <w:tcW w:w="2093" w:type="dxa"/>
            <w:shd w:val="clear" w:color="auto" w:fill="C6D9F1" w:themeFill="text2" w:themeFillTint="33"/>
          </w:tcPr>
          <w:p w14:paraId="574FCD2F" w14:textId="0DAFF7F8" w:rsidR="003239B8" w:rsidRPr="003239B8" w:rsidRDefault="003239B8">
            <w:r w:rsidRPr="003239B8">
              <w:t>Project Title (Example – Week1, Week2, Week3</w:t>
            </w:r>
            <w:r w:rsidR="00F41A81">
              <w:t>, Week 4</w:t>
            </w:r>
            <w:r w:rsidRPr="003239B8">
              <w:t>)</w:t>
            </w:r>
          </w:p>
        </w:tc>
        <w:tc>
          <w:tcPr>
            <w:tcW w:w="7565" w:type="dxa"/>
          </w:tcPr>
          <w:p w14:paraId="2B7F670E" w14:textId="18ADD99E" w:rsidR="003239B8" w:rsidRDefault="001A71D7">
            <w:r>
              <w:t>Week 2: sales &amp; customer behavior insights</w:t>
            </w:r>
          </w:p>
        </w:tc>
      </w:tr>
    </w:tbl>
    <w:p w14:paraId="2149F72E" w14:textId="66BE5B29" w:rsidR="008905A9" w:rsidRDefault="00000000" w:rsidP="008905A9">
      <w:pPr>
        <w:spacing w:before="240" w:line="360" w:lineRule="auto"/>
        <w:rPr>
          <w:b/>
          <w:color w:val="003366"/>
          <w:sz w:val="28"/>
        </w:rPr>
      </w:pPr>
      <w:r>
        <w:br/>
      </w:r>
      <w:r w:rsidR="008905A9" w:rsidRPr="008905A9">
        <w:rPr>
          <w:rStyle w:val="Strong"/>
          <w:color w:val="1F497D" w:themeColor="text2"/>
        </w:rPr>
        <w:t>Instructions:</w:t>
      </w:r>
      <w:r w:rsidR="008905A9">
        <w:br/>
      </w:r>
      <w:r w:rsidR="008905A9" w:rsidRPr="008905A9">
        <w:t xml:space="preserve">Students must </w:t>
      </w:r>
      <w:r w:rsidR="008905A9" w:rsidRPr="008905A9">
        <w:rPr>
          <w:rStyle w:val="Strong"/>
          <w:b w:val="0"/>
          <w:bCs w:val="0"/>
        </w:rPr>
        <w:t>download this cover sheet</w:t>
      </w:r>
      <w:r w:rsidR="008905A9" w:rsidRPr="008905A9">
        <w:rPr>
          <w:b/>
          <w:bCs/>
        </w:rPr>
        <w:t>,</w:t>
      </w:r>
      <w:r w:rsidR="008905A9" w:rsidRPr="008905A9">
        <w:t xml:space="preserve"> use it as the first page of their project, and then </w:t>
      </w:r>
      <w:r w:rsidR="008905A9" w:rsidRPr="008905A9">
        <w:rPr>
          <w:rStyle w:val="Strong"/>
          <w:b w:val="0"/>
          <w:bCs w:val="0"/>
        </w:rPr>
        <w:t>save the entire document as a PDF before submission</w:t>
      </w:r>
      <w:r w:rsidR="008905A9" w:rsidRPr="008905A9">
        <w:rPr>
          <w:b/>
          <w:bCs/>
        </w:rPr>
        <w:t>.</w:t>
      </w:r>
    </w:p>
    <w:p w14:paraId="137347F4" w14:textId="777A1379" w:rsidR="009C67F6" w:rsidRDefault="00000000" w:rsidP="008905A9">
      <w:pPr>
        <w:spacing w:before="240" w:line="360" w:lineRule="auto"/>
      </w:pPr>
      <w:r>
        <w:rPr>
          <w:b/>
          <w:color w:val="003366"/>
          <w:sz w:val="28"/>
        </w:rPr>
        <w:t>Project Guidelines and Rules</w:t>
      </w:r>
      <w:r>
        <w:rPr>
          <w:b/>
          <w:color w:val="003366"/>
        </w:rPr>
        <w:br/>
        <w:t>1. Formatting and Submission</w:t>
      </w:r>
    </w:p>
    <w:p w14:paraId="489C2A04" w14:textId="6E7591BA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Format: Use a readable font (e.g., Arial/Times New Roman), size 12, 1.5 line spacing.</w:t>
      </w:r>
    </w:p>
    <w:p w14:paraId="2A04B525" w14:textId="35007D46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Title: Include Week and Title (Example - Week 1: Travel</w:t>
      </w:r>
      <w:r w:rsidR="003E63EE">
        <w:t xml:space="preserve"> </w:t>
      </w:r>
      <w:r>
        <w:t>Ease Case Study.)</w:t>
      </w:r>
    </w:p>
    <w:p w14:paraId="11A6102E" w14:textId="6A05DC8B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File Format: Submit as PDF or Word file</w:t>
      </w:r>
    </w:p>
    <w:p w14:paraId="2AC76FFB" w14:textId="31121A1F" w:rsidR="009C67F6" w:rsidRDefault="00000000" w:rsidP="000050E5">
      <w:pPr>
        <w:pStyle w:val="ListBullet"/>
        <w:numPr>
          <w:ilvl w:val="0"/>
          <w:numId w:val="10"/>
        </w:numPr>
        <w:spacing w:before="240" w:line="360" w:lineRule="auto"/>
      </w:pPr>
      <w:r>
        <w:t>Page Limit: 4–5 pages, including the title and references.</w:t>
      </w:r>
    </w:p>
    <w:p w14:paraId="401FBDA9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2. Answer Requirements</w:t>
      </w:r>
    </w:p>
    <w:p w14:paraId="1CBBCF31" w14:textId="7679D058" w:rsidR="009C67F6" w:rsidRDefault="0000000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Word Count: Each answer should be</w:t>
      </w:r>
      <w:r w:rsidR="003239B8">
        <w:t xml:space="preserve"> within</w:t>
      </w:r>
      <w:r>
        <w:t xml:space="preserve"> 100–150 words; </w:t>
      </w:r>
      <w:r w:rsidR="003239B8">
        <w:t>Maximum</w:t>
      </w:r>
      <w:r>
        <w:t xml:space="preserve"> 800–1,200 words.</w:t>
      </w:r>
    </w:p>
    <w:p w14:paraId="6C08599F" w14:textId="77D506C8" w:rsidR="009C67F6" w:rsidRDefault="0000000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Clarity: Write concise, structured answers with key points.</w:t>
      </w:r>
    </w:p>
    <w:p w14:paraId="17632C44" w14:textId="30A59388" w:rsidR="009C67F6" w:rsidRDefault="00000000" w:rsidP="000050E5">
      <w:pPr>
        <w:pStyle w:val="ListBullet"/>
        <w:numPr>
          <w:ilvl w:val="0"/>
          <w:numId w:val="11"/>
        </w:numPr>
        <w:spacing w:before="240" w:line="360" w:lineRule="auto"/>
      </w:pPr>
      <w:r>
        <w:t>Tone: Use formal, professional language.</w:t>
      </w:r>
    </w:p>
    <w:p w14:paraId="52A5D7C9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3. Content Rules</w:t>
      </w:r>
    </w:p>
    <w:p w14:paraId="3F5424DE" w14:textId="7FE84E46" w:rsidR="009C67F6" w:rsidRDefault="0000000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Answer all questions thoroughly, referencing case study concepts.</w:t>
      </w:r>
    </w:p>
    <w:p w14:paraId="1A17333D" w14:textId="0E84B30E" w:rsidR="009C67F6" w:rsidRDefault="0000000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lastRenderedPageBreak/>
        <w:t>Use examples where possible (e.g., risk assessment techniques).</w:t>
      </w:r>
    </w:p>
    <w:p w14:paraId="071575CB" w14:textId="0E559F26" w:rsidR="009C67F6" w:rsidRDefault="00000000" w:rsidP="000050E5">
      <w:pPr>
        <w:pStyle w:val="ListBullet"/>
        <w:numPr>
          <w:ilvl w:val="0"/>
          <w:numId w:val="12"/>
        </w:numPr>
        <w:spacing w:before="240" w:line="360" w:lineRule="auto"/>
      </w:pPr>
      <w:r>
        <w:t>Break complex answers into bullet points or lists.</w:t>
      </w:r>
    </w:p>
    <w:p w14:paraId="5D549CEC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4. Plagiarism Policy</w:t>
      </w:r>
    </w:p>
    <w:p w14:paraId="12150213" w14:textId="77B7EEA9" w:rsidR="009C67F6" w:rsidRDefault="00000000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Submit original work; no copy-pasting.</w:t>
      </w:r>
    </w:p>
    <w:p w14:paraId="4AFD3B70" w14:textId="0450E69B" w:rsidR="009C67F6" w:rsidRDefault="00000000" w:rsidP="000050E5">
      <w:pPr>
        <w:pStyle w:val="ListBullet"/>
        <w:numPr>
          <w:ilvl w:val="0"/>
          <w:numId w:val="13"/>
        </w:numPr>
        <w:spacing w:before="240" w:line="360" w:lineRule="auto"/>
      </w:pPr>
      <w:r>
        <w:t>Cite external material in a consistent format (e.g., APA, MLA).</w:t>
      </w:r>
    </w:p>
    <w:p w14:paraId="6FDE1BCA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5. Evaluation Criteria</w:t>
      </w:r>
    </w:p>
    <w:p w14:paraId="36DD0800" w14:textId="04BE33ED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Understanding: Clear grasp of business analysis principles.</w:t>
      </w:r>
    </w:p>
    <w:p w14:paraId="5888A5F7" w14:textId="6B3BC5CF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Application: Effective use of concepts like cost-benefit analysis and</w:t>
      </w:r>
      <w:r w:rsidR="003239B8">
        <w:t xml:space="preserve"> </w:t>
      </w:r>
      <w:r>
        <w:t>Agile/Waterfall.</w:t>
      </w:r>
    </w:p>
    <w:p w14:paraId="0D53D6E4" w14:textId="68FCF292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Clarity: Logical, well-structured responses.</w:t>
      </w:r>
    </w:p>
    <w:p w14:paraId="64679A5B" w14:textId="5D46D3E5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Creativity: Innovative problem-solving and examples.</w:t>
      </w:r>
    </w:p>
    <w:p w14:paraId="7599715E" w14:textId="71DDCD14" w:rsidR="009C67F6" w:rsidRDefault="00000000" w:rsidP="000050E5">
      <w:pPr>
        <w:pStyle w:val="ListBullet"/>
        <w:numPr>
          <w:ilvl w:val="0"/>
          <w:numId w:val="14"/>
        </w:numPr>
        <w:spacing w:before="240" w:line="360" w:lineRule="auto"/>
      </w:pPr>
      <w:r>
        <w:t>Completeness: Answer all questions within the word limit.</w:t>
      </w:r>
    </w:p>
    <w:p w14:paraId="1A9F1AF6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6. Deadlines and Late Submissions</w:t>
      </w:r>
    </w:p>
    <w:p w14:paraId="64DA13ED" w14:textId="4F3CAA57" w:rsidR="009C67F6" w:rsidRDefault="0000000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Deadline: Submit on time; trainees who fail to submit the project will miss the “Certificate of Excellence”</w:t>
      </w:r>
    </w:p>
    <w:p w14:paraId="1D3B4CA8" w14:textId="77777777" w:rsidR="009C67F6" w:rsidRDefault="00000000" w:rsidP="000050E5">
      <w:pPr>
        <w:spacing w:before="240" w:line="360" w:lineRule="auto"/>
      </w:pPr>
      <w:r>
        <w:rPr>
          <w:b/>
          <w:color w:val="003366"/>
        </w:rPr>
        <w:br/>
        <w:t>7. Additional Resources</w:t>
      </w:r>
    </w:p>
    <w:p w14:paraId="06F88F8B" w14:textId="234941D8" w:rsidR="009C67F6" w:rsidRDefault="0000000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Refer to lecture notes and recommended readings.</w:t>
      </w:r>
    </w:p>
    <w:p w14:paraId="08A7780E" w14:textId="6E4D071D" w:rsidR="003E63EE" w:rsidRDefault="00000000" w:rsidP="000050E5">
      <w:pPr>
        <w:pStyle w:val="ListBullet"/>
        <w:numPr>
          <w:ilvl w:val="0"/>
          <w:numId w:val="15"/>
        </w:numPr>
        <w:spacing w:before="240" w:line="360" w:lineRule="auto"/>
      </w:pPr>
      <w:r>
        <w:t>Contact the instructor or peers for clarifications before the deadline.</w:t>
      </w:r>
    </w:p>
    <w:p w14:paraId="1C16E29E" w14:textId="77777777" w:rsidR="003E63EE" w:rsidRDefault="003E63EE" w:rsidP="000050E5">
      <w:pPr>
        <w:spacing w:line="360" w:lineRule="auto"/>
      </w:pPr>
      <w:r>
        <w:br w:type="page"/>
      </w:r>
    </w:p>
    <w:p w14:paraId="3E0117FB" w14:textId="77777777" w:rsidR="005E75B1" w:rsidRDefault="005E75B1" w:rsidP="005E75B1">
      <w:pPr>
        <w:spacing w:after="80" w:line="240" w:lineRule="auto"/>
        <w:jc w:val="center"/>
      </w:pPr>
      <w:proofErr w:type="spellStart"/>
      <w:r>
        <w:rPr>
          <w:b/>
          <w:bCs/>
          <w:color w:val="757575"/>
        </w:rPr>
        <w:lastRenderedPageBreak/>
        <w:t>Uptrail</w:t>
      </w:r>
      <w:proofErr w:type="spellEnd"/>
      <w:r>
        <w:rPr>
          <w:b/>
          <w:bCs/>
          <w:color w:val="757575"/>
        </w:rPr>
        <w:t xml:space="preserve"> Week 2</w:t>
      </w:r>
    </w:p>
    <w:p w14:paraId="4B01DA44" w14:textId="77777777" w:rsidR="005E75B1" w:rsidRDefault="005E75B1" w:rsidP="005E75B1">
      <w:pPr>
        <w:pBdr>
          <w:bottom w:val="single" w:sz="8" w:space="6" w:color="2E7D32"/>
        </w:pBdr>
        <w:spacing w:after="100" w:line="240" w:lineRule="auto"/>
        <w:jc w:val="center"/>
      </w:pPr>
      <w:r>
        <w:rPr>
          <w:rFonts w:eastAsia="Arial" w:cs="Arial"/>
          <w:b/>
          <w:bCs/>
          <w:color w:val="212121"/>
          <w:sz w:val="44"/>
          <w:szCs w:val="44"/>
        </w:rPr>
        <w:t>Q2 2025: Sales &amp; Customer Behaviour Report</w:t>
      </w:r>
    </w:p>
    <w:p w14:paraId="211F33A1" w14:textId="77777777" w:rsidR="005E75B1" w:rsidRDefault="005E75B1" w:rsidP="005E75B1">
      <w:pPr>
        <w:spacing w:before="40" w:after="40" w:line="240" w:lineRule="auto"/>
      </w:pPr>
    </w:p>
    <w:p w14:paraId="450C618F" w14:textId="77777777" w:rsidR="005E75B1" w:rsidRDefault="005E75B1" w:rsidP="005E75B1">
      <w:pPr>
        <w:spacing w:after="20" w:line="240" w:lineRule="auto"/>
        <w:jc w:val="center"/>
      </w:pPr>
      <w:r>
        <w:rPr>
          <w:rFonts w:eastAsia="Arial" w:cs="Arial"/>
          <w:color w:val="757575"/>
          <w:sz w:val="22"/>
        </w:rPr>
        <w:t>April – June 2025</w:t>
      </w:r>
    </w:p>
    <w:p w14:paraId="07077C07" w14:textId="77777777" w:rsidR="005E75B1" w:rsidRDefault="005E75B1" w:rsidP="005E75B1">
      <w:pPr>
        <w:spacing w:line="240" w:lineRule="auto"/>
        <w:jc w:val="center"/>
      </w:pPr>
      <w:r>
        <w:rPr>
          <w:rFonts w:eastAsia="Arial" w:cs="Arial"/>
          <w:color w:val="757575"/>
          <w:sz w:val="18"/>
          <w:szCs w:val="18"/>
        </w:rPr>
        <w:t xml:space="preserve">Data &amp; Insights </w:t>
      </w:r>
      <w:proofErr w:type="gramStart"/>
      <w:r>
        <w:rPr>
          <w:rFonts w:eastAsia="Arial" w:cs="Arial"/>
          <w:color w:val="757575"/>
          <w:sz w:val="18"/>
          <w:szCs w:val="18"/>
        </w:rPr>
        <w:t>Team  |</w:t>
      </w:r>
      <w:proofErr w:type="gramEnd"/>
      <w:r>
        <w:rPr>
          <w:rFonts w:eastAsia="Arial" w:cs="Arial"/>
          <w:color w:val="757575"/>
          <w:sz w:val="18"/>
          <w:szCs w:val="18"/>
        </w:rPr>
        <w:t xml:space="preserve">  Q2 Performance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75B1" w14:paraId="765BA7AF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452DBA30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E7D32"/>
                <w:sz w:val="36"/>
                <w:szCs w:val="36"/>
              </w:rPr>
              <w:t>1,421</w:t>
            </w:r>
          </w:p>
          <w:p w14:paraId="064C8C46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757575"/>
                <w:sz w:val="16"/>
                <w:szCs w:val="16"/>
              </w:rPr>
              <w:t>Total 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41ADFBD2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E7D32"/>
                <w:sz w:val="36"/>
                <w:szCs w:val="36"/>
              </w:rPr>
              <w:t>£116,962</w:t>
            </w:r>
          </w:p>
          <w:p w14:paraId="4AA28F70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757575"/>
                <w:sz w:val="16"/>
                <w:szCs w:val="16"/>
              </w:rPr>
              <w:t>Total 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5965A7F5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E7D32"/>
                <w:sz w:val="36"/>
                <w:szCs w:val="36"/>
              </w:rPr>
              <w:t>£82.31</w:t>
            </w:r>
          </w:p>
          <w:p w14:paraId="2BE94DE7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757575"/>
                <w:sz w:val="16"/>
                <w:szCs w:val="16"/>
              </w:rPr>
              <w:t>Avg. Order 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305E5FF9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E7D32"/>
                <w:sz w:val="36"/>
                <w:szCs w:val="36"/>
              </w:rPr>
              <w:t>41.4%</w:t>
            </w:r>
          </w:p>
          <w:p w14:paraId="2F94B11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757575"/>
                <w:sz w:val="16"/>
                <w:szCs w:val="16"/>
              </w:rPr>
              <w:t>On-Time Delivery</w:t>
            </w:r>
          </w:p>
        </w:tc>
      </w:tr>
    </w:tbl>
    <w:p w14:paraId="353CD1F8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t>1. Introduction</w:t>
      </w:r>
    </w:p>
    <w:p w14:paraId="794FF86C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>This report analyses Q2 2025 sales and customer behaviour data for Green Cart Ltd</w:t>
      </w:r>
      <w:r>
        <w:rPr>
          <w:color w:val="212121"/>
          <w:sz w:val="22"/>
        </w:rPr>
        <w:t xml:space="preserve">. </w:t>
      </w:r>
      <w:r w:rsidRPr="001D0C51">
        <w:rPr>
          <w:rFonts w:eastAsia="Arial" w:cs="Arial"/>
          <w:color w:val="212121"/>
          <w:sz w:val="22"/>
        </w:rPr>
        <w:t xml:space="preserve">The aim of the analysis is to identify revenue trends, assess delivery performance, and understand how </w:t>
      </w:r>
      <w:r>
        <w:rPr>
          <w:color w:val="212121"/>
          <w:sz w:val="22"/>
        </w:rPr>
        <w:t>customer behaviour is</w:t>
      </w:r>
      <w:r w:rsidRPr="001D0C51">
        <w:rPr>
          <w:rFonts w:eastAsia="Arial" w:cs="Arial"/>
          <w:color w:val="212121"/>
          <w:sz w:val="22"/>
        </w:rPr>
        <w:t xml:space="preserve"> contributing to overall business results.</w:t>
      </w:r>
    </w:p>
    <w:p w14:paraId="0BFA4591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The dataset </w:t>
      </w:r>
      <w:r>
        <w:rPr>
          <w:color w:val="212121"/>
          <w:sz w:val="22"/>
        </w:rPr>
        <w:t xml:space="preserve">contains information on customer demographics, engagement activity, product information, sales data and delivery statuses. </w:t>
      </w:r>
      <w:r w:rsidRPr="001D0C51">
        <w:rPr>
          <w:rFonts w:eastAsia="Arial" w:cs="Arial"/>
          <w:color w:val="212121"/>
          <w:sz w:val="22"/>
        </w:rPr>
        <w:t>The data was reviewed and cleaned before analysis, with a full summary provided in Section 2.</w:t>
      </w:r>
    </w:p>
    <w:p w14:paraId="1B4B8898" w14:textId="77777777" w:rsidR="005E75B1" w:rsidRPr="001D0C51" w:rsidRDefault="005E75B1" w:rsidP="005E75B1">
      <w:pPr>
        <w:spacing w:before="40" w:after="115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>The insights generated here are intended to support the marketing and operations teams in identifying where to focus effort heading into Q3.</w:t>
      </w:r>
    </w:p>
    <w:p w14:paraId="3BC3FC8C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t>2. Data Cleaning Summary</w:t>
      </w:r>
    </w:p>
    <w:p w14:paraId="68BC4BB7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The raw data contained </w:t>
      </w:r>
      <w:r w:rsidRPr="001D0C51">
        <w:rPr>
          <w:color w:val="212121"/>
          <w:sz w:val="22"/>
        </w:rPr>
        <w:t>several</w:t>
      </w:r>
      <w:r w:rsidRPr="001D0C51">
        <w:rPr>
          <w:rFonts w:eastAsia="Arial" w:cs="Arial"/>
          <w:color w:val="212121"/>
          <w:sz w:val="22"/>
        </w:rPr>
        <w:t xml:space="preserve"> issues that needed resolving before meaningful analysis could be conducted.</w:t>
      </w:r>
    </w:p>
    <w:p w14:paraId="1AB1A8EA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The most common problem was inconsistent text formatting. </w:t>
      </w:r>
      <w:proofErr w:type="spellStart"/>
      <w:r w:rsidRPr="001D0C51">
        <w:rPr>
          <w:rFonts w:eastAsia="Arial" w:cs="Arial"/>
          <w:b/>
          <w:bCs/>
          <w:color w:val="212121"/>
          <w:sz w:val="22"/>
        </w:rPr>
        <w:t>delivery_status</w:t>
      </w:r>
      <w:proofErr w:type="spellEnd"/>
      <w:r w:rsidRPr="001D0C51">
        <w:rPr>
          <w:rFonts w:eastAsia="Arial" w:cs="Arial"/>
          <w:color w:val="212121"/>
          <w:sz w:val="22"/>
        </w:rPr>
        <w:t xml:space="preserve"> values </w:t>
      </w:r>
      <w:r>
        <w:rPr>
          <w:color w:val="212121"/>
          <w:sz w:val="22"/>
        </w:rPr>
        <w:t xml:space="preserve">had inconsistent casing and misspellings </w:t>
      </w:r>
      <w:r w:rsidRPr="001D0C51">
        <w:rPr>
          <w:rFonts w:eastAsia="Arial" w:cs="Arial"/>
          <w:color w:val="212121"/>
          <w:sz w:val="22"/>
        </w:rPr>
        <w:t>(e.g. "DELAYED", "</w:t>
      </w:r>
      <w:proofErr w:type="spellStart"/>
      <w:r w:rsidRPr="001D0C51">
        <w:rPr>
          <w:rFonts w:eastAsia="Arial" w:cs="Arial"/>
          <w:color w:val="212121"/>
          <w:sz w:val="22"/>
        </w:rPr>
        <w:t>delyd</w:t>
      </w:r>
      <w:proofErr w:type="spellEnd"/>
      <w:r w:rsidRPr="001D0C51">
        <w:rPr>
          <w:rFonts w:eastAsia="Arial" w:cs="Arial"/>
          <w:color w:val="212121"/>
          <w:sz w:val="22"/>
        </w:rPr>
        <w:t xml:space="preserve">", "Delayed"), and </w:t>
      </w:r>
      <w:proofErr w:type="spellStart"/>
      <w:r w:rsidRPr="001D0C51">
        <w:rPr>
          <w:rFonts w:eastAsia="Arial" w:cs="Arial"/>
          <w:b/>
          <w:bCs/>
          <w:color w:val="212121"/>
          <w:sz w:val="22"/>
        </w:rPr>
        <w:t>loyalty_tier</w:t>
      </w:r>
      <w:proofErr w:type="spellEnd"/>
      <w:r w:rsidRPr="001D0C51">
        <w:rPr>
          <w:rFonts w:eastAsia="Arial" w:cs="Arial"/>
          <w:color w:val="212121"/>
          <w:sz w:val="22"/>
        </w:rPr>
        <w:t xml:space="preserve"> had similar casing inconsistencies (e.g. "gold ", "GOLD"). Left uncorrected, these would cause records to be grouped incorrectly in any aggregation</w:t>
      </w:r>
      <w:r>
        <w:rPr>
          <w:color w:val="212121"/>
          <w:sz w:val="22"/>
        </w:rPr>
        <w:t xml:space="preserve"> skewing insights.</w:t>
      </w:r>
    </w:p>
    <w:p w14:paraId="2CA9CF08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All text columns were </w:t>
      </w:r>
      <w:proofErr w:type="spellStart"/>
      <w:r w:rsidRPr="001D0C51">
        <w:rPr>
          <w:rFonts w:eastAsia="Arial" w:cs="Arial"/>
          <w:color w:val="212121"/>
          <w:sz w:val="22"/>
        </w:rPr>
        <w:t>standardised</w:t>
      </w:r>
      <w:proofErr w:type="spellEnd"/>
      <w:r w:rsidRPr="001D0C51">
        <w:rPr>
          <w:rFonts w:eastAsia="Arial" w:cs="Arial"/>
          <w:color w:val="212121"/>
          <w:sz w:val="22"/>
        </w:rPr>
        <w:t xml:space="preserve"> to ensure consistent formatting throughout.</w:t>
      </w:r>
    </w:p>
    <w:p w14:paraId="09783E53" w14:textId="77777777" w:rsidR="005E75B1" w:rsidRDefault="005E75B1" w:rsidP="005E75B1">
      <w:pPr>
        <w:spacing w:before="60" w:after="120" w:line="240" w:lineRule="auto"/>
        <w:rPr>
          <w:color w:val="212121"/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Missing values were also identified across several columns. </w:t>
      </w:r>
      <w:r>
        <w:rPr>
          <w:color w:val="212121"/>
          <w:sz w:val="22"/>
        </w:rPr>
        <w:t xml:space="preserve">Notably, </w:t>
      </w:r>
      <w:proofErr w:type="spellStart"/>
      <w:r w:rsidRPr="001D0C51">
        <w:rPr>
          <w:rFonts w:eastAsia="Arial" w:cs="Arial"/>
          <w:b/>
          <w:bCs/>
          <w:color w:val="212121"/>
          <w:sz w:val="22"/>
        </w:rPr>
        <w:t>loyalty_tier</w:t>
      </w:r>
      <w:proofErr w:type="spellEnd"/>
      <w:r w:rsidRPr="001D0C51">
        <w:rPr>
          <w:rFonts w:eastAsia="Arial" w:cs="Arial"/>
          <w:color w:val="212121"/>
          <w:sz w:val="22"/>
        </w:rPr>
        <w:t xml:space="preserve">, where 11 records had no value recorded. These were labelled "Unknown" rather than dropped, to avoid losing the transaction data. Missing </w:t>
      </w:r>
      <w:proofErr w:type="spellStart"/>
      <w:r w:rsidRPr="001D0C51">
        <w:rPr>
          <w:rFonts w:eastAsia="Arial" w:cs="Arial"/>
          <w:b/>
          <w:bCs/>
          <w:color w:val="212121"/>
          <w:sz w:val="22"/>
        </w:rPr>
        <w:t>discount_applied</w:t>
      </w:r>
      <w:proofErr w:type="spellEnd"/>
      <w:r w:rsidRPr="001D0C51">
        <w:rPr>
          <w:rFonts w:eastAsia="Arial" w:cs="Arial"/>
          <w:color w:val="212121"/>
          <w:sz w:val="22"/>
        </w:rPr>
        <w:t xml:space="preserve"> values were filled with 0.0, on the assumption that no discount was applied</w:t>
      </w:r>
      <w:r>
        <w:rPr>
          <w:color w:val="212121"/>
          <w:sz w:val="22"/>
        </w:rPr>
        <w:t xml:space="preserve"> there. </w:t>
      </w:r>
    </w:p>
    <w:p w14:paraId="64FBB684" w14:textId="77777777" w:rsidR="005E75B1" w:rsidRPr="009E32A5" w:rsidRDefault="005E75B1" w:rsidP="005E75B1">
      <w:pPr>
        <w:spacing w:before="60" w:after="120" w:line="240" w:lineRule="auto"/>
        <w:rPr>
          <w:sz w:val="22"/>
        </w:rPr>
      </w:pPr>
      <w:r>
        <w:rPr>
          <w:color w:val="212121"/>
          <w:sz w:val="22"/>
        </w:rPr>
        <w:t xml:space="preserve">3 missing </w:t>
      </w:r>
      <w:proofErr w:type="spellStart"/>
      <w:proofErr w:type="gramStart"/>
      <w:r>
        <w:rPr>
          <w:b/>
          <w:bCs/>
          <w:color w:val="212121"/>
          <w:sz w:val="22"/>
        </w:rPr>
        <w:t>customer</w:t>
      </w:r>
      <w:proofErr w:type="gramEnd"/>
      <w:r>
        <w:rPr>
          <w:b/>
          <w:bCs/>
          <w:color w:val="212121"/>
          <w:sz w:val="22"/>
        </w:rPr>
        <w:t>_</w:t>
      </w:r>
      <w:proofErr w:type="gramStart"/>
      <w:r>
        <w:rPr>
          <w:b/>
          <w:bCs/>
          <w:color w:val="212121"/>
          <w:sz w:val="22"/>
        </w:rPr>
        <w:t>id</w:t>
      </w:r>
      <w:r>
        <w:rPr>
          <w:color w:val="212121"/>
          <w:sz w:val="22"/>
        </w:rPr>
        <w:t>’s</w:t>
      </w:r>
      <w:proofErr w:type="spellEnd"/>
      <w:proofErr w:type="gramEnd"/>
      <w:r>
        <w:rPr>
          <w:color w:val="212121"/>
          <w:sz w:val="22"/>
        </w:rPr>
        <w:t xml:space="preserve"> were filled using interpolation to maintain integrity. </w:t>
      </w:r>
    </w:p>
    <w:p w14:paraId="2795C0EB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lastRenderedPageBreak/>
        <w:t>3. Feature Engineering Summary</w:t>
      </w:r>
    </w:p>
    <w:p w14:paraId="3716BE7B" w14:textId="77777777" w:rsidR="005E75B1" w:rsidRDefault="005E75B1" w:rsidP="005E75B1">
      <w:pPr>
        <w:pStyle w:val="font-claude-response-body"/>
        <w:rPr>
          <w:rFonts w:ascii="Arial" w:hAnsi="Arial" w:cs="Arial"/>
        </w:rPr>
      </w:pPr>
      <w:r w:rsidRPr="009C5711">
        <w:rPr>
          <w:rFonts w:ascii="Arial" w:hAnsi="Arial" w:cs="Arial"/>
          <w:sz w:val="22"/>
          <w:szCs w:val="22"/>
        </w:rPr>
        <w:t>To support the analysis, a small number of additional fields were derived from the existing data — most importantly, a net revenue figure calculated per order after discounts, a delivery delay flag, and a price band grouping (Low, Medium, High) based on unit price. These are used throughout the findings below</w:t>
      </w:r>
      <w:r w:rsidRPr="009C5711">
        <w:rPr>
          <w:rFonts w:ascii="Arial" w:hAnsi="Arial" w:cs="Arial"/>
        </w:rPr>
        <w:t>.</w:t>
      </w:r>
    </w:p>
    <w:p w14:paraId="63E017B6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t>4. Key Findings &amp; Trends</w:t>
      </w:r>
    </w:p>
    <w:p w14:paraId="26FA9DBA" w14:textId="77777777" w:rsidR="005E75B1" w:rsidRDefault="005E75B1" w:rsidP="005E75B1">
      <w:pPr>
        <w:pStyle w:val="Heading2"/>
        <w:spacing w:line="240" w:lineRule="auto"/>
      </w:pPr>
      <w:r>
        <w:rPr>
          <w:rFonts w:ascii="Arial" w:eastAsia="Arial" w:hAnsi="Arial" w:cs="Arial"/>
          <w:color w:val="212121"/>
          <w:sz w:val="22"/>
          <w:szCs w:val="22"/>
        </w:rPr>
        <w:t>Revenue by Product Category</w:t>
      </w:r>
    </w:p>
    <w:p w14:paraId="77819EAA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>Total Q2 revenue came in at £116,962 across 1,421 orders. Cleaning products were by far the strongest category, generating £49,673</w:t>
      </w:r>
      <w:r>
        <w:rPr>
          <w:color w:val="212121"/>
          <w:sz w:val="22"/>
        </w:rPr>
        <w:t xml:space="preserve"> (</w:t>
      </w:r>
      <w:r w:rsidRPr="001D0C51">
        <w:rPr>
          <w:rFonts w:eastAsia="Arial" w:cs="Arial"/>
          <w:color w:val="212121"/>
          <w:sz w:val="22"/>
        </w:rPr>
        <w:t>42.5</w:t>
      </w:r>
      <w:r>
        <w:rPr>
          <w:color w:val="212121"/>
          <w:sz w:val="22"/>
        </w:rPr>
        <w:t>%), that’s more than</w:t>
      </w:r>
      <w:r w:rsidRPr="001D0C51">
        <w:rPr>
          <w:rFonts w:eastAsia="Arial" w:cs="Arial"/>
          <w:color w:val="212121"/>
          <w:sz w:val="22"/>
        </w:rPr>
        <w:t xml:space="preserve"> double the next closest category, Storage (£21,457). Personal Care was the weakest performer at £11,101.</w:t>
      </w:r>
    </w:p>
    <w:p w14:paraId="42B0E581" w14:textId="77777777" w:rsidR="005E75B1" w:rsidRDefault="005E75B1" w:rsidP="005E75B1">
      <w:pPr>
        <w:spacing w:before="40" w:after="2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75B1" w14:paraId="3461B20B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688C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7EC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Revenue (£)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644D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Share of Total</w:t>
            </w:r>
          </w:p>
        </w:tc>
      </w:tr>
      <w:tr w:rsidR="005E75B1" w14:paraId="18AF481A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2232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Cleaning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959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49,673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330C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42.5%</w:t>
            </w:r>
          </w:p>
        </w:tc>
      </w:tr>
      <w:tr w:rsidR="005E75B1" w14:paraId="15F5BFCF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C0C6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2FAA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21,457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6E63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18.3%</w:t>
            </w:r>
          </w:p>
        </w:tc>
      </w:tr>
      <w:tr w:rsidR="005E75B1" w14:paraId="505A7AEB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14A3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Outdoors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59A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19,300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1EF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16.5%</w:t>
            </w:r>
          </w:p>
        </w:tc>
      </w:tr>
      <w:tr w:rsidR="005E75B1" w14:paraId="1DF756D4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6D40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Kitchen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0EF7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14,820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BDA0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12.7%</w:t>
            </w:r>
          </w:p>
        </w:tc>
      </w:tr>
      <w:tr w:rsidR="005E75B1" w14:paraId="3F3C7E88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C33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Personal Care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7B75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11,101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2D37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9.5%</w:t>
            </w:r>
          </w:p>
        </w:tc>
      </w:tr>
      <w:tr w:rsidR="005E75B1" w14:paraId="024ADCAC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024C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DDC0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116,961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D4C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212121"/>
                <w:sz w:val="18"/>
                <w:szCs w:val="18"/>
              </w:rPr>
              <w:t>100%</w:t>
            </w:r>
          </w:p>
        </w:tc>
      </w:tr>
    </w:tbl>
    <w:p w14:paraId="0D00734D" w14:textId="77777777" w:rsidR="005E75B1" w:rsidRDefault="005E75B1" w:rsidP="005E75B1">
      <w:pPr>
        <w:spacing w:before="40" w:after="140" w:line="240" w:lineRule="auto"/>
        <w:jc w:val="center"/>
      </w:pPr>
      <w:r>
        <w:rPr>
          <w:rFonts w:eastAsia="Arial" w:cs="Arial"/>
          <w:i/>
          <w:iCs/>
          <w:color w:val="757575"/>
          <w:sz w:val="16"/>
          <w:szCs w:val="16"/>
        </w:rPr>
        <w:t>Table 1: Q2 Revenue by Product Category</w:t>
      </w:r>
    </w:p>
    <w:p w14:paraId="65540905" w14:textId="77777777" w:rsidR="005E75B1" w:rsidRDefault="005E75B1" w:rsidP="005E75B1">
      <w:pPr>
        <w:pStyle w:val="Heading2"/>
        <w:spacing w:line="240" w:lineRule="auto"/>
      </w:pPr>
      <w:r>
        <w:rPr>
          <w:rFonts w:ascii="Arial" w:eastAsia="Arial" w:hAnsi="Arial" w:cs="Arial"/>
          <w:color w:val="212121"/>
          <w:sz w:val="22"/>
          <w:szCs w:val="22"/>
        </w:rPr>
        <w:t>Revenue by Region</w:t>
      </w:r>
    </w:p>
    <w:p w14:paraId="63EAF08D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Revenue was </w:t>
      </w:r>
      <w:proofErr w:type="gramStart"/>
      <w:r w:rsidRPr="001D0C51">
        <w:rPr>
          <w:rFonts w:eastAsia="Arial" w:cs="Arial"/>
          <w:color w:val="212121"/>
          <w:sz w:val="22"/>
        </w:rPr>
        <w:t>fairly evenly</w:t>
      </w:r>
      <w:proofErr w:type="gramEnd"/>
      <w:r w:rsidRPr="001D0C51">
        <w:rPr>
          <w:rFonts w:eastAsia="Arial" w:cs="Arial"/>
          <w:color w:val="212121"/>
          <w:sz w:val="22"/>
        </w:rPr>
        <w:t xml:space="preserve"> spread across all five regions. South led the way at £25,536 while Central came in lowest at £21,690 </w:t>
      </w:r>
      <w:r w:rsidRPr="001D0C51">
        <w:rPr>
          <w:color w:val="212121"/>
          <w:sz w:val="22"/>
        </w:rPr>
        <w:t>— ~</w:t>
      </w:r>
      <w:r w:rsidRPr="001D0C51">
        <w:rPr>
          <w:rFonts w:eastAsia="Arial" w:cs="Arial"/>
          <w:color w:val="212121"/>
          <w:sz w:val="22"/>
        </w:rPr>
        <w:t>£3,800</w:t>
      </w:r>
      <w:r>
        <w:rPr>
          <w:color w:val="212121"/>
          <w:sz w:val="22"/>
        </w:rPr>
        <w:t xml:space="preserve"> discrepancy</w:t>
      </w:r>
      <w:r w:rsidRPr="001D0C51">
        <w:rPr>
          <w:rFonts w:eastAsia="Arial" w:cs="Arial"/>
          <w:color w:val="212121"/>
          <w:sz w:val="22"/>
        </w:rPr>
        <w:t>. Cleaning was the top category in every region</w:t>
      </w:r>
      <w:r>
        <w:rPr>
          <w:color w:val="212121"/>
          <w:sz w:val="22"/>
        </w:rPr>
        <w:t>.</w:t>
      </w:r>
    </w:p>
    <w:p w14:paraId="471B49C8" w14:textId="77777777" w:rsidR="005E75B1" w:rsidRDefault="005E75B1" w:rsidP="005E75B1">
      <w:pPr>
        <w:spacing w:before="40" w:after="2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E75B1" w14:paraId="2371B3EC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6175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C39C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Revenue (£)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061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Top Category</w:t>
            </w:r>
          </w:p>
        </w:tc>
      </w:tr>
      <w:tr w:rsidR="005E75B1" w14:paraId="4834A594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2459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4C56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25,536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6F8F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Cleaning</w:t>
            </w:r>
          </w:p>
        </w:tc>
      </w:tr>
      <w:tr w:rsidR="005E75B1" w14:paraId="264718C0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F66F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C7B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24,133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2EBF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Cleaning</w:t>
            </w:r>
          </w:p>
        </w:tc>
      </w:tr>
      <w:tr w:rsidR="005E75B1" w14:paraId="3435D05A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3C8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North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5C38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23,284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7AE6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Cleaning</w:t>
            </w:r>
          </w:p>
        </w:tc>
      </w:tr>
      <w:tr w:rsidR="005E75B1" w14:paraId="78416CC0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DDD9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lastRenderedPageBreak/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97671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22,319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B81F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Cleaning</w:t>
            </w:r>
          </w:p>
        </w:tc>
      </w:tr>
      <w:tr w:rsidR="005E75B1" w14:paraId="61D177FE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0CBF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Central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ACC3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21,690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A994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Cleaning</w:t>
            </w:r>
          </w:p>
        </w:tc>
      </w:tr>
    </w:tbl>
    <w:p w14:paraId="3BF53466" w14:textId="77777777" w:rsidR="005E75B1" w:rsidRDefault="005E75B1" w:rsidP="005E75B1">
      <w:pPr>
        <w:spacing w:before="40" w:after="140" w:line="240" w:lineRule="auto"/>
        <w:jc w:val="center"/>
      </w:pPr>
      <w:r>
        <w:rPr>
          <w:rFonts w:eastAsia="Arial" w:cs="Arial"/>
          <w:i/>
          <w:iCs/>
          <w:color w:val="757575"/>
          <w:sz w:val="16"/>
          <w:szCs w:val="16"/>
        </w:rPr>
        <w:t>Table 2: Q2 Revenue by Region</w:t>
      </w:r>
    </w:p>
    <w:p w14:paraId="48E800D3" w14:textId="77777777" w:rsidR="005E75B1" w:rsidRDefault="005E75B1" w:rsidP="005E75B1">
      <w:pPr>
        <w:pStyle w:val="Heading2"/>
        <w:spacing w:line="240" w:lineRule="auto"/>
      </w:pPr>
      <w:r>
        <w:rPr>
          <w:rFonts w:ascii="Arial" w:eastAsia="Arial" w:hAnsi="Arial" w:cs="Arial"/>
          <w:color w:val="212121"/>
          <w:sz w:val="22"/>
          <w:szCs w:val="22"/>
        </w:rPr>
        <w:t>Weekly Revenue Trend</w:t>
      </w:r>
    </w:p>
    <w:p w14:paraId="07747B58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>Revenue grew significantly across the quarter. The first few weeks of April (weeks 14–17) were extremely slow, with weekly revenue sitting below £750. From week 18 onwards it climbed sharply, peaking at £16,702 in week 24. Weeks 22–26 all came in above £14,000, suggesting the business found its stride in May and June. This is an encouraging sign for Q3.</w:t>
      </w:r>
    </w:p>
    <w:p w14:paraId="1AAC8689" w14:textId="77777777" w:rsidR="005E75B1" w:rsidRDefault="005E75B1" w:rsidP="005E75B1">
      <w:pPr>
        <w:spacing w:before="40" w:after="20" w:line="24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E75B1" w14:paraId="4EA3B26B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E5A6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EDC4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5797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Revenue (£)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F818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5E75B1" w14:paraId="3BDA20FD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9CE4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14–17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D7D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April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BE28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&lt; 750 / 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D6F3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Slow start</w:t>
            </w:r>
          </w:p>
        </w:tc>
      </w:tr>
      <w:tr w:rsidR="005E75B1" w14:paraId="79595778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555D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18–19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A740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April/May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339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4,024 – 8,748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077F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Ramp-up</w:t>
            </w:r>
          </w:p>
        </w:tc>
      </w:tr>
      <w:tr w:rsidR="005E75B1" w14:paraId="34072865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899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21–22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F89E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May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A23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11,854 – 15,310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B3A9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Strong growth</w:t>
            </w:r>
          </w:p>
        </w:tc>
      </w:tr>
      <w:tr w:rsidR="005E75B1" w14:paraId="600E1555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87E8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8143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June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A0BC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16,702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2B62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Q2 peak</w:t>
            </w:r>
          </w:p>
        </w:tc>
      </w:tr>
      <w:tr w:rsidR="005E75B1" w14:paraId="401BBC7A" w14:textId="77777777" w:rsidTr="00D96C6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49B4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25–26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407A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June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6A1B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15,850 – 16,375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42DD" w14:textId="77777777" w:rsidR="005E75B1" w:rsidRDefault="005E75B1" w:rsidP="005E75B1">
            <w:pPr>
              <w:spacing w:line="240" w:lineRule="auto"/>
              <w:jc w:val="center"/>
            </w:pPr>
            <w:r>
              <w:rPr>
                <w:rFonts w:eastAsia="Arial" w:cs="Arial"/>
                <w:color w:val="212121"/>
                <w:sz w:val="18"/>
                <w:szCs w:val="18"/>
              </w:rPr>
              <w:t>Consistent high</w:t>
            </w:r>
          </w:p>
        </w:tc>
      </w:tr>
    </w:tbl>
    <w:p w14:paraId="031A63E7" w14:textId="77777777" w:rsidR="005E75B1" w:rsidRDefault="005E75B1" w:rsidP="005E75B1">
      <w:pPr>
        <w:spacing w:before="40" w:after="140" w:line="240" w:lineRule="auto"/>
        <w:jc w:val="center"/>
      </w:pPr>
      <w:r>
        <w:rPr>
          <w:rFonts w:eastAsia="Arial" w:cs="Arial"/>
          <w:i/>
          <w:iCs/>
          <w:color w:val="757575"/>
          <w:sz w:val="16"/>
          <w:szCs w:val="16"/>
        </w:rPr>
        <w:t>Table 3: Weekly Revenue Trend — Q2 2025</w:t>
      </w:r>
    </w:p>
    <w:p w14:paraId="2677354A" w14:textId="77777777" w:rsidR="005E75B1" w:rsidRDefault="005E75B1" w:rsidP="005E75B1">
      <w:pPr>
        <w:spacing w:line="240" w:lineRule="auto"/>
      </w:pPr>
      <w:r>
        <w:br w:type="page"/>
      </w:r>
    </w:p>
    <w:p w14:paraId="46441D58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lastRenderedPageBreak/>
        <w:t>5. Business Question Answers</w:t>
      </w:r>
    </w:p>
    <w:p w14:paraId="3E26920F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Which product categories drive the most revenue, and in which regions?</w:t>
      </w:r>
    </w:p>
    <w:p w14:paraId="68BE222A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>Cleaning products are the clear revenue leader, accounting for £49,673 (42.5% of total Q2 revenue). This dominance holds across all five regions without exception</w:t>
      </w:r>
    </w:p>
    <w:p w14:paraId="6131817E" w14:textId="77777777" w:rsidR="005E75B1" w:rsidRPr="00691ABF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 xml:space="preserve">Cleaning is the top category everywhere, with East generating the highest </w:t>
      </w:r>
      <w:proofErr w:type="gramStart"/>
      <w:r w:rsidRPr="0056037A">
        <w:rPr>
          <w:color w:val="212121"/>
          <w:sz w:val="22"/>
        </w:rPr>
        <w:t>Cleaning</w:t>
      </w:r>
      <w:proofErr w:type="gramEnd"/>
      <w:r w:rsidRPr="0056037A">
        <w:rPr>
          <w:color w:val="212121"/>
          <w:sz w:val="22"/>
        </w:rPr>
        <w:t xml:space="preserve"> revenue at £11,092. </w:t>
      </w:r>
    </w:p>
    <w:p w14:paraId="4341AF9E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 xml:space="preserve">Storage and Outdoors are consistent second and third performers. </w:t>
      </w:r>
    </w:p>
    <w:p w14:paraId="49FB0901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 xml:space="preserve">Personal Care trails in all regions, peaking at only £2,714 in Central. </w:t>
      </w:r>
    </w:p>
    <w:p w14:paraId="3E954594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>There's no standout regional variation for any category</w:t>
      </w:r>
      <w:r>
        <w:rPr>
          <w:color w:val="212121"/>
          <w:sz w:val="22"/>
        </w:rPr>
        <w:t>,</w:t>
      </w:r>
      <w:r w:rsidRPr="0056037A">
        <w:rPr>
          <w:color w:val="212121"/>
          <w:sz w:val="22"/>
        </w:rPr>
        <w:t xml:space="preserve"> which suggests category strength rather than regional demand is what's driving the differences.</w:t>
      </w:r>
    </w:p>
    <w:p w14:paraId="7F9B0CEA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Do discounts lead to more items sold?</w:t>
      </w:r>
    </w:p>
    <w:p w14:paraId="7A4B5827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>In short</w:t>
      </w:r>
      <w:r>
        <w:rPr>
          <w:color w:val="212121"/>
          <w:sz w:val="22"/>
        </w:rPr>
        <w:t>,</w:t>
      </w:r>
      <w:r w:rsidRPr="0056037A">
        <w:rPr>
          <w:color w:val="212121"/>
          <w:sz w:val="22"/>
        </w:rPr>
        <w:t xml:space="preserve"> no. The average quantity per order was 3.05</w:t>
      </w:r>
      <w:r>
        <w:rPr>
          <w:color w:val="212121"/>
          <w:sz w:val="22"/>
        </w:rPr>
        <w:t>6</w:t>
      </w:r>
      <w:r w:rsidRPr="0056037A">
        <w:rPr>
          <w:color w:val="212121"/>
          <w:sz w:val="22"/>
        </w:rPr>
        <w:t xml:space="preserve"> items without a discount and 3.042 with one — a negligible difference of 0.014 items. </w:t>
      </w:r>
    </w:p>
    <w:p w14:paraId="3781C6A1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>
        <w:rPr>
          <w:color w:val="212121"/>
          <w:sz w:val="22"/>
        </w:rPr>
        <w:t xml:space="preserve">The correlation between </w:t>
      </w:r>
      <w:proofErr w:type="spellStart"/>
      <w:r w:rsidRPr="0056037A">
        <w:rPr>
          <w:color w:val="212121"/>
          <w:sz w:val="22"/>
        </w:rPr>
        <w:t>discount_applied</w:t>
      </w:r>
      <w:proofErr w:type="spellEnd"/>
      <w:r w:rsidRPr="0056037A">
        <w:rPr>
          <w:color w:val="212121"/>
          <w:sz w:val="22"/>
        </w:rPr>
        <w:t xml:space="preserve"> and quantity</w:t>
      </w:r>
      <w:r>
        <w:rPr>
          <w:color w:val="212121"/>
          <w:sz w:val="22"/>
        </w:rPr>
        <w:t xml:space="preserve"> </w:t>
      </w:r>
      <w:r w:rsidRPr="0056037A">
        <w:rPr>
          <w:color w:val="212121"/>
          <w:sz w:val="22"/>
        </w:rPr>
        <w:t xml:space="preserve">is -0.02, which is </w:t>
      </w:r>
      <w:r>
        <w:rPr>
          <w:color w:val="212121"/>
          <w:sz w:val="22"/>
        </w:rPr>
        <w:t>exceedingly</w:t>
      </w:r>
      <w:r w:rsidRPr="0056037A">
        <w:rPr>
          <w:color w:val="212121"/>
          <w:sz w:val="22"/>
        </w:rPr>
        <w:t xml:space="preserve"> close to zero. </w:t>
      </w:r>
      <w:r>
        <w:rPr>
          <w:color w:val="212121"/>
          <w:sz w:val="22"/>
        </w:rPr>
        <w:t>D</w:t>
      </w:r>
      <w:r w:rsidRPr="0056037A">
        <w:rPr>
          <w:color w:val="212121"/>
          <w:sz w:val="22"/>
        </w:rPr>
        <w:t xml:space="preserve">iscounts are </w:t>
      </w:r>
      <w:r>
        <w:rPr>
          <w:color w:val="212121"/>
          <w:sz w:val="22"/>
        </w:rPr>
        <w:t xml:space="preserve">eroding </w:t>
      </w:r>
      <w:r w:rsidRPr="0056037A">
        <w:rPr>
          <w:color w:val="212121"/>
          <w:sz w:val="22"/>
        </w:rPr>
        <w:t>revenue per order without generating any meaningfu</w:t>
      </w:r>
      <w:r>
        <w:rPr>
          <w:color w:val="212121"/>
          <w:sz w:val="22"/>
        </w:rPr>
        <w:t>l</w:t>
      </w:r>
      <w:r w:rsidRPr="0056037A">
        <w:rPr>
          <w:color w:val="212121"/>
          <w:sz w:val="22"/>
        </w:rPr>
        <w:t xml:space="preserve"> increase in volume. </w:t>
      </w:r>
    </w:p>
    <w:p w14:paraId="08ADEF13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>It's worth questioning whether the current discounting approach is serving its intended purpose.</w:t>
      </w:r>
    </w:p>
    <w:p w14:paraId="13B9648D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Which loyalty tier generates the most value?</w:t>
      </w:r>
    </w:p>
    <w:p w14:paraId="4A5334FD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 xml:space="preserve">Gold-tier customers are the largest contributor by a considerable margin, generating £64,084 across 770 Q2 orders </w:t>
      </w:r>
      <w:r>
        <w:rPr>
          <w:color w:val="212121"/>
          <w:sz w:val="22"/>
        </w:rPr>
        <w:t>(</w:t>
      </w:r>
      <w:r w:rsidRPr="0056037A">
        <w:rPr>
          <w:color w:val="212121"/>
          <w:sz w:val="22"/>
        </w:rPr>
        <w:t xml:space="preserve">54% of all </w:t>
      </w:r>
      <w:r>
        <w:rPr>
          <w:color w:val="212121"/>
          <w:sz w:val="22"/>
        </w:rPr>
        <w:t xml:space="preserve">Q2 </w:t>
      </w:r>
      <w:r w:rsidRPr="0056037A">
        <w:rPr>
          <w:color w:val="212121"/>
          <w:sz w:val="22"/>
        </w:rPr>
        <w:t>orders</w:t>
      </w:r>
      <w:r>
        <w:rPr>
          <w:color w:val="212121"/>
          <w:sz w:val="22"/>
        </w:rPr>
        <w:t xml:space="preserve">). </w:t>
      </w:r>
      <w:r w:rsidRPr="0056037A">
        <w:rPr>
          <w:color w:val="212121"/>
          <w:sz w:val="22"/>
        </w:rPr>
        <w:t xml:space="preserve"> </w:t>
      </w:r>
    </w:p>
    <w:p w14:paraId="7524977D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>
        <w:rPr>
          <w:color w:val="212121"/>
          <w:sz w:val="22"/>
        </w:rPr>
        <w:t>T</w:t>
      </w:r>
      <w:r w:rsidRPr="0056037A">
        <w:rPr>
          <w:color w:val="212121"/>
          <w:sz w:val="22"/>
        </w:rPr>
        <w:t xml:space="preserve">he average order value across tiers is surprisingly similar: Gold (£83.23), Silver (£81.69), and Bronze (£80.76) are all within £2.50 of each other. </w:t>
      </w:r>
    </w:p>
    <w:p w14:paraId="17D47E7D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 xml:space="preserve">Gold's revenue lead is entirely down to order frequency, not basket size. </w:t>
      </w:r>
    </w:p>
    <w:p w14:paraId="4E05406D" w14:textId="77777777" w:rsidR="005E75B1" w:rsidRPr="0056037A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56037A">
        <w:rPr>
          <w:color w:val="212121"/>
          <w:sz w:val="22"/>
        </w:rPr>
        <w:t>Bronze customers are spending almost as much per order as Gold</w:t>
      </w:r>
      <w:r>
        <w:rPr>
          <w:color w:val="212121"/>
          <w:sz w:val="22"/>
        </w:rPr>
        <w:t xml:space="preserve">, </w:t>
      </w:r>
      <w:r w:rsidRPr="0056037A">
        <w:rPr>
          <w:color w:val="212121"/>
          <w:sz w:val="22"/>
        </w:rPr>
        <w:t xml:space="preserve">which suggests there's a real opportunity to convert more </w:t>
      </w:r>
      <w:proofErr w:type="gramStart"/>
      <w:r w:rsidRPr="0056037A">
        <w:rPr>
          <w:color w:val="212121"/>
          <w:sz w:val="22"/>
        </w:rPr>
        <w:t>Bronze</w:t>
      </w:r>
      <w:proofErr w:type="gramEnd"/>
      <w:r w:rsidRPr="0056037A">
        <w:rPr>
          <w:color w:val="212121"/>
          <w:sz w:val="22"/>
        </w:rPr>
        <w:t xml:space="preserve"> customers into higher tiers through targeted engagement.</w:t>
      </w:r>
    </w:p>
    <w:p w14:paraId="3A856639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Are certain regions struggling with delivery delays?</w:t>
      </w:r>
    </w:p>
    <w:p w14:paraId="2AAF5D45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color w:val="212121"/>
          <w:sz w:val="22"/>
        </w:rPr>
      </w:pPr>
      <w:r w:rsidRPr="00E962D9">
        <w:rPr>
          <w:color w:val="212121"/>
          <w:sz w:val="22"/>
        </w:rPr>
        <w:t xml:space="preserve">Delivery performance is a concern across the board, not just in specific regions. </w:t>
      </w:r>
    </w:p>
    <w:p w14:paraId="2499DB43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E962D9">
        <w:rPr>
          <w:color w:val="212121"/>
          <w:sz w:val="22"/>
        </w:rPr>
        <w:t xml:space="preserve">Only 41.4% of Q2 orders were delivered on time. </w:t>
      </w:r>
    </w:p>
    <w:p w14:paraId="3D7D5FD9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E962D9">
        <w:rPr>
          <w:color w:val="212121"/>
          <w:sz w:val="22"/>
        </w:rPr>
        <w:t xml:space="preserve">Central had the highest delay rate at 42.4%, while West was the best performer at 34.6% — even that is still delayed on more than </w:t>
      </w:r>
      <w:r>
        <w:rPr>
          <w:color w:val="212121"/>
          <w:sz w:val="22"/>
        </w:rPr>
        <w:t>1</w:t>
      </w:r>
      <w:r w:rsidRPr="00E962D9">
        <w:rPr>
          <w:color w:val="212121"/>
          <w:sz w:val="22"/>
        </w:rPr>
        <w:t xml:space="preserve"> in </w:t>
      </w:r>
      <w:r>
        <w:rPr>
          <w:color w:val="212121"/>
          <w:sz w:val="22"/>
        </w:rPr>
        <w:t>3</w:t>
      </w:r>
      <w:r w:rsidRPr="00E962D9">
        <w:rPr>
          <w:color w:val="212121"/>
          <w:sz w:val="22"/>
        </w:rPr>
        <w:t xml:space="preserve"> orders. </w:t>
      </w:r>
    </w:p>
    <w:p w14:paraId="0DD2DEC1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sz w:val="22"/>
        </w:rPr>
      </w:pPr>
      <w:r w:rsidRPr="00E962D9">
        <w:rPr>
          <w:color w:val="212121"/>
          <w:sz w:val="22"/>
        </w:rPr>
        <w:t>West also had the highest cancellation rate at 22.1%. This isn't a regional problem — it's systemic</w:t>
      </w:r>
      <w:r>
        <w:rPr>
          <w:color w:val="212121"/>
          <w:sz w:val="22"/>
        </w:rPr>
        <w:t xml:space="preserve"> and</w:t>
      </w:r>
      <w:r w:rsidRPr="00E962D9">
        <w:rPr>
          <w:color w:val="212121"/>
          <w:sz w:val="22"/>
        </w:rPr>
        <w:t xml:space="preserve"> needs addressing at a business level.</w:t>
      </w:r>
    </w:p>
    <w:p w14:paraId="6DB83A33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Do customer signup patterns influence purchasing activity?</w:t>
      </w:r>
    </w:p>
    <w:p w14:paraId="4F9D972F" w14:textId="77777777" w:rsidR="005E75B1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color w:val="212121"/>
          <w:sz w:val="22"/>
        </w:rPr>
      </w:pPr>
      <w:r w:rsidRPr="001D0C51">
        <w:rPr>
          <w:rFonts w:eastAsia="Arial" w:cs="Arial"/>
          <w:color w:val="212121"/>
          <w:sz w:val="22"/>
        </w:rPr>
        <w:t>There is a mild relationship between signup month and Q2 order volume.</w:t>
      </w:r>
      <w:r>
        <w:rPr>
          <w:color w:val="212121"/>
          <w:sz w:val="22"/>
        </w:rPr>
        <w:t xml:space="preserve"> </w:t>
      </w:r>
    </w:p>
    <w:p w14:paraId="6BBDCC0D" w14:textId="77777777" w:rsidR="005E75B1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color w:val="212121"/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Customers who signed up in October placed the most Q2 orders (150), while those who signed </w:t>
      </w:r>
      <w:r>
        <w:rPr>
          <w:color w:val="212121"/>
          <w:sz w:val="22"/>
        </w:rPr>
        <w:t xml:space="preserve">  </w:t>
      </w:r>
      <w:r w:rsidRPr="001D0C51">
        <w:rPr>
          <w:rFonts w:eastAsia="Arial" w:cs="Arial"/>
          <w:color w:val="212121"/>
          <w:sz w:val="22"/>
        </w:rPr>
        <w:t xml:space="preserve">up in July were least active (101). </w:t>
      </w:r>
    </w:p>
    <w:p w14:paraId="6B49F0BA" w14:textId="77777777" w:rsidR="005E75B1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color w:val="212121"/>
          <w:sz w:val="22"/>
        </w:rPr>
      </w:pPr>
      <w:r w:rsidRPr="001D0C51">
        <w:rPr>
          <w:rFonts w:eastAsia="Arial" w:cs="Arial"/>
          <w:color w:val="212121"/>
          <w:sz w:val="22"/>
        </w:rPr>
        <w:lastRenderedPageBreak/>
        <w:t xml:space="preserve">The gap is modest, but it may suggest that customers acquired in autumn tend to be more engaged buyers. </w:t>
      </w:r>
    </w:p>
    <w:p w14:paraId="0EA4FFE4" w14:textId="77777777" w:rsidR="005E75B1" w:rsidRPr="00E962D9" w:rsidRDefault="005E75B1" w:rsidP="005E75B1">
      <w:pPr>
        <w:pStyle w:val="ListParagraph"/>
        <w:numPr>
          <w:ilvl w:val="0"/>
          <w:numId w:val="17"/>
        </w:numPr>
        <w:spacing w:before="60" w:after="120" w:line="240" w:lineRule="auto"/>
        <w:contextualSpacing w:val="0"/>
        <w:rPr>
          <w:color w:val="212121"/>
          <w:sz w:val="22"/>
        </w:rPr>
      </w:pPr>
      <w:r w:rsidRPr="001D0C51">
        <w:rPr>
          <w:rFonts w:eastAsia="Arial" w:cs="Arial"/>
          <w:color w:val="212121"/>
          <w:sz w:val="22"/>
        </w:rPr>
        <w:t>It would be worth tracking this over multiple quarters before drawing firm conclusions.</w:t>
      </w:r>
    </w:p>
    <w:p w14:paraId="6AF98C17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t>6. Recommendations</w:t>
      </w:r>
    </w:p>
    <w:p w14:paraId="02804C64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1. Review the discounting strategy</w:t>
      </w:r>
    </w:p>
    <w:p w14:paraId="0EFF3960" w14:textId="77777777" w:rsidR="005E75B1" w:rsidRDefault="005E75B1" w:rsidP="005E75B1">
      <w:pPr>
        <w:spacing w:before="60" w:after="120" w:line="240" w:lineRule="auto"/>
        <w:rPr>
          <w:color w:val="212121"/>
          <w:sz w:val="22"/>
        </w:rPr>
      </w:pPr>
      <w:r>
        <w:rPr>
          <w:color w:val="212121"/>
          <w:sz w:val="22"/>
        </w:rPr>
        <w:t xml:space="preserve">It’s clear that </w:t>
      </w:r>
      <w:r w:rsidRPr="001D0C51">
        <w:rPr>
          <w:rFonts w:eastAsia="Arial" w:cs="Arial"/>
          <w:color w:val="212121"/>
          <w:sz w:val="22"/>
        </w:rPr>
        <w:t xml:space="preserve">discounts are not driving higher order volumes. The business should review whether current discounts are justified and consider shifting to a more targeted approach, such as offering discounts only to price-sensitive </w:t>
      </w:r>
      <w:r>
        <w:rPr>
          <w:color w:val="212121"/>
          <w:sz w:val="22"/>
        </w:rPr>
        <w:t xml:space="preserve">customers </w:t>
      </w:r>
      <w:r w:rsidRPr="001D0C51">
        <w:rPr>
          <w:rFonts w:eastAsia="Arial" w:cs="Arial"/>
          <w:color w:val="212121"/>
          <w:sz w:val="22"/>
        </w:rPr>
        <w:t xml:space="preserve">or to move slow-selling stock. </w:t>
      </w:r>
    </w:p>
    <w:p w14:paraId="7048CF52" w14:textId="77777777" w:rsidR="005E75B1" w:rsidRPr="00E962D9" w:rsidRDefault="005E75B1" w:rsidP="005E75B1">
      <w:pPr>
        <w:spacing w:before="60" w:after="120" w:line="240" w:lineRule="auto"/>
        <w:rPr>
          <w:b/>
          <w:bCs/>
          <w:sz w:val="22"/>
        </w:rPr>
      </w:pPr>
      <w:r w:rsidRPr="00E962D9">
        <w:rPr>
          <w:rFonts w:eastAsia="Arial" w:cs="Arial"/>
          <w:b/>
          <w:bCs/>
          <w:color w:val="212121"/>
          <w:sz w:val="22"/>
        </w:rPr>
        <w:t>This would protect margin without any real cost to volume.</w:t>
      </w:r>
    </w:p>
    <w:p w14:paraId="34467D84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>2. Treat delivery performance as an urgent priority</w:t>
      </w:r>
    </w:p>
    <w:p w14:paraId="0F4A0D0B" w14:textId="77777777" w:rsidR="005E75B1" w:rsidRDefault="005E75B1" w:rsidP="005E75B1">
      <w:pPr>
        <w:spacing w:before="60" w:after="120" w:line="240" w:lineRule="auto"/>
        <w:rPr>
          <w:color w:val="212121"/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Fewer than half of all Q2 orders arrived on time, and nearly one in five </w:t>
      </w:r>
      <w:r>
        <w:rPr>
          <w:color w:val="212121"/>
          <w:sz w:val="22"/>
        </w:rPr>
        <w:t>were</w:t>
      </w:r>
      <w:r w:rsidRPr="001D0C51">
        <w:rPr>
          <w:rFonts w:eastAsia="Arial" w:cs="Arial"/>
          <w:color w:val="212121"/>
          <w:sz w:val="22"/>
        </w:rPr>
        <w:t xml:space="preserve"> cancelled. </w:t>
      </w:r>
      <w:r w:rsidRPr="00E962D9">
        <w:rPr>
          <w:rFonts w:eastAsia="Arial" w:cs="Arial"/>
          <w:b/>
          <w:bCs/>
          <w:color w:val="212121"/>
          <w:sz w:val="22"/>
        </w:rPr>
        <w:t>This is a significant risk to customer retention and satisfaction.</w:t>
      </w:r>
      <w:r w:rsidRPr="001D0C51">
        <w:rPr>
          <w:rFonts w:eastAsia="Arial" w:cs="Arial"/>
          <w:color w:val="212121"/>
          <w:sz w:val="22"/>
        </w:rPr>
        <w:t xml:space="preserve"> A review of logistics processes is needed, with particular attention to the Central region where delays are highest. </w:t>
      </w:r>
    </w:p>
    <w:p w14:paraId="26E31B8A" w14:textId="77777777" w:rsidR="005E75B1" w:rsidRPr="00477384" w:rsidRDefault="005E75B1" w:rsidP="005E75B1">
      <w:pPr>
        <w:spacing w:before="60" w:after="120" w:line="240" w:lineRule="auto"/>
        <w:rPr>
          <w:b/>
          <w:bCs/>
          <w:sz w:val="22"/>
        </w:rPr>
      </w:pPr>
      <w:r w:rsidRPr="00477384">
        <w:rPr>
          <w:rFonts w:eastAsia="Arial" w:cs="Arial"/>
          <w:b/>
          <w:bCs/>
          <w:color w:val="212121"/>
          <w:sz w:val="22"/>
        </w:rPr>
        <w:t>Improving delivery reliability should be treated as</w:t>
      </w:r>
      <w:r>
        <w:rPr>
          <w:b/>
          <w:bCs/>
          <w:color w:val="212121"/>
          <w:sz w:val="22"/>
        </w:rPr>
        <w:t xml:space="preserve"> a</w:t>
      </w:r>
      <w:r w:rsidRPr="00477384">
        <w:rPr>
          <w:rFonts w:eastAsia="Arial" w:cs="Arial"/>
          <w:b/>
          <w:bCs/>
          <w:color w:val="212121"/>
          <w:sz w:val="22"/>
        </w:rPr>
        <w:t xml:space="preserve"> priority rather than a background issue.</w:t>
      </w:r>
    </w:p>
    <w:p w14:paraId="71A44DFA" w14:textId="77777777" w:rsidR="005E75B1" w:rsidRPr="00E962D9" w:rsidRDefault="005E75B1" w:rsidP="005E75B1">
      <w:pPr>
        <w:pStyle w:val="Heading2"/>
        <w:spacing w:line="240" w:lineRule="auto"/>
        <w:rPr>
          <w:sz w:val="24"/>
          <w:szCs w:val="24"/>
        </w:rPr>
      </w:pPr>
      <w:r w:rsidRPr="00E962D9">
        <w:rPr>
          <w:rFonts w:ascii="Arial" w:eastAsia="Arial" w:hAnsi="Arial" w:cs="Arial"/>
          <w:color w:val="212121"/>
          <w:sz w:val="24"/>
          <w:szCs w:val="24"/>
        </w:rPr>
        <w:t xml:space="preserve">3. Focus on converting </w:t>
      </w:r>
      <w:proofErr w:type="gramStart"/>
      <w:r w:rsidRPr="00E962D9">
        <w:rPr>
          <w:rFonts w:ascii="Arial" w:eastAsia="Arial" w:hAnsi="Arial" w:cs="Arial"/>
          <w:color w:val="212121"/>
          <w:sz w:val="24"/>
          <w:szCs w:val="24"/>
        </w:rPr>
        <w:t>Bronze</w:t>
      </w:r>
      <w:proofErr w:type="gramEnd"/>
      <w:r w:rsidRPr="00E962D9">
        <w:rPr>
          <w:rFonts w:ascii="Arial" w:eastAsia="Arial" w:hAnsi="Arial" w:cs="Arial"/>
          <w:color w:val="212121"/>
          <w:sz w:val="24"/>
          <w:szCs w:val="24"/>
        </w:rPr>
        <w:t xml:space="preserve"> customers</w:t>
      </w:r>
    </w:p>
    <w:p w14:paraId="47506FA6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Bronze customers are already spending at nearly the same average order value as </w:t>
      </w:r>
      <w:proofErr w:type="gramStart"/>
      <w:r w:rsidRPr="001D0C51">
        <w:rPr>
          <w:rFonts w:eastAsia="Arial" w:cs="Arial"/>
          <w:color w:val="212121"/>
          <w:sz w:val="22"/>
        </w:rPr>
        <w:t>Gold</w:t>
      </w:r>
      <w:proofErr w:type="gramEnd"/>
      <w:r w:rsidRPr="001D0C51">
        <w:rPr>
          <w:rFonts w:eastAsia="Arial" w:cs="Arial"/>
          <w:color w:val="212121"/>
          <w:sz w:val="22"/>
        </w:rPr>
        <w:t xml:space="preserve"> customers. A targeted initiative such as</w:t>
      </w:r>
      <w:r>
        <w:rPr>
          <w:color w:val="212121"/>
          <w:sz w:val="22"/>
        </w:rPr>
        <w:t xml:space="preserve"> targeted </w:t>
      </w:r>
      <w:r w:rsidRPr="001D0C51">
        <w:rPr>
          <w:rFonts w:eastAsia="Arial" w:cs="Arial"/>
          <w:color w:val="212121"/>
          <w:sz w:val="22"/>
        </w:rPr>
        <w:t>recommendations</w:t>
      </w:r>
      <w:r>
        <w:rPr>
          <w:color w:val="212121"/>
          <w:sz w:val="22"/>
        </w:rPr>
        <w:t xml:space="preserve"> </w:t>
      </w:r>
      <w:r w:rsidRPr="001D0C51">
        <w:rPr>
          <w:rFonts w:eastAsia="Arial" w:cs="Arial"/>
          <w:color w:val="212121"/>
          <w:sz w:val="22"/>
        </w:rPr>
        <w:t xml:space="preserve">could nudge more </w:t>
      </w:r>
      <w:proofErr w:type="gramStart"/>
      <w:r w:rsidRPr="001D0C51">
        <w:rPr>
          <w:rFonts w:eastAsia="Arial" w:cs="Arial"/>
          <w:color w:val="212121"/>
          <w:sz w:val="22"/>
        </w:rPr>
        <w:t>Bronze</w:t>
      </w:r>
      <w:proofErr w:type="gramEnd"/>
      <w:r w:rsidRPr="001D0C51">
        <w:rPr>
          <w:rFonts w:eastAsia="Arial" w:cs="Arial"/>
          <w:color w:val="212121"/>
          <w:sz w:val="22"/>
        </w:rPr>
        <w:t xml:space="preserve"> customers toward Silver or Gold</w:t>
      </w:r>
      <w:r>
        <w:rPr>
          <w:color w:val="212121"/>
          <w:sz w:val="22"/>
        </w:rPr>
        <w:t xml:space="preserve"> by</w:t>
      </w:r>
      <w:r w:rsidRPr="001D0C51">
        <w:rPr>
          <w:color w:val="212121"/>
          <w:sz w:val="22"/>
        </w:rPr>
        <w:t xml:space="preserve"> increasing</w:t>
      </w:r>
      <w:r w:rsidRPr="001D0C51">
        <w:rPr>
          <w:rFonts w:eastAsia="Arial" w:cs="Arial"/>
          <w:color w:val="212121"/>
          <w:sz w:val="22"/>
        </w:rPr>
        <w:t xml:space="preserve"> their purchase frequency without needing to acquire new customers entirely.</w:t>
      </w:r>
    </w:p>
    <w:p w14:paraId="73D8087F" w14:textId="77777777" w:rsidR="005E75B1" w:rsidRDefault="005E75B1" w:rsidP="005E75B1">
      <w:pPr>
        <w:pStyle w:val="Heading1"/>
        <w:pBdr>
          <w:bottom w:val="single" w:sz="6" w:space="4" w:color="2E7D32"/>
        </w:pBdr>
        <w:spacing w:line="240" w:lineRule="auto"/>
      </w:pPr>
      <w:r>
        <w:rPr>
          <w:rFonts w:ascii="Arial" w:eastAsia="Arial" w:hAnsi="Arial" w:cs="Arial"/>
          <w:color w:val="2E7D32"/>
        </w:rPr>
        <w:t>7. Data Issues &amp; Risks</w:t>
      </w:r>
    </w:p>
    <w:p w14:paraId="41CADE22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>
        <w:rPr>
          <w:color w:val="212121"/>
          <w:sz w:val="22"/>
        </w:rPr>
        <w:t>Data formatting was inconsistent and inefficient,</w:t>
      </w:r>
      <w:r w:rsidRPr="001D0C51">
        <w:rPr>
          <w:rFonts w:eastAsia="Arial" w:cs="Arial"/>
          <w:color w:val="212121"/>
          <w:sz w:val="22"/>
        </w:rPr>
        <w:t xml:space="preserve"> particularly </w:t>
      </w:r>
      <w:proofErr w:type="spellStart"/>
      <w:r w:rsidRPr="001D0C51">
        <w:rPr>
          <w:rFonts w:eastAsia="Arial" w:cs="Arial"/>
          <w:b/>
          <w:bCs/>
          <w:color w:val="212121"/>
          <w:sz w:val="22"/>
        </w:rPr>
        <w:t>delivery_status</w:t>
      </w:r>
      <w:proofErr w:type="spellEnd"/>
      <w:r w:rsidRPr="001D0C51">
        <w:rPr>
          <w:rFonts w:eastAsia="Arial" w:cs="Arial"/>
          <w:color w:val="212121"/>
          <w:sz w:val="22"/>
        </w:rPr>
        <w:t xml:space="preserve"> and </w:t>
      </w:r>
      <w:proofErr w:type="spellStart"/>
      <w:r w:rsidRPr="001D0C51">
        <w:rPr>
          <w:rFonts w:eastAsia="Arial" w:cs="Arial"/>
          <w:b/>
          <w:bCs/>
          <w:color w:val="212121"/>
          <w:sz w:val="22"/>
        </w:rPr>
        <w:t>loyalty_tier</w:t>
      </w:r>
      <w:proofErr w:type="spellEnd"/>
      <w:r w:rsidRPr="001D0C51">
        <w:rPr>
          <w:rFonts w:eastAsia="Arial" w:cs="Arial"/>
          <w:color w:val="212121"/>
          <w:sz w:val="22"/>
        </w:rPr>
        <w:t>. These fields contained mixed casing and whitespace</w:t>
      </w:r>
      <w:r>
        <w:rPr>
          <w:color w:val="212121"/>
          <w:sz w:val="22"/>
        </w:rPr>
        <w:t xml:space="preserve">, as well as spelling mistakes (e.g. </w:t>
      </w:r>
      <w:proofErr w:type="spellStart"/>
      <w:r>
        <w:rPr>
          <w:color w:val="212121"/>
          <w:sz w:val="22"/>
        </w:rPr>
        <w:t>gld</w:t>
      </w:r>
      <w:proofErr w:type="spellEnd"/>
      <w:r>
        <w:rPr>
          <w:color w:val="212121"/>
          <w:sz w:val="22"/>
        </w:rPr>
        <w:t xml:space="preserve">, </w:t>
      </w:r>
      <w:proofErr w:type="spellStart"/>
      <w:r>
        <w:rPr>
          <w:color w:val="212121"/>
          <w:sz w:val="22"/>
        </w:rPr>
        <w:t>brnze</w:t>
      </w:r>
      <w:proofErr w:type="spellEnd"/>
      <w:r>
        <w:rPr>
          <w:color w:val="212121"/>
          <w:sz w:val="22"/>
        </w:rPr>
        <w:t>). I</w:t>
      </w:r>
      <w:r w:rsidRPr="001D0C51">
        <w:rPr>
          <w:rFonts w:eastAsia="Arial" w:cs="Arial"/>
          <w:color w:val="212121"/>
          <w:sz w:val="22"/>
        </w:rPr>
        <w:t>f left uncleaned,</w:t>
      </w:r>
      <w:r>
        <w:rPr>
          <w:color w:val="212121"/>
          <w:sz w:val="22"/>
        </w:rPr>
        <w:t xml:space="preserve"> this could</w:t>
      </w:r>
      <w:r w:rsidRPr="001D0C51">
        <w:rPr>
          <w:rFonts w:eastAsia="Arial" w:cs="Arial"/>
          <w:color w:val="212121"/>
          <w:sz w:val="22"/>
        </w:rPr>
        <w:t xml:space="preserve"> cause </w:t>
      </w:r>
      <w:r>
        <w:rPr>
          <w:color w:val="212121"/>
          <w:sz w:val="22"/>
        </w:rPr>
        <w:t>inaccurate analysis and subsequently, false outputs.</w:t>
      </w:r>
    </w:p>
    <w:p w14:paraId="1EB88AB5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 w:rsidRPr="001D0C51">
        <w:rPr>
          <w:rFonts w:eastAsia="Arial" w:cs="Arial"/>
          <w:color w:val="212121"/>
          <w:sz w:val="22"/>
        </w:rPr>
        <w:t xml:space="preserve">Additionally, 11 customer records had no </w:t>
      </w:r>
      <w:proofErr w:type="spellStart"/>
      <w:r w:rsidRPr="001D0C51">
        <w:rPr>
          <w:rFonts w:eastAsia="Arial" w:cs="Arial"/>
          <w:color w:val="212121"/>
          <w:sz w:val="22"/>
        </w:rPr>
        <w:t>l</w:t>
      </w:r>
      <w:r w:rsidRPr="005E6B42">
        <w:rPr>
          <w:rFonts w:eastAsia="Arial" w:cs="Arial"/>
          <w:b/>
          <w:bCs/>
          <w:color w:val="212121"/>
          <w:sz w:val="22"/>
        </w:rPr>
        <w:t>oyalty_tier</w:t>
      </w:r>
      <w:proofErr w:type="spellEnd"/>
      <w:r w:rsidRPr="001D0C51">
        <w:rPr>
          <w:rFonts w:eastAsia="Arial" w:cs="Arial"/>
          <w:color w:val="212121"/>
          <w:sz w:val="22"/>
        </w:rPr>
        <w:t xml:space="preserve"> value recorded, which should not be possible if the field is captured at the point of sign-up.</w:t>
      </w:r>
    </w:p>
    <w:p w14:paraId="28ADF8C1" w14:textId="77777777" w:rsidR="005E75B1" w:rsidRDefault="005E75B1" w:rsidP="005E75B1">
      <w:pPr>
        <w:spacing w:before="60" w:after="120" w:line="240" w:lineRule="auto"/>
        <w:rPr>
          <w:color w:val="212121"/>
          <w:sz w:val="22"/>
        </w:rPr>
      </w:pPr>
      <w:r w:rsidRPr="001D0C51">
        <w:rPr>
          <w:rFonts w:eastAsia="Arial" w:cs="Arial"/>
          <w:b/>
          <w:bCs/>
          <w:color w:val="212121"/>
          <w:sz w:val="22"/>
        </w:rPr>
        <w:t>Recommended fix</w:t>
      </w:r>
      <w:r>
        <w:rPr>
          <w:b/>
          <w:bCs/>
          <w:color w:val="212121"/>
          <w:sz w:val="22"/>
        </w:rPr>
        <w:t>es</w:t>
      </w:r>
      <w:r w:rsidRPr="001D0C51">
        <w:rPr>
          <w:rFonts w:eastAsia="Arial" w:cs="Arial"/>
          <w:b/>
          <w:bCs/>
          <w:color w:val="212121"/>
          <w:sz w:val="22"/>
        </w:rPr>
        <w:t xml:space="preserve">: </w:t>
      </w:r>
      <w:r w:rsidRPr="001D0C51">
        <w:rPr>
          <w:rFonts w:eastAsia="Arial" w:cs="Arial"/>
          <w:color w:val="212121"/>
          <w:sz w:val="22"/>
        </w:rPr>
        <w:t>The simplest solution would be to replace free-text inputs for categorical fields with dropdown menu</w:t>
      </w:r>
      <w:r>
        <w:rPr>
          <w:color w:val="212121"/>
          <w:sz w:val="22"/>
        </w:rPr>
        <w:t>s for all possible inputs</w:t>
      </w:r>
      <w:r w:rsidRPr="001D0C51">
        <w:rPr>
          <w:rFonts w:eastAsia="Arial" w:cs="Arial"/>
          <w:color w:val="212121"/>
          <w:sz w:val="22"/>
        </w:rPr>
        <w:t xml:space="preserve">. </w:t>
      </w:r>
    </w:p>
    <w:p w14:paraId="352CC407" w14:textId="77777777" w:rsidR="005E75B1" w:rsidRDefault="005E75B1" w:rsidP="005E75B1">
      <w:pPr>
        <w:spacing w:before="60" w:after="120" w:line="240" w:lineRule="auto"/>
        <w:rPr>
          <w:color w:val="212121"/>
          <w:sz w:val="22"/>
        </w:rPr>
      </w:pPr>
      <w:r w:rsidRPr="0031440A">
        <w:rPr>
          <w:rFonts w:eastAsia="Arial" w:cs="Arial"/>
          <w:b/>
          <w:bCs/>
          <w:color w:val="212121"/>
          <w:sz w:val="22"/>
        </w:rPr>
        <w:t>This removes the possibility of formatting variation at source</w:t>
      </w:r>
      <w:r w:rsidRPr="001D0C51">
        <w:rPr>
          <w:rFonts w:eastAsia="Arial" w:cs="Arial"/>
          <w:color w:val="212121"/>
          <w:sz w:val="22"/>
        </w:rPr>
        <w:t xml:space="preserve">. </w:t>
      </w:r>
    </w:p>
    <w:p w14:paraId="11691810" w14:textId="77777777" w:rsidR="005E75B1" w:rsidRPr="001D0C51" w:rsidRDefault="005E75B1" w:rsidP="005E75B1">
      <w:pPr>
        <w:spacing w:before="60" w:after="120" w:line="240" w:lineRule="auto"/>
        <w:rPr>
          <w:sz w:val="22"/>
        </w:rPr>
      </w:pPr>
      <w:r>
        <w:rPr>
          <w:color w:val="212121"/>
          <w:sz w:val="22"/>
        </w:rPr>
        <w:t xml:space="preserve">Flagging </w:t>
      </w:r>
      <w:r w:rsidRPr="001D0C51">
        <w:rPr>
          <w:rFonts w:eastAsia="Arial" w:cs="Arial"/>
          <w:color w:val="212121"/>
          <w:sz w:val="22"/>
        </w:rPr>
        <w:t xml:space="preserve">any non-standard values before data reaches the analytics layer would also help catch issues early. </w:t>
      </w:r>
    </w:p>
    <w:p w14:paraId="71730051" w14:textId="77777777" w:rsidR="005E75B1" w:rsidRPr="005E75B1" w:rsidRDefault="005E75B1" w:rsidP="005E75B1">
      <w:pPr>
        <w:pStyle w:val="font-claude-response-body"/>
        <w:rPr>
          <w:rFonts w:ascii="Arial" w:hAnsi="Arial" w:cs="Arial"/>
          <w:lang w:val="en-US"/>
        </w:rPr>
      </w:pPr>
    </w:p>
    <w:p w14:paraId="57E891E4" w14:textId="77777777" w:rsidR="001A71D7" w:rsidRDefault="001A71D7" w:rsidP="00D561DA">
      <w:pPr>
        <w:pStyle w:val="ListBullet"/>
        <w:numPr>
          <w:ilvl w:val="0"/>
          <w:numId w:val="0"/>
        </w:numPr>
        <w:ind w:left="480"/>
        <w:rPr>
          <w:b/>
          <w:bCs/>
          <w:sz w:val="44"/>
          <w:szCs w:val="44"/>
        </w:rPr>
      </w:pPr>
    </w:p>
    <w:p w14:paraId="19317A7C" w14:textId="13C703BD" w:rsidR="00DA5452" w:rsidRPr="00DA5452" w:rsidRDefault="00DA5452" w:rsidP="00DA5452">
      <w:pPr>
        <w:ind w:firstLine="720"/>
      </w:pPr>
    </w:p>
    <w:sectPr w:rsidR="00DA5452" w:rsidRPr="00DA5452" w:rsidSect="003E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7EC2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71109"/>
    <w:multiLevelType w:val="hybridMultilevel"/>
    <w:tmpl w:val="2C52AE26"/>
    <w:lvl w:ilvl="0" w:tplc="DB3AC3E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 w15:restartNumberingAfterBreak="0">
    <w:nsid w:val="1A6E2584"/>
    <w:multiLevelType w:val="hybridMultilevel"/>
    <w:tmpl w:val="FC74AA8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261408E5"/>
    <w:multiLevelType w:val="hybridMultilevel"/>
    <w:tmpl w:val="DC4C040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2E924977"/>
    <w:multiLevelType w:val="hybridMultilevel"/>
    <w:tmpl w:val="5D84F700"/>
    <w:lvl w:ilvl="0" w:tplc="F0069458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2121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15E8D"/>
    <w:multiLevelType w:val="hybridMultilevel"/>
    <w:tmpl w:val="1DC2FDA8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409A1672"/>
    <w:multiLevelType w:val="hybridMultilevel"/>
    <w:tmpl w:val="A210B79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76CD6848"/>
    <w:multiLevelType w:val="hybridMultilevel"/>
    <w:tmpl w:val="1AFA5470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77E613D6"/>
    <w:multiLevelType w:val="hybridMultilevel"/>
    <w:tmpl w:val="41EC721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120537633">
    <w:abstractNumId w:val="8"/>
  </w:num>
  <w:num w:numId="2" w16cid:durableId="396127849">
    <w:abstractNumId w:val="6"/>
  </w:num>
  <w:num w:numId="3" w16cid:durableId="1405764622">
    <w:abstractNumId w:val="5"/>
  </w:num>
  <w:num w:numId="4" w16cid:durableId="598804305">
    <w:abstractNumId w:val="4"/>
  </w:num>
  <w:num w:numId="5" w16cid:durableId="1076903964">
    <w:abstractNumId w:val="7"/>
  </w:num>
  <w:num w:numId="6" w16cid:durableId="1967857255">
    <w:abstractNumId w:val="3"/>
  </w:num>
  <w:num w:numId="7" w16cid:durableId="838546999">
    <w:abstractNumId w:val="2"/>
  </w:num>
  <w:num w:numId="8" w16cid:durableId="211696317">
    <w:abstractNumId w:val="1"/>
  </w:num>
  <w:num w:numId="9" w16cid:durableId="768238929">
    <w:abstractNumId w:val="0"/>
  </w:num>
  <w:num w:numId="10" w16cid:durableId="1581526025">
    <w:abstractNumId w:val="10"/>
  </w:num>
  <w:num w:numId="11" w16cid:durableId="1417480403">
    <w:abstractNumId w:val="13"/>
  </w:num>
  <w:num w:numId="12" w16cid:durableId="14237840">
    <w:abstractNumId w:val="11"/>
  </w:num>
  <w:num w:numId="13" w16cid:durableId="1470319119">
    <w:abstractNumId w:val="16"/>
  </w:num>
  <w:num w:numId="14" w16cid:durableId="205139295">
    <w:abstractNumId w:val="14"/>
  </w:num>
  <w:num w:numId="15" w16cid:durableId="1072968873">
    <w:abstractNumId w:val="15"/>
  </w:num>
  <w:num w:numId="16" w16cid:durableId="706763544">
    <w:abstractNumId w:val="9"/>
  </w:num>
  <w:num w:numId="17" w16cid:durableId="1074546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0E5"/>
    <w:rsid w:val="00034616"/>
    <w:rsid w:val="0006063C"/>
    <w:rsid w:val="00143ACF"/>
    <w:rsid w:val="0015074B"/>
    <w:rsid w:val="001A71D7"/>
    <w:rsid w:val="001E366B"/>
    <w:rsid w:val="0029639D"/>
    <w:rsid w:val="003239B8"/>
    <w:rsid w:val="00326F90"/>
    <w:rsid w:val="00395463"/>
    <w:rsid w:val="003E63EE"/>
    <w:rsid w:val="003F7E2C"/>
    <w:rsid w:val="00512940"/>
    <w:rsid w:val="005E75B1"/>
    <w:rsid w:val="006F39B0"/>
    <w:rsid w:val="008905A9"/>
    <w:rsid w:val="008A7604"/>
    <w:rsid w:val="009C67F6"/>
    <w:rsid w:val="00A22D5B"/>
    <w:rsid w:val="00A57608"/>
    <w:rsid w:val="00AA1D8D"/>
    <w:rsid w:val="00B47730"/>
    <w:rsid w:val="00B677E8"/>
    <w:rsid w:val="00C25448"/>
    <w:rsid w:val="00CB0664"/>
    <w:rsid w:val="00D561DA"/>
    <w:rsid w:val="00D9670F"/>
    <w:rsid w:val="00DA5452"/>
    <w:rsid w:val="00DD7C1B"/>
    <w:rsid w:val="00F41A81"/>
    <w:rsid w:val="00F62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FF28E"/>
  <w14:defaultImageDpi w14:val="300"/>
  <w15:docId w15:val="{19BBD4E9-2D5F-4CAE-B083-1519FFA4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5E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1507</Words>
  <Characters>8549</Characters>
  <Application>Microsoft Office Word</Application>
  <DocSecurity>0</DocSecurity>
  <Lines>388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Will Robson</cp:lastModifiedBy>
  <cp:revision>2</cp:revision>
  <dcterms:created xsi:type="dcterms:W3CDTF">2026-03-12T22:44:00Z</dcterms:created>
  <dcterms:modified xsi:type="dcterms:W3CDTF">2026-03-12T22:44:00Z</dcterms:modified>
  <cp:category/>
</cp:coreProperties>
</file>