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F758A" w14:textId="77777777" w:rsidR="00BF17D0" w:rsidRDefault="00CB73A1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proofErr w:type="spellStart"/>
      <w:r>
        <w:rPr>
          <w:b/>
          <w:sz w:val="28"/>
          <w:szCs w:val="28"/>
        </w:rPr>
        <w:t>BubbleSort</w:t>
      </w:r>
      <w:proofErr w:type="spellEnd"/>
    </w:p>
    <w:p w14:paraId="42DD1004" w14:textId="77777777" w:rsidR="00BF17D0" w:rsidRDefault="00CB73A1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F17D0" w14:paraId="11A24F1A" w14:textId="77777777">
        <w:tc>
          <w:tcPr>
            <w:tcW w:w="8856" w:type="dxa"/>
          </w:tcPr>
          <w:p w14:paraId="35BC3DF9" w14:textId="77777777" w:rsidR="00BF17D0" w:rsidRDefault="00CB73A1">
            <w:r>
              <w:t xml:space="preserve">Student Name: </w:t>
            </w:r>
            <w:r w:rsidR="00CE2F6E">
              <w:t>Echo Liu</w:t>
            </w:r>
          </w:p>
        </w:tc>
      </w:tr>
    </w:tbl>
    <w:p w14:paraId="1AC16387" w14:textId="77777777" w:rsidR="00BF17D0" w:rsidRDefault="00BF17D0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F17D0" w14:paraId="79183FAD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813E5AC" w14:textId="77777777" w:rsidR="00BF17D0" w:rsidRDefault="00BF1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5EB0BA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1AEC716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F17D0" w14:paraId="38CE0CFD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C1E4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F17D0" w14:paraId="5DA16676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D5127C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331150" w14:textId="62B0D59B" w:rsidR="00BF17D0" w:rsidRDefault="00D46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C03FA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F17D0" w14:paraId="42C7175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9223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F17D0" w14:paraId="4A535526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D646A8" w14:textId="77777777" w:rsidR="00BF17D0" w:rsidRDefault="00CB73A1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6178C4" w14:textId="5EE03115" w:rsidR="00BF17D0" w:rsidRDefault="00D46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B62DA08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F17D0" w14:paraId="30634D2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F67089" w14:textId="77777777" w:rsidR="00BF17D0" w:rsidRDefault="00CB73A1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4840E3" w14:textId="23C419E1" w:rsidR="00BF17D0" w:rsidRDefault="00D46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EE2DE4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F17D0" w14:paraId="7CCD5E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94D73E" w14:textId="77777777" w:rsidR="00BF17D0" w:rsidRDefault="00CB73A1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proofErr w:type="spellStart"/>
            <w:r>
              <w:t>BubbleSort</w:t>
            </w:r>
            <w:proofErr w:type="spellEnd"/>
            <w:r>
              <w:t xml:space="preserve">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125731" w14:textId="71C3CD11" w:rsidR="00BF17D0" w:rsidRDefault="002C7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A7BB68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F17D0" w14:paraId="3FDE061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C22AC9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Use a dynamically allocated array for </w:t>
            </w:r>
            <w:proofErr w:type="spellStart"/>
            <w:r>
              <w:t>BubbleSort</w:t>
            </w:r>
            <w:proofErr w:type="spellEnd"/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F04C3E" w14:textId="7F9EFF15" w:rsidR="00BF17D0" w:rsidRDefault="002C7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A9BDAA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F17D0" w14:paraId="169BEE7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39D5AD4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B25E1F" w14:textId="3EC69DC5" w:rsidR="00BF17D0" w:rsidRDefault="002C7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D17C58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F17D0" w14:paraId="540EB90C" w14:textId="77777777" w:rsidTr="002C7DAF">
        <w:trPr>
          <w:trHeight w:val="323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185BC4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proofErr w:type="spellStart"/>
            <w:r>
              <w:rPr>
                <w:rFonts w:ascii="Courier New" w:eastAsia="Courier New" w:hAnsi="Courier New" w:cs="Courier New"/>
              </w:rPr>
              <w:t>BubbleSort</w:t>
            </w:r>
            <w:proofErr w:type="spellEnd"/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8556CD" w14:textId="597D80E4" w:rsidR="00BF17D0" w:rsidRDefault="002C7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5FE631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F17D0" w14:paraId="0EAFB71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DDD3A1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0CB244" w14:textId="11ACB6DA" w:rsidR="00BF17D0" w:rsidRDefault="002C7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1F87F7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F17D0" w14:paraId="522CC54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10DDBA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Measure the execution times of </w:t>
            </w:r>
            <w:proofErr w:type="spellStart"/>
            <w:r>
              <w:t>MergeSort</w:t>
            </w:r>
            <w:proofErr w:type="spellEnd"/>
            <w:r>
              <w:t xml:space="preserve"> and </w:t>
            </w:r>
            <w:proofErr w:type="spellStart"/>
            <w:r>
              <w:t>BubbleSort</w:t>
            </w:r>
            <w:proofErr w:type="spellEnd"/>
            <w:r>
              <w:t xml:space="preserve">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16D219" w14:textId="77777777" w:rsidR="00BF17D0" w:rsidRDefault="00CE2F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86F334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F17D0" w14:paraId="118D7FCA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98F4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F17D0" w14:paraId="0955AE0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6C363B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696B12" w14:textId="21A61DD8" w:rsidR="00BF17D0" w:rsidRDefault="00D46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3D7246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BF17D0" w14:paraId="5BC1A53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86FA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EF26" w14:textId="7CD3A7FB" w:rsidR="00BF17D0" w:rsidRDefault="00D46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65D6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BF17D0" w14:paraId="3EC5D6C7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62EE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104B" w14:textId="7DDACF3C" w:rsidR="00BF17D0" w:rsidRDefault="005B67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0B9D4" w14:textId="77777777" w:rsidR="00BF17D0" w:rsidRDefault="00CB7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  <w:bookmarkStart w:id="1" w:name="_GoBack"/>
        <w:bookmarkEnd w:id="1"/>
      </w:tr>
    </w:tbl>
    <w:p w14:paraId="46CD6530" w14:textId="77777777" w:rsidR="00BF17D0" w:rsidRDefault="00BF17D0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50AFB48F" w14:textId="77777777" w:rsidR="00BF17D0" w:rsidRDefault="00CB73A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34FF8E79" w14:textId="505E8782" w:rsidR="00D46D3A" w:rsidRDefault="00D46D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reason the assert was failing for the swap </w:t>
      </w:r>
      <w:r w:rsidR="00EE6D59">
        <w:rPr>
          <w:color w:val="000000"/>
        </w:rPr>
        <w:t>was because you had hardcoded the wrong answer (you put 1000 instead of 100). Since you’re printing the result of your unit test and I can see it worked, I didn’t take any points off.</w:t>
      </w:r>
      <w:r w:rsidR="002C7DAF">
        <w:rPr>
          <w:color w:val="000000"/>
        </w:rPr>
        <w:t xml:space="preserve"> Also, your unit tests should go before the call to </w:t>
      </w:r>
      <w:proofErr w:type="spellStart"/>
      <w:r w:rsidR="002C7DAF">
        <w:rPr>
          <w:color w:val="000000"/>
        </w:rPr>
        <w:t>bubblesort</w:t>
      </w:r>
      <w:proofErr w:type="spellEnd"/>
      <w:r w:rsidR="002C7DAF">
        <w:rPr>
          <w:color w:val="000000"/>
        </w:rPr>
        <w:t xml:space="preserve"> since you want to make sure the functions work before you use them.</w:t>
      </w:r>
    </w:p>
    <w:p w14:paraId="53998E2E" w14:textId="21153C0B" w:rsidR="002D72C2" w:rsidRPr="005105A4" w:rsidRDefault="002D72C2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</w:rPr>
      </w:pPr>
      <w:r w:rsidRPr="005105A4">
        <w:rPr>
          <w:color w:val="000000"/>
        </w:rPr>
        <w:t>Y</w:t>
      </w:r>
      <w:r w:rsidRPr="005105A4">
        <w:rPr>
          <w:color w:val="000000"/>
        </w:rPr>
        <w:t>ou need to free the memory at the end of the program like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delete [] array; array =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nullptr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;</w:t>
      </w:r>
      <w:r w:rsidR="005105A4"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5105A4" w:rsidRPr="005105A4">
        <w:rPr>
          <w:color w:val="000000"/>
        </w:rPr>
        <w:t>The first statement</w:t>
      </w:r>
      <w:r w:rsidR="005105A4" w:rsidRPr="000D723A">
        <w:rPr>
          <w:color w:val="000000"/>
        </w:rPr>
        <w:t xml:space="preserve"> frees the memory that stores all the array values, and the second statement ensures that array will not be a dangling pointer.</w:t>
      </w:r>
    </w:p>
    <w:sectPr w:rsidR="002D72C2" w:rsidRPr="005105A4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2C6EE" w14:textId="77777777" w:rsidR="00622F88" w:rsidRDefault="00622F88">
      <w:pPr>
        <w:spacing w:after="0"/>
      </w:pPr>
      <w:r>
        <w:separator/>
      </w:r>
    </w:p>
  </w:endnote>
  <w:endnote w:type="continuationSeparator" w:id="0">
    <w:p w14:paraId="5F792C3D" w14:textId="77777777" w:rsidR="00622F88" w:rsidRDefault="00622F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C48C8B" w14:textId="77777777" w:rsidR="00622F88" w:rsidRDefault="00622F88">
      <w:pPr>
        <w:spacing w:after="0"/>
      </w:pPr>
      <w:r>
        <w:separator/>
      </w:r>
    </w:p>
  </w:footnote>
  <w:footnote w:type="continuationSeparator" w:id="0">
    <w:p w14:paraId="179BD0A7" w14:textId="77777777" w:rsidR="00622F88" w:rsidRDefault="00622F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23354" w14:textId="77777777" w:rsidR="00BF17D0" w:rsidRDefault="00BF17D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F17D0" w14:paraId="5E6AFF33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0A17DF75" w14:textId="77777777" w:rsidR="00BF17D0" w:rsidRDefault="00CB73A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50E438FC" w14:textId="77777777" w:rsidR="00BF17D0" w:rsidRDefault="00CB73A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5B6716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5B6716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49CD37B2" w14:textId="77777777" w:rsidR="00BF17D0" w:rsidRDefault="00BF17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D0"/>
    <w:rsid w:val="000D723A"/>
    <w:rsid w:val="002C7DAF"/>
    <w:rsid w:val="002D72C2"/>
    <w:rsid w:val="005105A4"/>
    <w:rsid w:val="005B6716"/>
    <w:rsid w:val="00622F88"/>
    <w:rsid w:val="00B20FF5"/>
    <w:rsid w:val="00BF17D0"/>
    <w:rsid w:val="00CB73A1"/>
    <w:rsid w:val="00CE2F6E"/>
    <w:rsid w:val="00D46D3A"/>
    <w:rsid w:val="00E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412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2019-10-06T02:12:00Z</dcterms:created>
  <dcterms:modified xsi:type="dcterms:W3CDTF">2019-10-07T19:26:00Z</dcterms:modified>
</cp:coreProperties>
</file>