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png" ContentType="image/png"/>
  <Override PartName="/word/media/rId82.png" ContentType="image/png"/>
  <Override PartName="/word/media/rId89.png" ContentType="image/png"/>
  <Override PartName="/word/media/rId123.png" ContentType="image/png"/>
  <Override PartName="/word/media/rId127.png" ContentType="image/png"/>
  <Override PartName="/word/media/rId131.png" ContentType="image/png"/>
  <Override PartName="/word/media/rId119.png" ContentType="image/png"/>
  <Override PartName="/word/media/rId70.png" ContentType="image/png"/>
  <Override PartName="/word/media/rId7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What’s</w:t>
      </w:r>
      <w:r>
        <w:t xml:space="preserve"> </w:t>
      </w:r>
      <w:r>
        <w:t xml:space="preserve">New?</w:t>
      </w:r>
      <w:r>
        <w:t xml:space="preserve"> </w:t>
      </w:r>
      <w:r>
        <w:t xml:space="preserve">-</w:t>
      </w:r>
      <w:r>
        <w:t xml:space="preserve"> </w:t>
      </w:r>
      <w:r>
        <w:t xml:space="preserve">Version</w:t>
      </w:r>
      <w:r>
        <w:t xml:space="preserve"> </w:t>
      </w:r>
      <w:r>
        <w:t xml:space="preserve">9.0.0</w:t>
      </w:r>
    </w:p>
    <w:p>
      <w:pPr>
        <w:pStyle w:val="Author"/>
      </w:pPr>
      <w:r>
        <w:t xml:space="preserve">WFRC</w:t>
      </w:r>
      <w:r>
        <w:t xml:space="preserve"> </w:t>
      </w:r>
      <w:r>
        <w:t xml:space="preserve">/</w:t>
      </w:r>
      <w:r>
        <w:t xml:space="preserve"> </w:t>
      </w:r>
      <w:r>
        <w:t xml:space="preserve">MAG</w:t>
      </w:r>
    </w:p>
    <w:p>
      <w:pPr>
        <w:pStyle w:val="Date"/>
      </w:pPr>
      <w:r>
        <w:t xml:space="preserve">2023-06-09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747bf157940b5c8fd1fa79ebdbf71a33ea99c86"/>
    <w:p>
      <w:pPr>
        <w:pStyle w:val="Heading1"/>
      </w:pPr>
      <w:r>
        <w:t xml:space="preserve">1. Wasatch Front Travel Demand Model Documentation</w:t>
      </w:r>
    </w:p>
    <w:p>
      <w:pPr>
        <w:pStyle w:val="FirstParagraph"/>
      </w:pPr>
      <w:r>
        <w:t xml:space="preserve">The Wasatch Front Travel Demand Model (WF TDM) is a macro transportation model. It forecasts daily travel patterns based on household characteristics and where people live in relation to the location of their daily activites and transportation opportunities. Travel decisions are based on a series of models that are calibrated to travel behavior of Wasatch Front residents measured from household travel diary surveys. Trips are assigned to a set of highway or transit-system routes by time of day based on where and by what mode people are likely to travel and the best route available to them.</w:t>
      </w:r>
    </w:p>
    <w:p>
      <w:pPr>
        <w:pStyle w:val="BodyText"/>
      </w:pPr>
      <w:r>
        <w:t xml:space="preserve">The travel demand models are able to evaluate transportation and traffic impacts resulting from:</w:t>
      </w:r>
    </w:p>
    <w:p>
      <w:pPr>
        <w:numPr>
          <w:ilvl w:val="0"/>
          <w:numId w:val="1001"/>
        </w:numPr>
        <w:pStyle w:val="Compact"/>
      </w:pPr>
      <w:r>
        <w:t xml:space="preserve">transportation improvements</w:t>
      </w:r>
    </w:p>
    <w:p>
      <w:pPr>
        <w:numPr>
          <w:ilvl w:val="0"/>
          <w:numId w:val="1001"/>
        </w:numPr>
        <w:pStyle w:val="Compact"/>
      </w:pPr>
      <w:r>
        <w:t xml:space="preserve">provision of new modes of travel and/or enhancement of existing alternative modes</w:t>
      </w:r>
    </w:p>
    <w:p>
      <w:pPr>
        <w:numPr>
          <w:ilvl w:val="0"/>
          <w:numId w:val="1001"/>
        </w:numPr>
        <w:pStyle w:val="Compact"/>
      </w:pPr>
      <w:r>
        <w:t xml:space="preserve">changes in land use activity</w:t>
      </w:r>
    </w:p>
    <w:p>
      <w:pPr>
        <w:numPr>
          <w:ilvl w:val="0"/>
          <w:numId w:val="1001"/>
        </w:numPr>
        <w:pStyle w:val="Compact"/>
      </w:pPr>
      <w:r>
        <w:t xml:space="preserve">changes in travel behavior or policies/economic circumstances affecting behavior</w:t>
      </w:r>
    </w:p>
    <w:p>
      <w:pPr>
        <w:pStyle w:val="FirstParagraph"/>
      </w:pPr>
      <w:r>
        <w:t xml:space="preserve">As such, travel demand output is used to forecast where future travel demand is likely to exceed capacity and to assess the merits of future transportation investments. Travel demand output is also used to analyze air quality and other ancillary impacts of the transportation system.</w:t>
      </w:r>
    </w:p>
    <w:p>
      <w:pPr>
        <w:pStyle w:val="BodyText"/>
      </w:pPr>
      <w:r>
        <w:t xml:space="preserve">The current WF TDM covers Weber, Davis, Salt Lake, and Utah Counties and a portion of Box Eder County. The WF TDM is jointly owned by the Wasatch Front Regional Council (WFRC) and the Mountainland Association of Governments (MAG). To request a copy of the WF TDM, please contact the following persons:</w:t>
      </w:r>
    </w:p>
    <w:p>
      <w:pPr>
        <w:numPr>
          <w:ilvl w:val="0"/>
          <w:numId w:val="1002"/>
        </w:numPr>
        <w:pStyle w:val="Compact"/>
      </w:pPr>
      <w:r>
        <w:t xml:space="preserve">Suzie Swim (WFRC): sswim@wfrc.org</w:t>
      </w:r>
    </w:p>
    <w:p>
      <w:pPr>
        <w:numPr>
          <w:ilvl w:val="0"/>
          <w:numId w:val="1002"/>
        </w:numPr>
        <w:pStyle w:val="Compact"/>
      </w:pPr>
      <w:r>
        <w:t xml:space="preserve">Matt DeLora (MAG): mdelora@magutah.org</w:t>
      </w:r>
    </w:p>
    <w:bookmarkEnd w:id="20"/>
    <w:bookmarkStart w:id="67" w:name="general-parameters"/>
    <w:p>
      <w:pPr>
        <w:pStyle w:val="Heading1"/>
      </w:pPr>
      <w:r>
        <w:t xml:space="preserve">2. General Parameters</w:t>
      </w:r>
    </w:p>
    <w:p>
      <w:pPr>
        <w:pStyle w:val="FirstParagraph"/>
      </w:pPr>
      <w:r>
        <w:t xml:space="preserve">Changes made to the</w:t>
      </w:r>
      <w:r>
        <w:t xml:space="preserve"> </w:t>
      </w:r>
      <w:r>
        <w:rPr>
          <w:rStyle w:val="VerbatimChar"/>
        </w:rPr>
        <w:t xml:space="preserve">0_GeneralParameters.block</w:t>
      </w:r>
      <w:r>
        <w:t xml:space="preserve"> </w:t>
      </w:r>
      <w:r>
        <w:t xml:space="preserve">file are discussed in this section.</w:t>
      </w:r>
    </w:p>
    <w:bookmarkStart w:id="35" w:name="zone-parameters"/>
    <w:p>
      <w:pPr>
        <w:pStyle w:val="Heading2"/>
      </w:pPr>
      <w:r>
        <w:t xml:space="preserve">2.1 Zone Parameters</w:t>
      </w:r>
    </w:p>
    <w:p>
      <w:pPr>
        <w:pStyle w:val="FirstParagraph"/>
      </w:pPr>
      <w:r>
        <w:t xml:space="preserve">The TAZ and highway node schema was changed in version 9. The following parameters were updated to reflect these changes.</w:t>
      </w:r>
    </w:p>
    <w:bookmarkStart w:id="22" w:name="taz"/>
    <w:p>
      <w:pPr>
        <w:pStyle w:val="Heading3"/>
      </w:pPr>
      <w:r>
        <w:t xml:space="preserve">2.1.1 TAZ</w:t>
      </w:r>
    </w:p>
    <w:p>
      <w:pPr>
        <w:pStyle w:val="FirstParagraph"/>
      </w:pPr>
      <w:r>
        <w:t xml:space="preserve">Note, the following TAZ parameters ranges were removed from the general parameters file in v9 as they were not being used in the WF TDM:</w:t>
      </w:r>
    </w:p>
    <w:p>
      <w:pPr>
        <w:numPr>
          <w:ilvl w:val="0"/>
          <w:numId w:val="1003"/>
        </w:numPr>
        <w:pStyle w:val="Compact"/>
      </w:pPr>
      <w:r>
        <w:t xml:space="preserve">RegionRange</w:t>
      </w:r>
    </w:p>
    <w:p>
      <w:pPr>
        <w:numPr>
          <w:ilvl w:val="0"/>
          <w:numId w:val="1003"/>
        </w:numPr>
        <w:pStyle w:val="Compact"/>
      </w:pPr>
      <w:r>
        <w:t xml:space="preserve">WFRCRange</w:t>
      </w:r>
    </w:p>
    <w:p>
      <w:pPr>
        <w:numPr>
          <w:ilvl w:val="0"/>
          <w:numId w:val="1003"/>
        </w:numPr>
        <w:pStyle w:val="Compact"/>
      </w:pPr>
      <w:r>
        <w:t xml:space="preserve">MAGRange</w:t>
      </w:r>
    </w:p>
    <w:bookmarkStart w:id="21" w:name="tbl-taz-ranges"/>
    <w:p>
      <w:pPr>
        <w:pStyle w:val="TableCaption"/>
      </w:pPr>
      <w:r>
        <w:t xml:space="preserve">Table 2.1: Renumbered TAZ Ranges</w:t>
      </w:r>
    </w:p>
    <w:tbl>
      <w:tblPr>
        <w:tblStyle w:val="Table"/>
        <w:tblW w:type="pct" w:w="5000"/>
        <w:tblLook w:firstRow="1" w:lastRow="0" w:firstColumn="0" w:lastColumn="0" w:noHBand="0" w:noVBand="0" w:val="0020"/>
        <w:jc w:val="start"/>
        <w:tblCaption w:val="Table 2.1: Renumbered TAZ Ranges"/>
      </w:tblPr>
      <w:tblGrid>
        <w:gridCol w:w="1584"/>
        <w:gridCol w:w="1584"/>
        <w:gridCol w:w="2376"/>
        <w:gridCol w:w="2376"/>
      </w:tblGrid>
      <w:tr>
        <w:trPr>
          <w:tblHeader w:val="true"/>
        </w:trPr>
        <w:tc>
          <w:tcPr/>
          <w:p>
            <w:pPr>
              <w:pStyle w:val="Compact"/>
              <w:jc w:val="left"/>
            </w:pPr>
            <w:r>
              <w:t xml:space="preserve">Parameter</w:t>
            </w:r>
          </w:p>
        </w:tc>
        <w:tc>
          <w:tcPr/>
          <w:p>
            <w:pPr>
              <w:pStyle w:val="Compact"/>
              <w:jc w:val="left"/>
            </w:pPr>
            <w:r>
              <w:t xml:space="preserve">v9 Value</w:t>
            </w:r>
          </w:p>
        </w:tc>
        <w:tc>
          <w:tcPr/>
          <w:p>
            <w:pPr>
              <w:pStyle w:val="Compact"/>
              <w:jc w:val="left"/>
            </w:pPr>
            <w:r>
              <w:t xml:space="preserve">v8 Value</w:t>
            </w:r>
          </w:p>
        </w:tc>
        <w:tc>
          <w:tcPr/>
          <w:p>
            <w:pPr>
              <w:pStyle w:val="Compact"/>
              <w:jc w:val="left"/>
            </w:pPr>
            <w:r>
              <w:t xml:space="preserve">Notes</w:t>
            </w:r>
          </w:p>
        </w:tc>
      </w:tr>
      <w:tr>
        <w:tc>
          <w:tcPr/>
          <w:p>
            <w:pPr>
              <w:pStyle w:val="Compact"/>
              <w:jc w:val="left"/>
            </w:pPr>
            <w:r>
              <w:t xml:space="preserve">UsedZones</w:t>
            </w:r>
          </w:p>
        </w:tc>
        <w:tc>
          <w:tcPr/>
          <w:p>
            <w:pPr>
              <w:pStyle w:val="Compact"/>
              <w:jc w:val="left"/>
            </w:pPr>
            <w:r>
              <w:t xml:space="preserve">3629</w:t>
            </w:r>
          </w:p>
        </w:tc>
        <w:tc>
          <w:tcPr/>
          <w:p>
            <w:pPr>
              <w:pStyle w:val="Compact"/>
              <w:jc w:val="left"/>
            </w:pPr>
            <w:r>
              <w:t xml:space="preserve">2881</w:t>
            </w:r>
          </w:p>
        </w:tc>
        <w:tc>
          <w:tcPr/>
          <w:p>
            <w:pPr>
              <w:pStyle w:val="Compact"/>
              <w:jc w:val="left"/>
            </w:pPr>
            <w:r>
              <w:t xml:space="preserve">Highest TAZ number used by model</w:t>
            </w:r>
          </w:p>
        </w:tc>
      </w:tr>
      <w:tr>
        <w:tc>
          <w:tcPr/>
          <w:p>
            <w:pPr>
              <w:pStyle w:val="Compact"/>
              <w:jc w:val="left"/>
            </w:pPr>
            <w:r>
              <w:t xml:space="preserve">BoxElderRange</w:t>
            </w:r>
          </w:p>
        </w:tc>
        <w:tc>
          <w:tcPr/>
          <w:p>
            <w:pPr>
              <w:pStyle w:val="Compact"/>
              <w:jc w:val="left"/>
            </w:pPr>
            <w:r>
              <w:t xml:space="preserve">1-153</w:t>
            </w:r>
          </w:p>
        </w:tc>
        <w:tc>
          <w:tcPr/>
          <w:p>
            <w:pPr>
              <w:pStyle w:val="Compact"/>
              <w:jc w:val="left"/>
            </w:pPr>
            <w:r>
              <w:t xml:space="preserve">1-140</w:t>
            </w:r>
          </w:p>
        </w:tc>
        <w:tc>
          <w:tcPr/>
          <w:p>
            <w:pPr>
              <w:pStyle w:val="Compact"/>
              <w:jc w:val="left"/>
            </w:pPr>
            <w:r>
              <w:t xml:space="preserve">Box Elder County Range</w:t>
            </w:r>
          </w:p>
        </w:tc>
      </w:tr>
      <w:tr>
        <w:tc>
          <w:tcPr/>
          <w:p>
            <w:pPr>
              <w:pStyle w:val="Compact"/>
              <w:jc w:val="left"/>
            </w:pPr>
            <w:r>
              <w:t xml:space="preserve">WeberRange</w:t>
            </w:r>
          </w:p>
        </w:tc>
        <w:tc>
          <w:tcPr/>
          <w:p>
            <w:pPr>
              <w:pStyle w:val="Compact"/>
              <w:jc w:val="left"/>
            </w:pPr>
            <w:r>
              <w:t xml:space="preserve">154-581</w:t>
            </w:r>
          </w:p>
        </w:tc>
        <w:tc>
          <w:tcPr/>
          <w:p>
            <w:pPr>
              <w:pStyle w:val="Compact"/>
              <w:jc w:val="left"/>
            </w:pPr>
            <w:r>
              <w:t xml:space="preserve">141-423</w:t>
            </w:r>
          </w:p>
        </w:tc>
        <w:tc>
          <w:tcPr/>
          <w:p>
            <w:pPr>
              <w:pStyle w:val="Compact"/>
              <w:jc w:val="left"/>
            </w:pPr>
            <w:r>
              <w:t xml:space="preserve">Weber County Range</w:t>
            </w:r>
          </w:p>
        </w:tc>
      </w:tr>
      <w:tr>
        <w:tc>
          <w:tcPr/>
          <w:p>
            <w:pPr>
              <w:pStyle w:val="Compact"/>
              <w:jc w:val="left"/>
            </w:pPr>
            <w:r>
              <w:t xml:space="preserve">DavisRange</w:t>
            </w:r>
          </w:p>
        </w:tc>
        <w:tc>
          <w:tcPr/>
          <w:p>
            <w:pPr>
              <w:pStyle w:val="Compact"/>
              <w:jc w:val="left"/>
            </w:pPr>
            <w:r>
              <w:t xml:space="preserve">582-905</w:t>
            </w:r>
          </w:p>
        </w:tc>
        <w:tc>
          <w:tcPr/>
          <w:p>
            <w:pPr>
              <w:pStyle w:val="Compact"/>
              <w:jc w:val="left"/>
            </w:pPr>
            <w:r>
              <w:t xml:space="preserve">424-654</w:t>
            </w:r>
          </w:p>
        </w:tc>
        <w:tc>
          <w:tcPr/>
          <w:p>
            <w:pPr>
              <w:pStyle w:val="Compact"/>
              <w:jc w:val="left"/>
            </w:pPr>
            <w:r>
              <w:t xml:space="preserve">Davis County Range</w:t>
            </w:r>
          </w:p>
        </w:tc>
      </w:tr>
      <w:tr>
        <w:tc>
          <w:tcPr/>
          <w:p>
            <w:pPr>
              <w:pStyle w:val="Compact"/>
              <w:jc w:val="left"/>
            </w:pPr>
            <w:r>
              <w:t xml:space="preserve">SLRange</w:t>
            </w:r>
          </w:p>
        </w:tc>
        <w:tc>
          <w:tcPr/>
          <w:p>
            <w:pPr>
              <w:pStyle w:val="Compact"/>
              <w:jc w:val="left"/>
            </w:pPr>
            <w:r>
              <w:t xml:space="preserve">906-2216</w:t>
            </w:r>
          </w:p>
        </w:tc>
        <w:tc>
          <w:tcPr/>
          <w:p>
            <w:pPr>
              <w:pStyle w:val="Compact"/>
              <w:jc w:val="left"/>
            </w:pPr>
            <w:r>
              <w:t xml:space="preserve">655-1788</w:t>
            </w:r>
          </w:p>
        </w:tc>
        <w:tc>
          <w:tcPr/>
          <w:p>
            <w:pPr>
              <w:pStyle w:val="Compact"/>
              <w:jc w:val="left"/>
            </w:pPr>
            <w:r>
              <w:t xml:space="preserve">Salt Lake County Range</w:t>
            </w:r>
          </w:p>
        </w:tc>
      </w:tr>
      <w:tr>
        <w:tc>
          <w:tcPr/>
          <w:p>
            <w:pPr>
              <w:pStyle w:val="Compact"/>
              <w:jc w:val="left"/>
            </w:pPr>
            <w:r>
              <w:t xml:space="preserve">UtahRange</w:t>
            </w:r>
          </w:p>
        </w:tc>
        <w:tc>
          <w:tcPr/>
          <w:p>
            <w:pPr>
              <w:pStyle w:val="Compact"/>
              <w:jc w:val="left"/>
            </w:pPr>
            <w:r>
              <w:t xml:space="preserve">2217-3546</w:t>
            </w:r>
          </w:p>
        </w:tc>
        <w:tc>
          <w:tcPr/>
          <w:p>
            <w:pPr>
              <w:pStyle w:val="Compact"/>
              <w:jc w:val="left"/>
            </w:pPr>
            <w:r>
              <w:t xml:space="preserve">1789-2881</w:t>
            </w:r>
          </w:p>
        </w:tc>
        <w:tc>
          <w:tcPr/>
          <w:p>
            <w:pPr>
              <w:pStyle w:val="Compact"/>
              <w:jc w:val="left"/>
            </w:pPr>
            <w:r>
              <w:t xml:space="preserve">Utah County Range</w:t>
            </w:r>
          </w:p>
        </w:tc>
      </w:tr>
      <w:tr>
        <w:tc>
          <w:tcPr/>
          <w:p>
            <w:pPr>
              <w:pStyle w:val="Compact"/>
              <w:jc w:val="left"/>
            </w:pPr>
            <w:r>
              <w:t xml:space="preserve">Dummyzones</w:t>
            </w:r>
          </w:p>
        </w:tc>
        <w:tc>
          <w:tcPr/>
          <w:p>
            <w:pPr>
              <w:pStyle w:val="Compact"/>
              <w:jc w:val="left"/>
            </w:pPr>
            <w:r>
              <w:t xml:space="preserve">3547-3600</w:t>
            </w:r>
          </w:p>
        </w:tc>
        <w:tc>
          <w:tcPr/>
          <w:p>
            <w:pPr>
              <w:pStyle w:val="Compact"/>
              <w:jc w:val="left"/>
            </w:pPr>
            <w:r>
              <w:t xml:space="preserve">2882-3400</w:t>
            </w:r>
          </w:p>
        </w:tc>
        <w:tc>
          <w:tcPr/>
          <w:p>
            <w:pPr>
              <w:pStyle w:val="Compact"/>
              <w:jc w:val="left"/>
            </w:pPr>
            <w:r>
              <w:t xml:space="preserve">Placeholder for future TAZ splits</w:t>
            </w:r>
          </w:p>
        </w:tc>
      </w:tr>
      <w:tr>
        <w:tc>
          <w:tcPr/>
          <w:p>
            <w:pPr>
              <w:pStyle w:val="Compact"/>
              <w:jc w:val="left"/>
            </w:pPr>
            <w:r>
              <w:t xml:space="preserve">Externalzones</w:t>
            </w:r>
          </w:p>
        </w:tc>
        <w:tc>
          <w:tcPr/>
          <w:p>
            <w:pPr>
              <w:pStyle w:val="Compact"/>
              <w:jc w:val="left"/>
            </w:pPr>
            <w:r>
              <w:t xml:space="preserve">3601-3629</w:t>
            </w:r>
          </w:p>
        </w:tc>
        <w:tc>
          <w:tcPr/>
          <w:p>
            <w:pPr>
              <w:pStyle w:val="Compact"/>
              <w:jc w:val="left"/>
            </w:pPr>
            <w:r>
              <w:t xml:space="preserve">136-140, 421-423, 1782-1788, 2874-2881</w:t>
            </w:r>
          </w:p>
        </w:tc>
        <w:tc>
          <w:tcPr/>
          <w:p>
            <w:pPr>
              <w:pStyle w:val="Compact"/>
              <w:jc w:val="left"/>
            </w:pPr>
            <w:r>
              <w:t xml:space="preserve">External zones</w:t>
            </w:r>
          </w:p>
        </w:tc>
      </w:tr>
      <w:tr>
        <w:tc>
          <w:tcPr/>
          <w:p>
            <w:pPr>
              <w:pStyle w:val="Compact"/>
              <w:jc w:val="left"/>
            </w:pPr>
            <w:r>
              <w:t xml:space="preserve">NorthBC</w:t>
            </w:r>
          </w:p>
        </w:tc>
        <w:tc>
          <w:tcPr/>
          <w:p>
            <w:pPr>
              <w:pStyle w:val="Compact"/>
              <w:jc w:val="left"/>
            </w:pPr>
            <w:r>
              <w:t xml:space="preserve">3604-3606</w:t>
            </w:r>
          </w:p>
        </w:tc>
        <w:tc>
          <w:tcPr/>
          <w:p>
            <w:pPr>
              <w:pStyle w:val="Compact"/>
              <w:jc w:val="left"/>
            </w:pPr>
            <w:r>
              <w:t xml:space="preserve">138, 139, 140</w:t>
            </w:r>
          </w:p>
        </w:tc>
        <w:tc>
          <w:tcPr/>
          <w:p>
            <w:pPr>
              <w:pStyle w:val="Compact"/>
              <w:jc w:val="left"/>
            </w:pPr>
            <w:r>
              <w:t xml:space="preserve">North Brigham City external zones</w:t>
            </w:r>
          </w:p>
        </w:tc>
      </w:tr>
    </w:tbl>
    <w:bookmarkEnd w:id="21"/>
    <w:bookmarkEnd w:id="22"/>
    <w:bookmarkStart w:id="25" w:name="highway-nodes"/>
    <w:p>
      <w:pPr>
        <w:pStyle w:val="Heading3"/>
      </w:pPr>
      <w:r>
        <w:t xml:space="preserve">2.1.2 Highway Nodes</w:t>
      </w:r>
    </w:p>
    <w:bookmarkStart w:id="24" w:name="tbl-highway-renumber"/>
    <w:bookmarkStart w:id="23" w:name="T_6c278"/>
    <w:p>
      <w:pPr>
        <w:pStyle w:val="TableCaption"/>
      </w:pPr>
      <w:r>
        <w:t xml:space="preserve">Table 2.2: Renumbered Highway Nodes</w:t>
      </w:r>
    </w:p>
    <w:tbl>
      <w:tblPr>
        <w:tblStyle w:val="Table"/>
        <w:tblW w:type="auto" w:w="0"/>
        <w:tblLook w:firstRow="1" w:lastRow="0" w:firstColumn="0" w:lastColumn="0" w:noHBand="0" w:noVBand="0" w:val="0020"/>
        <w:jc w:val="start"/>
        <w:tblCaption w:val="Table 2.2: Renumbered Highway Nodes"/>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HwyNodes</w:t>
            </w:r>
          </w:p>
        </w:tc>
        <w:tc>
          <w:tcPr/>
          <w:p>
            <w:pPr>
              <w:pStyle w:val="Compact"/>
              <w:jc w:val="left"/>
            </w:pPr>
            <w:r>
              <w:t xml:space="preserve">10000-99999</w:t>
            </w:r>
          </w:p>
        </w:tc>
        <w:tc>
          <w:tcPr/>
          <w:p>
            <w:pPr>
              <w:pStyle w:val="Compact"/>
              <w:jc w:val="left"/>
            </w:pPr>
            <w:r>
              <w:t xml:space="preserve">3401-999999</w:t>
            </w:r>
          </w:p>
        </w:tc>
        <w:tc>
          <w:tcPr/>
          <w:p>
            <w:pPr>
              <w:pStyle w:val="Compact"/>
              <w:jc w:val="left"/>
            </w:pPr>
            <w:r>
              <w:t xml:space="preserve">Highway and transit node range</w:t>
            </w:r>
          </w:p>
        </w:tc>
      </w:tr>
    </w:tbl>
    <w:bookmarkEnd w:id="23"/>
    <w:bookmarkEnd w:id="24"/>
    <w:bookmarkEnd w:id="25"/>
    <w:bookmarkStart w:id="28" w:name="college-zones"/>
    <w:p>
      <w:pPr>
        <w:pStyle w:val="Heading3"/>
      </w:pPr>
      <w:r>
        <w:t xml:space="preserve">2.1.3 College Zones</w:t>
      </w:r>
    </w:p>
    <w:p>
      <w:pPr>
        <w:pStyle w:val="FirstParagraph"/>
      </w:pPr>
      <w:r>
        <w:t xml:space="preserve">Where noted, several colleges were effectively discontinued, meaning references to these schools are still in the code base, but enrollment was set to zero.</w:t>
      </w:r>
    </w:p>
    <w:bookmarkStart w:id="26" w:name="tbl-college-renumber"/>
    <w:p>
      <w:pPr>
        <w:pStyle w:val="TableCaption"/>
      </w:pPr>
      <w:r>
        <w:t xml:space="preserve">Table 2.3: Renumbered College Zones</w:t>
      </w:r>
    </w:p>
    <w:tbl>
      <w:tblPr>
        <w:tblStyle w:val="Table"/>
        <w:tblW w:type="pct" w:w="5000"/>
        <w:tblLook w:firstRow="1" w:lastRow="0" w:firstColumn="0" w:lastColumn="0" w:noHBand="0" w:noVBand="0" w:val="0020"/>
        <w:jc w:val="start"/>
        <w:tblCaption w:val="Table 2.3: Renumbered College Zones"/>
      </w:tblPr>
      <w:tblGrid>
        <w:gridCol w:w="1584"/>
        <w:gridCol w:w="1584"/>
        <w:gridCol w:w="871"/>
        <w:gridCol w:w="871"/>
        <w:gridCol w:w="3009"/>
      </w:tblGrid>
      <w:tr>
        <w:trPr>
          <w:tblHeader w:val="true"/>
        </w:trPr>
        <w:tc>
          <w:tcPr/>
          <w:p>
            <w:pPr>
              <w:pStyle w:val="Compact"/>
              <w:jc w:val="left"/>
            </w:pPr>
            <w:r>
              <w:t xml:space="preserve">Area</w:t>
            </w:r>
          </w:p>
        </w:tc>
        <w:tc>
          <w:tcPr/>
          <w:p>
            <w:pPr>
              <w:pStyle w:val="Compact"/>
              <w:jc w:val="left"/>
            </w:pPr>
            <w:r>
              <w:t xml:space="preserve">Parameter</w:t>
            </w:r>
          </w:p>
        </w:tc>
        <w:tc>
          <w:tcPr/>
          <w:p>
            <w:pPr>
              <w:pStyle w:val="Compact"/>
              <w:jc w:val="left"/>
            </w:pPr>
            <w:r>
              <w:t xml:space="preserve">v9 Value</w:t>
            </w:r>
          </w:p>
        </w:tc>
        <w:tc>
          <w:tcPr/>
          <w:p>
            <w:pPr>
              <w:pStyle w:val="Compact"/>
              <w:jc w:val="left"/>
            </w:pPr>
            <w:r>
              <w:t xml:space="preserve">v8 Value</w:t>
            </w:r>
          </w:p>
        </w:tc>
        <w:tc>
          <w:tcPr/>
          <w:p>
            <w:pPr>
              <w:pStyle w:val="Compact"/>
              <w:jc w:val="left"/>
            </w:pPr>
            <w:r>
              <w:t xml:space="preserve">Notes</w:t>
            </w:r>
          </w:p>
        </w:tc>
      </w:tr>
      <w:tr>
        <w:tc>
          <w:tcPr/>
          <w:p>
            <w:pPr>
              <w:pStyle w:val="Compact"/>
              <w:jc w:val="left"/>
            </w:pPr>
            <w:r>
              <w:t xml:space="preserve">WFRC Colleges</w:t>
            </w:r>
          </w:p>
        </w:tc>
        <w:tc>
          <w:tcPr/>
          <w:p>
            <w:pPr>
              <w:pStyle w:val="Compact"/>
              <w:jc w:val="left"/>
            </w:pPr>
            <w:r>
              <w:t xml:space="preserve">Ensign (was LDSBC)</w:t>
            </w:r>
          </w:p>
        </w:tc>
        <w:tc>
          <w:tcPr/>
          <w:p>
            <w:pPr>
              <w:pStyle w:val="Compact"/>
              <w:jc w:val="left"/>
            </w:pPr>
            <w:r>
              <w:t xml:space="preserve">1029</w:t>
            </w:r>
          </w:p>
        </w:tc>
        <w:tc>
          <w:tcPr/>
          <w:p>
            <w:pPr>
              <w:pStyle w:val="Compact"/>
              <w:jc w:val="left"/>
            </w:pPr>
            <w:r>
              <w:t xml:space="preserve">950</w:t>
            </w:r>
          </w:p>
        </w:tc>
        <w:tc>
          <w:tcPr/>
          <w:p>
            <w:pPr>
              <w:pStyle w:val="Compact"/>
              <w:jc w:val="left"/>
            </w:pPr>
            <w:r>
              <w:t xml:space="preserve">Ensign College</w:t>
            </w:r>
          </w:p>
        </w:tc>
      </w:tr>
      <w:tr>
        <w:tc>
          <w:tcPr/>
          <w:p>
            <w:pPr>
              <w:pStyle w:val="Compact"/>
            </w:pPr>
          </w:p>
        </w:tc>
        <w:tc>
          <w:tcPr/>
          <w:p>
            <w:pPr>
              <w:pStyle w:val="Compact"/>
              <w:jc w:val="left"/>
            </w:pPr>
            <w:r>
              <w:t xml:space="preserve">Westmin</w:t>
            </w:r>
          </w:p>
        </w:tc>
        <w:tc>
          <w:tcPr/>
          <w:p>
            <w:pPr>
              <w:pStyle w:val="Compact"/>
              <w:jc w:val="left"/>
            </w:pPr>
            <w:r>
              <w:t xml:space="preserve">1263</w:t>
            </w:r>
          </w:p>
        </w:tc>
        <w:tc>
          <w:tcPr/>
          <w:p>
            <w:pPr>
              <w:pStyle w:val="Compact"/>
              <w:jc w:val="left"/>
            </w:pPr>
            <w:r>
              <w:t xml:space="preserve">1150</w:t>
            </w:r>
          </w:p>
        </w:tc>
        <w:tc>
          <w:tcPr/>
          <w:p>
            <w:pPr>
              <w:pStyle w:val="Compact"/>
              <w:jc w:val="left"/>
            </w:pPr>
            <w:r>
              <w:t xml:space="preserve">Westminster College</w:t>
            </w:r>
          </w:p>
        </w:tc>
      </w:tr>
      <w:tr>
        <w:tc>
          <w:tcPr/>
          <w:p>
            <w:pPr>
              <w:pStyle w:val="Compact"/>
            </w:pPr>
          </w:p>
        </w:tc>
        <w:tc>
          <w:tcPr/>
          <w:p>
            <w:pPr>
              <w:pStyle w:val="Compact"/>
              <w:jc w:val="left"/>
            </w:pPr>
            <w:r>
              <w:t xml:space="preserve">UOFU_Main</w:t>
            </w:r>
          </w:p>
        </w:tc>
        <w:tc>
          <w:tcPr/>
          <w:p>
            <w:pPr>
              <w:pStyle w:val="Compact"/>
              <w:jc w:val="left"/>
            </w:pPr>
            <w:r>
              <w:t xml:space="preserve">1051</w:t>
            </w:r>
          </w:p>
        </w:tc>
        <w:tc>
          <w:tcPr/>
          <w:p>
            <w:pPr>
              <w:pStyle w:val="Compact"/>
              <w:jc w:val="left"/>
            </w:pPr>
            <w:r>
              <w:t xml:space="preserve">1075</w:t>
            </w:r>
          </w:p>
        </w:tc>
        <w:tc>
          <w:tcPr/>
          <w:p>
            <w:pPr>
              <w:pStyle w:val="Compact"/>
              <w:jc w:val="left"/>
            </w:pPr>
            <w:r>
              <w:t xml:space="preserve">University of Utah - Main</w:t>
            </w:r>
          </w:p>
        </w:tc>
      </w:tr>
      <w:tr>
        <w:tc>
          <w:tcPr/>
          <w:p>
            <w:pPr>
              <w:pStyle w:val="Compact"/>
            </w:pPr>
          </w:p>
        </w:tc>
        <w:tc>
          <w:tcPr/>
          <w:p>
            <w:pPr>
              <w:pStyle w:val="Compact"/>
              <w:jc w:val="left"/>
            </w:pPr>
            <w:r>
              <w:t xml:space="preserve">UOFU_Med</w:t>
            </w:r>
          </w:p>
        </w:tc>
        <w:tc>
          <w:tcPr/>
          <w:p>
            <w:pPr>
              <w:pStyle w:val="Compact"/>
              <w:jc w:val="left"/>
            </w:pPr>
            <w:r>
              <w:t xml:space="preserve">1007</w:t>
            </w:r>
          </w:p>
        </w:tc>
        <w:tc>
          <w:tcPr/>
          <w:p>
            <w:pPr>
              <w:pStyle w:val="Compact"/>
              <w:jc w:val="left"/>
            </w:pPr>
            <w:r>
              <w:t xml:space="preserve">1076</w:t>
            </w:r>
          </w:p>
        </w:tc>
        <w:tc>
          <w:tcPr/>
          <w:p>
            <w:pPr>
              <w:pStyle w:val="Compact"/>
              <w:jc w:val="left"/>
            </w:pPr>
            <w:r>
              <w:t xml:space="preserve">University of Utah - Medical (removed)</w:t>
            </w:r>
          </w:p>
        </w:tc>
      </w:tr>
      <w:tr>
        <w:tc>
          <w:tcPr/>
          <w:p>
            <w:pPr>
              <w:pStyle w:val="Compact"/>
            </w:pPr>
          </w:p>
        </w:tc>
        <w:tc>
          <w:tcPr/>
          <w:p>
            <w:pPr>
              <w:pStyle w:val="Compact"/>
              <w:jc w:val="left"/>
            </w:pPr>
            <w:r>
              <w:t xml:space="preserve">WSU_Main (was WSU_OGDEN)</w:t>
            </w:r>
          </w:p>
        </w:tc>
        <w:tc>
          <w:tcPr/>
          <w:p>
            <w:pPr>
              <w:pStyle w:val="Compact"/>
              <w:jc w:val="left"/>
            </w:pPr>
            <w:r>
              <w:t xml:space="preserve">437</w:t>
            </w:r>
          </w:p>
        </w:tc>
        <w:tc>
          <w:tcPr/>
          <w:p>
            <w:pPr>
              <w:pStyle w:val="Compact"/>
              <w:jc w:val="left"/>
            </w:pPr>
            <w:r>
              <w:t xml:space="preserve">383</w:t>
            </w:r>
          </w:p>
        </w:tc>
        <w:tc>
          <w:tcPr/>
          <w:p>
            <w:pPr>
              <w:pStyle w:val="Compact"/>
              <w:jc w:val="left"/>
            </w:pPr>
            <w:r>
              <w:t xml:space="preserve">Weber State University - Main</w:t>
            </w:r>
          </w:p>
        </w:tc>
      </w:tr>
      <w:tr>
        <w:tc>
          <w:tcPr/>
          <w:p>
            <w:pPr>
              <w:pStyle w:val="Compact"/>
            </w:pPr>
          </w:p>
        </w:tc>
        <w:tc>
          <w:tcPr/>
          <w:p>
            <w:pPr>
              <w:pStyle w:val="Compact"/>
              <w:jc w:val="left"/>
            </w:pPr>
            <w:r>
              <w:t xml:space="preserve">WSU_Davis</w:t>
            </w:r>
          </w:p>
        </w:tc>
        <w:tc>
          <w:tcPr/>
          <w:p>
            <w:pPr>
              <w:pStyle w:val="Compact"/>
              <w:jc w:val="left"/>
            </w:pPr>
            <w:r>
              <w:t xml:space="preserve">693</w:t>
            </w:r>
          </w:p>
        </w:tc>
        <w:tc>
          <w:tcPr/>
          <w:p>
            <w:pPr>
              <w:pStyle w:val="Compact"/>
              <w:jc w:val="left"/>
            </w:pPr>
            <w:r>
              <w:t xml:space="preserve">525</w:t>
            </w:r>
          </w:p>
        </w:tc>
        <w:tc>
          <w:tcPr/>
          <w:p>
            <w:pPr>
              <w:pStyle w:val="Compact"/>
              <w:jc w:val="left"/>
            </w:pPr>
            <w:r>
              <w:t xml:space="preserve">Weber State University - Davis</w:t>
            </w:r>
          </w:p>
        </w:tc>
      </w:tr>
      <w:tr>
        <w:tc>
          <w:tcPr/>
          <w:p>
            <w:pPr>
              <w:pStyle w:val="Compact"/>
            </w:pPr>
          </w:p>
        </w:tc>
        <w:tc>
          <w:tcPr/>
          <w:p>
            <w:pPr>
              <w:pStyle w:val="Compact"/>
              <w:jc w:val="left"/>
            </w:pPr>
            <w:r>
              <w:t xml:space="preserve">WSU_West</w:t>
            </w:r>
          </w:p>
        </w:tc>
        <w:tc>
          <w:tcPr/>
          <w:p>
            <w:pPr>
              <w:pStyle w:val="Compact"/>
              <w:jc w:val="left"/>
            </w:pPr>
            <w:r>
              <w:t xml:space="preserve">521</w:t>
            </w:r>
          </w:p>
        </w:tc>
        <w:tc>
          <w:tcPr/>
          <w:p>
            <w:pPr>
              <w:pStyle w:val="Compact"/>
              <w:jc w:val="left"/>
            </w:pPr>
            <w:r>
              <w:t xml:space="preserve">290</w:t>
            </w:r>
          </w:p>
        </w:tc>
        <w:tc>
          <w:tcPr/>
          <w:p>
            <w:pPr>
              <w:pStyle w:val="Compact"/>
              <w:jc w:val="left"/>
            </w:pPr>
            <w:r>
              <w:t xml:space="preserve">Weber State University - West (removed)</w:t>
            </w:r>
          </w:p>
        </w:tc>
      </w:tr>
      <w:tr>
        <w:tc>
          <w:tcPr/>
          <w:p>
            <w:pPr>
              <w:pStyle w:val="Compact"/>
            </w:pPr>
          </w:p>
        </w:tc>
        <w:tc>
          <w:tcPr/>
          <w:p>
            <w:pPr>
              <w:pStyle w:val="Compact"/>
              <w:jc w:val="left"/>
            </w:pPr>
            <w:r>
              <w:t xml:space="preserve">SLCC_Main (was SLCC_TL)</w:t>
            </w:r>
          </w:p>
        </w:tc>
        <w:tc>
          <w:tcPr/>
          <w:p>
            <w:pPr>
              <w:pStyle w:val="Compact"/>
              <w:jc w:val="left"/>
            </w:pPr>
            <w:r>
              <w:t xml:space="preserve">1580</w:t>
            </w:r>
          </w:p>
        </w:tc>
        <w:tc>
          <w:tcPr/>
          <w:p>
            <w:pPr>
              <w:pStyle w:val="Compact"/>
              <w:jc w:val="left"/>
            </w:pPr>
            <w:r>
              <w:t xml:space="preserve">897</w:t>
            </w:r>
          </w:p>
        </w:tc>
        <w:tc>
          <w:tcPr/>
          <w:p>
            <w:pPr>
              <w:pStyle w:val="Compact"/>
              <w:jc w:val="left"/>
            </w:pPr>
            <w:r>
              <w:t xml:space="preserve">Salt Lake Community College - Main</w:t>
            </w:r>
          </w:p>
        </w:tc>
      </w:tr>
      <w:tr>
        <w:tc>
          <w:tcPr/>
          <w:p>
            <w:pPr>
              <w:pStyle w:val="Compact"/>
            </w:pPr>
          </w:p>
        </w:tc>
        <w:tc>
          <w:tcPr/>
          <w:p>
            <w:pPr>
              <w:pStyle w:val="Compact"/>
              <w:jc w:val="left"/>
            </w:pPr>
            <w:r>
              <w:t xml:space="preserve">SLCC_SC</w:t>
            </w:r>
          </w:p>
        </w:tc>
        <w:tc>
          <w:tcPr/>
          <w:p>
            <w:pPr>
              <w:pStyle w:val="Compact"/>
              <w:jc w:val="left"/>
            </w:pPr>
            <w:r>
              <w:t xml:space="preserve">1231</w:t>
            </w:r>
          </w:p>
        </w:tc>
        <w:tc>
          <w:tcPr/>
          <w:p>
            <w:pPr>
              <w:pStyle w:val="Compact"/>
              <w:jc w:val="left"/>
            </w:pPr>
            <w:r>
              <w:t xml:space="preserve">1126</w:t>
            </w:r>
          </w:p>
        </w:tc>
        <w:tc>
          <w:tcPr/>
          <w:p>
            <w:pPr>
              <w:pStyle w:val="Compact"/>
              <w:jc w:val="left"/>
            </w:pPr>
            <w:r>
              <w:t xml:space="preserve">Salt Lake Community College - South City</w:t>
            </w:r>
          </w:p>
        </w:tc>
      </w:tr>
      <w:tr>
        <w:tc>
          <w:tcPr/>
          <w:p>
            <w:pPr>
              <w:pStyle w:val="Compact"/>
            </w:pPr>
          </w:p>
        </w:tc>
        <w:tc>
          <w:tcPr/>
          <w:p>
            <w:pPr>
              <w:pStyle w:val="Compact"/>
              <w:jc w:val="left"/>
            </w:pPr>
            <w:r>
              <w:t xml:space="preserve">SLCC_JD</w:t>
            </w:r>
          </w:p>
        </w:tc>
        <w:tc>
          <w:tcPr/>
          <w:p>
            <w:pPr>
              <w:pStyle w:val="Compact"/>
              <w:jc w:val="left"/>
            </w:pPr>
            <w:r>
              <w:t xml:space="preserve">1776</w:t>
            </w:r>
          </w:p>
        </w:tc>
        <w:tc>
          <w:tcPr/>
          <w:p>
            <w:pPr>
              <w:pStyle w:val="Compact"/>
              <w:jc w:val="left"/>
            </w:pPr>
            <w:r>
              <w:t xml:space="preserve">1493</w:t>
            </w:r>
          </w:p>
        </w:tc>
        <w:tc>
          <w:tcPr/>
          <w:p>
            <w:pPr>
              <w:pStyle w:val="Compact"/>
              <w:jc w:val="left"/>
            </w:pPr>
            <w:r>
              <w:t xml:space="preserve">Salt Lake Community College - Jordan</w:t>
            </w:r>
          </w:p>
        </w:tc>
      </w:tr>
      <w:tr>
        <w:tc>
          <w:tcPr/>
          <w:p>
            <w:pPr>
              <w:pStyle w:val="Compact"/>
            </w:pPr>
          </w:p>
        </w:tc>
        <w:tc>
          <w:tcPr/>
          <w:p>
            <w:pPr>
              <w:pStyle w:val="Compact"/>
              <w:jc w:val="left"/>
            </w:pPr>
            <w:r>
              <w:t xml:space="preserve">SLCC_Mead</w:t>
            </w:r>
          </w:p>
        </w:tc>
        <w:tc>
          <w:tcPr/>
          <w:p>
            <w:pPr>
              <w:pStyle w:val="Compact"/>
            </w:pPr>
          </w:p>
        </w:tc>
        <w:tc>
          <w:tcPr/>
          <w:p>
            <w:pPr>
              <w:pStyle w:val="Compact"/>
              <w:jc w:val="left"/>
            </w:pPr>
            <w:r>
              <w:t xml:space="preserve">1206</w:t>
            </w:r>
          </w:p>
        </w:tc>
        <w:tc>
          <w:tcPr/>
          <w:p>
            <w:pPr>
              <w:pStyle w:val="Compact"/>
              <w:jc w:val="left"/>
            </w:pPr>
            <w:r>
              <w:t xml:space="preserve">Salt Lake Community College - Meadbrook (removed)</w:t>
            </w:r>
          </w:p>
        </w:tc>
      </w:tr>
      <w:tr>
        <w:tc>
          <w:tcPr/>
          <w:p>
            <w:pPr>
              <w:pStyle w:val="Compact"/>
            </w:pPr>
          </w:p>
        </w:tc>
        <w:tc>
          <w:tcPr/>
          <w:p>
            <w:pPr>
              <w:pStyle w:val="Compact"/>
              <w:jc w:val="left"/>
            </w:pPr>
            <w:r>
              <w:t xml:space="preserve">SLCC_ML</w:t>
            </w:r>
          </w:p>
        </w:tc>
        <w:tc>
          <w:tcPr/>
          <w:p>
            <w:pPr>
              <w:pStyle w:val="Compact"/>
              <w:jc w:val="left"/>
            </w:pPr>
            <w:r>
              <w:t xml:space="preserve">1886</w:t>
            </w:r>
          </w:p>
        </w:tc>
        <w:tc>
          <w:tcPr/>
          <w:p>
            <w:pPr>
              <w:pStyle w:val="Compact"/>
              <w:jc w:val="left"/>
            </w:pPr>
            <w:r>
              <w:t xml:space="preserve">1516</w:t>
            </w:r>
          </w:p>
        </w:tc>
        <w:tc>
          <w:tcPr/>
          <w:p>
            <w:pPr>
              <w:pStyle w:val="Compact"/>
              <w:jc w:val="left"/>
            </w:pPr>
            <w:r>
              <w:t xml:space="preserve">Salt Lake Community College - Miller</w:t>
            </w:r>
          </w:p>
        </w:tc>
      </w:tr>
      <w:tr>
        <w:tc>
          <w:tcPr/>
          <w:p>
            <w:pPr>
              <w:pStyle w:val="Compact"/>
            </w:pPr>
          </w:p>
        </w:tc>
        <w:tc>
          <w:tcPr/>
          <w:p>
            <w:pPr>
              <w:pStyle w:val="Compact"/>
              <w:jc w:val="left"/>
            </w:pPr>
            <w:r>
              <w:t xml:space="preserve">SLCC_LB</w:t>
            </w:r>
          </w:p>
        </w:tc>
        <w:tc>
          <w:tcPr/>
          <w:p>
            <w:pPr>
              <w:pStyle w:val="Compact"/>
              <w:jc w:val="left"/>
            </w:pPr>
            <w:r>
              <w:t xml:space="preserve">1085</w:t>
            </w:r>
          </w:p>
        </w:tc>
        <w:tc>
          <w:tcPr/>
          <w:p>
            <w:pPr>
              <w:pStyle w:val="Compact"/>
              <w:jc w:val="left"/>
            </w:pPr>
            <w:r>
              <w:t xml:space="preserve">989</w:t>
            </w:r>
          </w:p>
        </w:tc>
        <w:tc>
          <w:tcPr/>
          <w:p>
            <w:pPr>
              <w:pStyle w:val="Compact"/>
              <w:jc w:val="left"/>
            </w:pPr>
            <w:r>
              <w:t xml:space="preserve">Salt Lake Community College - Library (removed)</w:t>
            </w:r>
          </w:p>
        </w:tc>
      </w:tr>
      <w:tr>
        <w:tc>
          <w:tcPr/>
          <w:p>
            <w:pPr>
              <w:pStyle w:val="Compact"/>
            </w:pPr>
          </w:p>
        </w:tc>
        <w:tc>
          <w:tcPr/>
          <w:p>
            <w:pPr>
              <w:pStyle w:val="Compact"/>
              <w:jc w:val="left"/>
            </w:pPr>
            <w:r>
              <w:t xml:space="preserve">SLCC_HL</w:t>
            </w:r>
          </w:p>
        </w:tc>
        <w:tc>
          <w:tcPr/>
          <w:p>
            <w:pPr>
              <w:pStyle w:val="Compact"/>
              <w:jc w:val="left"/>
            </w:pPr>
            <w:r>
              <w:t xml:space="preserve">1525</w:t>
            </w:r>
          </w:p>
        </w:tc>
        <w:tc>
          <w:tcPr/>
          <w:p>
            <w:pPr>
              <w:pStyle w:val="Compact"/>
              <w:jc w:val="left"/>
            </w:pPr>
            <w:r>
              <w:t xml:space="preserve">1294</w:t>
            </w:r>
          </w:p>
        </w:tc>
        <w:tc>
          <w:tcPr/>
          <w:p>
            <w:pPr>
              <w:pStyle w:val="Compact"/>
              <w:jc w:val="left"/>
            </w:pPr>
            <w:r>
              <w:t xml:space="preserve">Salt Lake Community College - Highland (removed)</w:t>
            </w:r>
          </w:p>
        </w:tc>
      </w:tr>
      <w:tr>
        <w:tc>
          <w:tcPr/>
          <w:p>
            <w:pPr>
              <w:pStyle w:val="Compact"/>
            </w:pPr>
          </w:p>
        </w:tc>
        <w:tc>
          <w:tcPr/>
          <w:p>
            <w:pPr>
              <w:pStyle w:val="Compact"/>
              <w:jc w:val="left"/>
            </w:pPr>
            <w:r>
              <w:t xml:space="preserve">SLCC_Airp</w:t>
            </w:r>
          </w:p>
        </w:tc>
        <w:tc>
          <w:tcPr/>
          <w:p>
            <w:pPr>
              <w:pStyle w:val="Compact"/>
              <w:jc w:val="left"/>
            </w:pPr>
            <w:r>
              <w:t xml:space="preserve">979</w:t>
            </w:r>
          </w:p>
        </w:tc>
        <w:tc>
          <w:tcPr/>
          <w:p>
            <w:pPr>
              <w:pStyle w:val="Compact"/>
              <w:jc w:val="left"/>
            </w:pPr>
            <w:r>
              <w:t xml:space="preserve">746</w:t>
            </w:r>
          </w:p>
        </w:tc>
        <w:tc>
          <w:tcPr/>
          <w:p>
            <w:pPr>
              <w:pStyle w:val="Compact"/>
              <w:jc w:val="left"/>
            </w:pPr>
            <w:r>
              <w:t xml:space="preserve">Salt Lake Community College - Airport (removed)</w:t>
            </w:r>
          </w:p>
        </w:tc>
      </w:tr>
      <w:tr>
        <w:tc>
          <w:tcPr/>
          <w:p>
            <w:pPr>
              <w:pStyle w:val="Compact"/>
            </w:pPr>
          </w:p>
        </w:tc>
        <w:tc>
          <w:tcPr/>
          <w:p>
            <w:pPr>
              <w:pStyle w:val="Compact"/>
              <w:jc w:val="left"/>
            </w:pPr>
            <w:r>
              <w:t xml:space="preserve">SLCC_West</w:t>
            </w:r>
          </w:p>
        </w:tc>
        <w:tc>
          <w:tcPr/>
          <w:p>
            <w:pPr>
              <w:pStyle w:val="Compact"/>
              <w:jc w:val="left"/>
            </w:pPr>
            <w:r>
              <w:t xml:space="preserve">959</w:t>
            </w:r>
          </w:p>
        </w:tc>
        <w:tc>
          <w:tcPr/>
          <w:p>
            <w:pPr>
              <w:pStyle w:val="Compact"/>
              <w:jc w:val="left"/>
            </w:pPr>
            <w:r>
              <w:t xml:space="preserve">745</w:t>
            </w:r>
          </w:p>
        </w:tc>
        <w:tc>
          <w:tcPr/>
          <w:p>
            <w:pPr>
              <w:pStyle w:val="Compact"/>
              <w:jc w:val="left"/>
            </w:pPr>
            <w:r>
              <w:t xml:space="preserve">Salt Lake Community College - Westpointe (removed)</w:t>
            </w:r>
          </w:p>
        </w:tc>
      </w:tr>
      <w:tr>
        <w:tc>
          <w:tcPr/>
          <w:p>
            <w:pPr>
              <w:pStyle w:val="Compact"/>
            </w:pPr>
          </w:p>
        </w:tc>
        <w:tc>
          <w:tcPr/>
          <w:p>
            <w:pPr>
              <w:pStyle w:val="Compact"/>
              <w:jc w:val="left"/>
            </w:pPr>
            <w:r>
              <w:t xml:space="preserve">SLCC_HM</w:t>
            </w:r>
          </w:p>
        </w:tc>
        <w:tc>
          <w:tcPr/>
          <w:p>
            <w:pPr>
              <w:pStyle w:val="Compact"/>
              <w:jc w:val="left"/>
            </w:pPr>
            <w:r>
              <w:t xml:space="preserve">2031</w:t>
            </w:r>
          </w:p>
        </w:tc>
        <w:tc>
          <w:tcPr/>
          <w:p>
            <w:pPr>
              <w:pStyle w:val="Compact"/>
              <w:jc w:val="left"/>
            </w:pPr>
            <w:r>
              <w:t xml:space="preserve">1607</w:t>
            </w:r>
          </w:p>
        </w:tc>
        <w:tc>
          <w:tcPr/>
          <w:p>
            <w:pPr>
              <w:pStyle w:val="Compact"/>
              <w:jc w:val="left"/>
            </w:pPr>
            <w:r>
              <w:t xml:space="preserve">Salt Lake Community College - Herriman (removed)</w:t>
            </w:r>
          </w:p>
        </w:tc>
      </w:tr>
      <w:tr>
        <w:tc>
          <w:tcPr/>
          <w:p>
            <w:pPr>
              <w:pStyle w:val="Compact"/>
              <w:jc w:val="left"/>
            </w:pPr>
            <w:r>
              <w:t xml:space="preserve">MAG Colleges</w:t>
            </w:r>
          </w:p>
        </w:tc>
        <w:tc>
          <w:tcPr/>
          <w:p>
            <w:pPr>
              <w:pStyle w:val="Compact"/>
              <w:jc w:val="left"/>
            </w:pPr>
            <w:r>
              <w:t xml:space="preserve">BYU</w:t>
            </w:r>
          </w:p>
        </w:tc>
        <w:tc>
          <w:tcPr/>
          <w:p>
            <w:pPr>
              <w:pStyle w:val="Compact"/>
              <w:jc w:val="left"/>
            </w:pPr>
            <w:r>
              <w:t xml:space="preserve">2939</w:t>
            </w:r>
          </w:p>
        </w:tc>
        <w:tc>
          <w:tcPr/>
          <w:p>
            <w:pPr>
              <w:pStyle w:val="Compact"/>
              <w:jc w:val="left"/>
            </w:pPr>
            <w:r>
              <w:t xml:space="preserve">2384</w:t>
            </w:r>
          </w:p>
        </w:tc>
        <w:tc>
          <w:tcPr/>
          <w:p>
            <w:pPr>
              <w:pStyle w:val="Compact"/>
              <w:jc w:val="left"/>
            </w:pPr>
            <w:r>
              <w:t xml:space="preserve">Brigham Young University - Main</w:t>
            </w:r>
          </w:p>
        </w:tc>
      </w:tr>
      <w:tr>
        <w:tc>
          <w:tcPr/>
          <w:p>
            <w:pPr>
              <w:pStyle w:val="Compact"/>
            </w:pPr>
          </w:p>
        </w:tc>
        <w:tc>
          <w:tcPr/>
          <w:p>
            <w:pPr>
              <w:pStyle w:val="Compact"/>
              <w:jc w:val="left"/>
            </w:pPr>
            <w:r>
              <w:t xml:space="preserve">UVU_Main</w:t>
            </w:r>
          </w:p>
        </w:tc>
        <w:tc>
          <w:tcPr/>
          <w:p>
            <w:pPr>
              <w:pStyle w:val="Compact"/>
              <w:jc w:val="left"/>
            </w:pPr>
            <w:r>
              <w:t xml:space="preserve">2848</w:t>
            </w:r>
          </w:p>
        </w:tc>
        <w:tc>
          <w:tcPr/>
          <w:p>
            <w:pPr>
              <w:pStyle w:val="Compact"/>
              <w:jc w:val="left"/>
            </w:pPr>
            <w:r>
              <w:t xml:space="preserve">2326</w:t>
            </w:r>
          </w:p>
        </w:tc>
        <w:tc>
          <w:tcPr/>
          <w:p>
            <w:pPr>
              <w:pStyle w:val="Compact"/>
              <w:jc w:val="left"/>
            </w:pPr>
            <w:r>
              <w:t xml:space="preserve">Utah Valley University - Main</w:t>
            </w:r>
          </w:p>
        </w:tc>
      </w:tr>
      <w:tr>
        <w:tc>
          <w:tcPr/>
          <w:p>
            <w:pPr>
              <w:pStyle w:val="Compact"/>
            </w:pPr>
          </w:p>
        </w:tc>
        <w:tc>
          <w:tcPr/>
          <w:p>
            <w:pPr>
              <w:pStyle w:val="Compact"/>
              <w:jc w:val="left"/>
            </w:pPr>
            <w:r>
              <w:t xml:space="preserve">UVU_Geneva</w:t>
            </w:r>
          </w:p>
        </w:tc>
        <w:tc>
          <w:tcPr/>
          <w:p>
            <w:pPr>
              <w:pStyle w:val="Compact"/>
              <w:jc w:val="left"/>
            </w:pPr>
            <w:r>
              <w:t xml:space="preserve">2882</w:t>
            </w:r>
          </w:p>
        </w:tc>
        <w:tc>
          <w:tcPr/>
          <w:p>
            <w:pPr>
              <w:pStyle w:val="Compact"/>
              <w:jc w:val="left"/>
            </w:pPr>
            <w:r>
              <w:t xml:space="preserve">2280</w:t>
            </w:r>
          </w:p>
        </w:tc>
        <w:tc>
          <w:tcPr/>
          <w:p>
            <w:pPr>
              <w:pStyle w:val="Compact"/>
              <w:jc w:val="left"/>
            </w:pPr>
            <w:r>
              <w:t xml:space="preserve">Utah Valley University - Geneva (removed)</w:t>
            </w:r>
          </w:p>
        </w:tc>
      </w:tr>
      <w:tr>
        <w:tc>
          <w:tcPr/>
          <w:p>
            <w:pPr>
              <w:pStyle w:val="Compact"/>
            </w:pPr>
          </w:p>
        </w:tc>
        <w:tc>
          <w:tcPr/>
          <w:p>
            <w:pPr>
              <w:pStyle w:val="Compact"/>
              <w:jc w:val="left"/>
            </w:pPr>
            <w:r>
              <w:t xml:space="preserve">UVU_Lehi (was UVU_THANKP)</w:t>
            </w:r>
          </w:p>
        </w:tc>
        <w:tc>
          <w:tcPr/>
          <w:p>
            <w:pPr>
              <w:pStyle w:val="Compact"/>
              <w:jc w:val="left"/>
            </w:pPr>
            <w:r>
              <w:t xml:space="preserve">2606</w:t>
            </w:r>
          </w:p>
        </w:tc>
        <w:tc>
          <w:tcPr/>
          <w:p>
            <w:pPr>
              <w:pStyle w:val="Compact"/>
              <w:jc w:val="left"/>
            </w:pPr>
            <w:r>
              <w:t xml:space="preserve">2099</w:t>
            </w:r>
          </w:p>
        </w:tc>
        <w:tc>
          <w:tcPr/>
          <w:p>
            <w:pPr>
              <w:pStyle w:val="Compact"/>
              <w:jc w:val="left"/>
            </w:pPr>
            <w:r>
              <w:t xml:space="preserve">Utah Valley University - Lehi</w:t>
            </w:r>
          </w:p>
        </w:tc>
      </w:tr>
      <w:tr>
        <w:tc>
          <w:tcPr/>
          <w:p>
            <w:pPr>
              <w:pStyle w:val="Compact"/>
            </w:pPr>
          </w:p>
        </w:tc>
        <w:tc>
          <w:tcPr/>
          <w:p>
            <w:pPr>
              <w:pStyle w:val="Compact"/>
              <w:jc w:val="left"/>
            </w:pPr>
            <w:r>
              <w:t xml:space="preserve">UVU_Vine</w:t>
            </w:r>
          </w:p>
        </w:tc>
        <w:tc>
          <w:tcPr/>
          <w:p>
            <w:pPr>
              <w:pStyle w:val="Compact"/>
              <w:jc w:val="left"/>
            </w:pPr>
            <w:r>
              <w:t xml:space="preserve">2809</w:t>
            </w:r>
          </w:p>
        </w:tc>
        <w:tc>
          <w:tcPr/>
          <w:p>
            <w:pPr>
              <w:pStyle w:val="Compact"/>
              <w:jc w:val="left"/>
            </w:pPr>
            <w:r>
              <w:t xml:space="preserve">2259</w:t>
            </w:r>
          </w:p>
        </w:tc>
        <w:tc>
          <w:tcPr/>
          <w:p>
            <w:pPr>
              <w:pStyle w:val="Compact"/>
              <w:jc w:val="left"/>
            </w:pPr>
            <w:r>
              <w:t xml:space="preserve">Utah Valley University - Vineyard</w:t>
            </w:r>
          </w:p>
        </w:tc>
      </w:tr>
      <w:tr>
        <w:tc>
          <w:tcPr/>
          <w:p>
            <w:pPr>
              <w:pStyle w:val="Compact"/>
            </w:pPr>
          </w:p>
        </w:tc>
        <w:tc>
          <w:tcPr/>
          <w:p>
            <w:pPr>
              <w:pStyle w:val="Compact"/>
              <w:jc w:val="left"/>
            </w:pPr>
            <w:r>
              <w:t xml:space="preserve">UVU_Payson</w:t>
            </w:r>
          </w:p>
        </w:tc>
        <w:tc>
          <w:tcPr/>
          <w:p>
            <w:pPr>
              <w:pStyle w:val="Compact"/>
              <w:jc w:val="left"/>
            </w:pPr>
            <w:r>
              <w:t xml:space="preserve">3336</w:t>
            </w:r>
          </w:p>
        </w:tc>
        <w:tc>
          <w:tcPr/>
          <w:p>
            <w:pPr>
              <w:pStyle w:val="Compact"/>
              <w:jc w:val="left"/>
            </w:pPr>
            <w:r>
              <w:t xml:space="preserve">2690</w:t>
            </w:r>
          </w:p>
        </w:tc>
        <w:tc>
          <w:tcPr/>
          <w:p>
            <w:pPr>
              <w:pStyle w:val="Compact"/>
              <w:jc w:val="left"/>
            </w:pPr>
            <w:r>
              <w:t xml:space="preserve">Utah Valley University - Payson</w:t>
            </w:r>
          </w:p>
        </w:tc>
      </w:tr>
    </w:tbl>
    <w:bookmarkEnd w:id="26"/>
    <w:p>
      <w:pPr>
        <w:pStyle w:val="BodyText"/>
      </w:pPr>
      <w:r>
        <w:t xml:space="preserve"> </w:t>
      </w:r>
    </w:p>
    <w:bookmarkStart w:id="27" w:name="tbl-college-renumber-2"/>
    <w:p>
      <w:pPr>
        <w:pStyle w:val="TableCaption"/>
      </w:pPr>
      <w:r>
        <w:t xml:space="preserve">Table 2.4: Renumbered College Zones (continued)</w:t>
      </w:r>
    </w:p>
    <w:tbl>
      <w:tblPr>
        <w:tblStyle w:val="Table"/>
        <w:tblW w:type="pct" w:w="5000"/>
        <w:tblLook w:firstRow="1" w:lastRow="0" w:firstColumn="0" w:lastColumn="0" w:noHBand="0" w:noVBand="0" w:val="0020"/>
        <w:jc w:val="start"/>
        <w:tblCaption w:val="Table 2.4: Renumbered College Zones (continued)"/>
      </w:tblPr>
      <w:tblGrid>
        <w:gridCol w:w="1188"/>
        <w:gridCol w:w="3168"/>
        <w:gridCol w:w="3564"/>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colleges</w:t>
            </w:r>
          </w:p>
        </w:tc>
        <w:tc>
          <w:tcPr/>
          <w:p>
            <w:pPr>
              <w:pStyle w:val="Compact"/>
              <w:jc w:val="left"/>
            </w:pPr>
            <w:r>
              <w:t xml:space="preserve">437, 521, 693, 959, 979, 1007, 1029, 1051, 1085, 1231, 1263, 1491, 1525, 1580, 1776, 1886, 2031, 2606, 2809, 2848, 2882, 2939, 3336</w:t>
            </w:r>
          </w:p>
        </w:tc>
        <w:tc>
          <w:tcPr/>
          <w:p>
            <w:pPr>
              <w:pStyle w:val="Compact"/>
              <w:jc w:val="left"/>
            </w:pPr>
            <w:r>
              <w:t xml:space="preserve">290, 383, 525, 897, 950, 989, 1075, 1076, 1126, 1150, 1294, 1493, 1516, 1607, 2099, 2259, 2280, 2326, 2384, 2690</w:t>
            </w:r>
          </w:p>
        </w:tc>
      </w:tr>
    </w:tbl>
    <w:bookmarkEnd w:id="27"/>
    <w:bookmarkEnd w:id="28"/>
    <w:bookmarkStart w:id="31" w:name="zones-with-off-line-trip-tables"/>
    <w:p>
      <w:pPr>
        <w:pStyle w:val="Heading3"/>
      </w:pPr>
      <w:r>
        <w:t xml:space="preserve">2.1.4 Zones with Off-line Trip Tables</w:t>
      </w:r>
    </w:p>
    <w:bookmarkStart w:id="30" w:name="tbl-offline-renumber"/>
    <w:bookmarkStart w:id="29" w:name="T_52f53"/>
    <w:p>
      <w:pPr>
        <w:pStyle w:val="TableCaption"/>
      </w:pPr>
      <w:r>
        <w:t xml:space="preserve">Table 2.5: Renumbered Off-line Trip Table Zones</w:t>
      </w:r>
    </w:p>
    <w:tbl>
      <w:tblPr>
        <w:tblStyle w:val="Table"/>
        <w:tblW w:type="auto" w:w="0"/>
        <w:tblLook w:firstRow="1" w:lastRow="0" w:firstColumn="0" w:lastColumn="0" w:noHBand="0" w:noVBand="0" w:val="0020"/>
        <w:jc w:val="start"/>
        <w:tblCaption w:val="Table 2.5: Renumbered Off-line Trip Table Zones"/>
      </w:tblPr>
      <w:tblGrid>
        <w:gridCol w:w="2640"/>
        <w:gridCol w:w="2640"/>
        <w:gridCol w:w="264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Lagoon</w:t>
            </w:r>
          </w:p>
        </w:tc>
        <w:tc>
          <w:tcPr/>
          <w:p>
            <w:pPr>
              <w:pStyle w:val="Compact"/>
              <w:jc w:val="left"/>
            </w:pPr>
            <w:r>
              <w:t xml:space="preserve">781</w:t>
            </w:r>
          </w:p>
        </w:tc>
        <w:tc>
          <w:tcPr/>
          <w:p>
            <w:pPr>
              <w:pStyle w:val="Compact"/>
              <w:jc w:val="left"/>
            </w:pPr>
            <w:r>
              <w:t xml:space="preserve">562</w:t>
            </w:r>
          </w:p>
        </w:tc>
      </w:tr>
      <w:tr>
        <w:tc>
          <w:tcPr/>
          <w:p>
            <w:pPr>
              <w:pStyle w:val="Compact"/>
              <w:jc w:val="left"/>
            </w:pPr>
            <w:r>
              <w:t xml:space="preserve">Airport</w:t>
            </w:r>
          </w:p>
        </w:tc>
        <w:tc>
          <w:tcPr/>
          <w:p>
            <w:pPr>
              <w:pStyle w:val="Compact"/>
              <w:jc w:val="left"/>
            </w:pPr>
            <w:r>
              <w:t xml:space="preserve">965</w:t>
            </w:r>
          </w:p>
        </w:tc>
        <w:tc>
          <w:tcPr/>
          <w:p>
            <w:pPr>
              <w:pStyle w:val="Compact"/>
              <w:jc w:val="left"/>
            </w:pPr>
            <w:r>
              <w:t xml:space="preserve">742</w:t>
            </w:r>
          </w:p>
        </w:tc>
      </w:tr>
    </w:tbl>
    <w:bookmarkEnd w:id="29"/>
    <w:bookmarkEnd w:id="30"/>
    <w:bookmarkEnd w:id="31"/>
    <w:bookmarkStart w:id="34" w:name="special-generator-zones"/>
    <w:p>
      <w:pPr>
        <w:pStyle w:val="Heading3"/>
      </w:pPr>
      <w:r>
        <w:t xml:space="preserve">2.1.5 Special Generator Zones</w:t>
      </w:r>
    </w:p>
    <w:bookmarkStart w:id="33" w:name="tbl-specgen-renumber"/>
    <w:bookmarkStart w:id="32" w:name="T_b210a"/>
    <w:p>
      <w:pPr>
        <w:pStyle w:val="TableCaption"/>
      </w:pPr>
      <w:r>
        <w:t xml:space="preserve">Table 2.6: Renumbered Special Generator Zones</w:t>
      </w:r>
    </w:p>
    <w:tbl>
      <w:tblPr>
        <w:tblStyle w:val="Table"/>
        <w:tblW w:type="auto" w:w="0"/>
        <w:tblLook w:firstRow="1" w:lastRow="0" w:firstColumn="0" w:lastColumn="0" w:noHBand="0" w:noVBand="0" w:val="0020"/>
        <w:jc w:val="start"/>
        <w:tblCaption w:val="Table 2.6: Renumbered Special Generator Zones"/>
      </w:tblPr>
      <w:tblGrid>
        <w:gridCol w:w="2640"/>
        <w:gridCol w:w="2640"/>
        <w:gridCol w:w="264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TempleSquare</w:t>
            </w:r>
          </w:p>
        </w:tc>
        <w:tc>
          <w:tcPr/>
          <w:p>
            <w:pPr>
              <w:pStyle w:val="Compact"/>
              <w:jc w:val="left"/>
            </w:pPr>
            <w:r>
              <w:t xml:space="preserve">1035</w:t>
            </w:r>
          </w:p>
        </w:tc>
        <w:tc>
          <w:tcPr/>
          <w:p>
            <w:pPr>
              <w:pStyle w:val="Compact"/>
              <w:jc w:val="left"/>
            </w:pPr>
            <w:r>
              <w:t xml:space="preserve">966</w:t>
            </w:r>
          </w:p>
        </w:tc>
      </w:tr>
      <w:tr>
        <w:tc>
          <w:tcPr/>
          <w:p>
            <w:pPr>
              <w:pStyle w:val="Compact"/>
              <w:jc w:val="left"/>
            </w:pPr>
            <w:r>
              <w:t xml:space="preserve">SLC_Library</w:t>
            </w:r>
          </w:p>
        </w:tc>
        <w:tc>
          <w:tcPr/>
          <w:p>
            <w:pPr>
              <w:pStyle w:val="Compact"/>
              <w:jc w:val="left"/>
            </w:pPr>
            <w:r>
              <w:t xml:space="preserve">1147</w:t>
            </w:r>
          </w:p>
        </w:tc>
        <w:tc>
          <w:tcPr/>
          <w:p>
            <w:pPr>
              <w:pStyle w:val="Compact"/>
              <w:jc w:val="left"/>
            </w:pPr>
            <w:r>
              <w:t xml:space="preserve">1015</w:t>
            </w:r>
          </w:p>
        </w:tc>
      </w:tr>
    </w:tbl>
    <w:bookmarkEnd w:id="32"/>
    <w:bookmarkEnd w:id="33"/>
    <w:bookmarkEnd w:id="34"/>
    <w:bookmarkEnd w:id="35"/>
    <w:bookmarkStart w:id="38" w:name="exogenous-trip-table-parameters"/>
    <w:p>
      <w:pPr>
        <w:pStyle w:val="Heading2"/>
      </w:pPr>
      <w:r>
        <w:t xml:space="preserve">2.2 Exogenous Trip Table Parameters</w:t>
      </w:r>
    </w:p>
    <w:p>
      <w:pPr>
        <w:pStyle w:val="FirstParagraph"/>
      </w:pPr>
      <w:r>
        <w:t xml:space="preserve">Income break points for the airport exogenous trip table generation were updated to reflect 2019 base year income.</w:t>
      </w:r>
    </w:p>
    <w:bookmarkStart w:id="37" w:name="tbl-exogen-income"/>
    <w:bookmarkStart w:id="36" w:name="T_ccfe7"/>
    <w:p>
      <w:pPr>
        <w:pStyle w:val="TableCaption"/>
      </w:pPr>
      <w:r>
        <w:t xml:space="preserve">Table 2.7: Income Break Points for Airport Exogenous Trip Table Generation</w:t>
      </w:r>
    </w:p>
    <w:tbl>
      <w:tblPr>
        <w:tblStyle w:val="Table"/>
        <w:tblW w:type="auto" w:w="0"/>
        <w:tblLook w:firstRow="1" w:lastRow="0" w:firstColumn="0" w:lastColumn="0" w:noHBand="0" w:noVBand="0" w:val="0020"/>
        <w:jc w:val="start"/>
        <w:tblCaption w:val="Table 2.7: Income Break Points for Airport Exogenous Trip Table Generation"/>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Income_Lo</w:t>
            </w:r>
          </w:p>
        </w:tc>
        <w:tc>
          <w:tcPr/>
          <w:p>
            <w:pPr>
              <w:pStyle w:val="Compact"/>
              <w:jc w:val="left"/>
            </w:pPr>
            <w:r>
              <w:t xml:space="preserve">$45,000</w:t>
            </w:r>
          </w:p>
        </w:tc>
        <w:tc>
          <w:tcPr/>
          <w:p>
            <w:pPr>
              <w:pStyle w:val="Compact"/>
              <w:jc w:val="left"/>
            </w:pPr>
            <w:r>
              <w:t xml:space="preserve">$35,000</w:t>
            </w:r>
          </w:p>
        </w:tc>
        <w:tc>
          <w:tcPr/>
          <w:p>
            <w:pPr>
              <w:pStyle w:val="Compact"/>
              <w:jc w:val="left"/>
            </w:pPr>
            <w:r>
              <w:t xml:space="preserve">breakpoint between Inc1 &amp; Inc2</w:t>
            </w:r>
          </w:p>
        </w:tc>
      </w:tr>
      <w:tr>
        <w:tc>
          <w:tcPr/>
          <w:p>
            <w:pPr>
              <w:pStyle w:val="Compact"/>
              <w:jc w:val="left"/>
            </w:pPr>
            <w:r>
              <w:t xml:space="preserve">Income_Md</w:t>
            </w:r>
          </w:p>
        </w:tc>
        <w:tc>
          <w:tcPr/>
          <w:p>
            <w:pPr>
              <w:pStyle w:val="Compact"/>
              <w:jc w:val="left"/>
            </w:pPr>
            <w:r>
              <w:t xml:space="preserve">$75,000</w:t>
            </w:r>
          </w:p>
        </w:tc>
        <w:tc>
          <w:tcPr/>
          <w:p>
            <w:pPr>
              <w:pStyle w:val="Compact"/>
              <w:jc w:val="left"/>
            </w:pPr>
            <w:r>
              <w:t xml:space="preserve">$70,000</w:t>
            </w:r>
          </w:p>
        </w:tc>
        <w:tc>
          <w:tcPr/>
          <w:p>
            <w:pPr>
              <w:pStyle w:val="Compact"/>
              <w:jc w:val="left"/>
            </w:pPr>
            <w:r>
              <w:t xml:space="preserve">breakpoint between Inc2 &amp; Inc3</w:t>
            </w:r>
          </w:p>
        </w:tc>
      </w:tr>
      <w:tr>
        <w:tc>
          <w:tcPr/>
          <w:p>
            <w:pPr>
              <w:pStyle w:val="Compact"/>
              <w:jc w:val="left"/>
            </w:pPr>
            <w:r>
              <w:t xml:space="preserve">Income_Hi</w:t>
            </w:r>
          </w:p>
        </w:tc>
        <w:tc>
          <w:tcPr/>
          <w:p>
            <w:pPr>
              <w:pStyle w:val="Compact"/>
              <w:jc w:val="left"/>
            </w:pPr>
            <w:r>
              <w:t xml:space="preserve">$125,000</w:t>
            </w:r>
          </w:p>
        </w:tc>
        <w:tc>
          <w:tcPr/>
          <w:p>
            <w:pPr>
              <w:pStyle w:val="Compact"/>
              <w:jc w:val="left"/>
            </w:pPr>
            <w:r>
              <w:t xml:space="preserve">$100,000</w:t>
            </w:r>
          </w:p>
        </w:tc>
        <w:tc>
          <w:tcPr/>
          <w:p>
            <w:pPr>
              <w:pStyle w:val="Compact"/>
              <w:jc w:val="left"/>
            </w:pPr>
            <w:r>
              <w:t xml:space="preserve">breakpoint between Inc3 &amp; Inc4</w:t>
            </w:r>
          </w:p>
        </w:tc>
      </w:tr>
    </w:tbl>
    <w:bookmarkEnd w:id="36"/>
    <w:bookmarkEnd w:id="37"/>
    <w:bookmarkEnd w:id="38"/>
    <w:bookmarkStart w:id="41" w:name="household-disaggregation-parameters"/>
    <w:p>
      <w:pPr>
        <w:pStyle w:val="Heading2"/>
      </w:pPr>
      <w:r>
        <w:t xml:space="preserve">2.3 Household Disaggregation Parameters</w:t>
      </w:r>
    </w:p>
    <w:p>
      <w:pPr>
        <w:pStyle w:val="FirstParagraph"/>
      </w:pPr>
      <w:r>
        <w:t xml:space="preserve">The regional median income was updated using 2019 5-year ACS data and kept in 2019 dollars to reflect 2019 base year. v8 was estimated from 2015 ACS data and deflated to 2010 dollars.</w:t>
      </w:r>
    </w:p>
    <w:bookmarkStart w:id="40" w:name="tbl-hh-disagg"/>
    <w:bookmarkStart w:id="39" w:name="T_8d9b6"/>
    <w:p>
      <w:pPr>
        <w:pStyle w:val="TableCaption"/>
      </w:pPr>
      <w:r>
        <w:t xml:space="preserve">Table 2.8: Household Disaggregation Parameter Income Update</w:t>
      </w:r>
    </w:p>
    <w:tbl>
      <w:tblPr>
        <w:tblStyle w:val="Table"/>
        <w:tblW w:type="auto" w:w="0"/>
        <w:tblLook w:firstRow="1" w:lastRow="0" w:firstColumn="0" w:lastColumn="0" w:noHBand="0" w:noVBand="0" w:val="0020"/>
        <w:jc w:val="start"/>
        <w:tblCaption w:val="Table 2.8: Household Disaggregation Parameter Income Update"/>
      </w:tblPr>
      <w:tblGrid>
        <w:gridCol w:w="2640"/>
        <w:gridCol w:w="2640"/>
        <w:gridCol w:w="264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r>
      <w:tr>
        <w:tc>
          <w:tcPr/>
          <w:p>
            <w:pPr>
              <w:pStyle w:val="Compact"/>
              <w:jc w:val="left"/>
            </w:pPr>
            <w:r>
              <w:t xml:space="preserve">Reg_Median_Inc</w:t>
            </w:r>
          </w:p>
        </w:tc>
        <w:tc>
          <w:tcPr/>
          <w:p>
            <w:pPr>
              <w:pStyle w:val="Compact"/>
              <w:jc w:val="left"/>
            </w:pPr>
            <w:r>
              <w:t xml:space="preserve">$74,946</w:t>
            </w:r>
          </w:p>
        </w:tc>
        <w:tc>
          <w:tcPr/>
          <w:p>
            <w:pPr>
              <w:pStyle w:val="Compact"/>
              <w:jc w:val="left"/>
            </w:pPr>
            <w:r>
              <w:t xml:space="preserve">$58,793</w:t>
            </w:r>
          </w:p>
        </w:tc>
      </w:tr>
    </w:tbl>
    <w:bookmarkEnd w:id="39"/>
    <w:bookmarkEnd w:id="40"/>
    <w:bookmarkEnd w:id="41"/>
    <w:bookmarkStart w:id="59" w:name="X6ce53bd7c341528176be0e2e4714124855edf46"/>
    <w:p>
      <w:pPr>
        <w:pStyle w:val="Heading2"/>
      </w:pPr>
      <w:r>
        <w:t xml:space="preserve">2.4 Distribution, Mode Choice, and Assignment Parameters</w:t>
      </w:r>
    </w:p>
    <w:bookmarkStart w:id="43" w:name="k-factors"/>
    <w:p>
      <w:pPr>
        <w:pStyle w:val="Heading3"/>
      </w:pPr>
      <w:r>
        <w:t xml:space="preserve">2.4.1 K-Factors</w:t>
      </w:r>
    </w:p>
    <w:p>
      <w:pPr>
        <w:pStyle w:val="FirstParagraph"/>
      </w:pPr>
      <w:r>
        <w:t xml:space="preserve">K-factors were expanded by trip purpose to allow for more flexibility in calibrating distribution. All K-factors were reset to 1.</w:t>
      </w:r>
    </w:p>
    <w:bookmarkStart w:id="42" w:name="tbl-kfactors"/>
    <w:p>
      <w:pPr>
        <w:pStyle w:val="TableCaption"/>
      </w:pPr>
      <w:r>
        <w:t xml:space="preserve">Table 2.9: Reset K-Factors</w:t>
      </w:r>
    </w:p>
    <w:tbl>
      <w:tblPr>
        <w:tblStyle w:val="Table"/>
        <w:tblW w:type="pct" w:w="5000"/>
        <w:tblLook w:firstRow="1" w:lastRow="0" w:firstColumn="0" w:lastColumn="0" w:noHBand="0" w:noVBand="0" w:val="0020"/>
        <w:jc w:val="start"/>
        <w:tblCaption w:val="Table 2.9: Reset K-Factors"/>
      </w:tblPr>
      <w:tblGrid>
        <w:gridCol w:w="2930"/>
        <w:gridCol w:w="1980"/>
        <w:gridCol w:w="792"/>
        <w:gridCol w:w="1425"/>
        <w:gridCol w:w="792"/>
      </w:tblGrid>
      <w:tr>
        <w:trPr>
          <w:tblHeader w:val="true"/>
        </w:trPr>
        <w:tc>
          <w:tcPr/>
          <w:p>
            <w:pPr>
              <w:pStyle w:val="Compact"/>
              <w:jc w:val="left"/>
            </w:pPr>
            <w:r>
              <w:t xml:space="preserve">Area</w:t>
            </w:r>
          </w:p>
        </w:tc>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r>
      <w:tr>
        <w:tc>
          <w:tcPr/>
          <w:p>
            <w:pPr>
              <w:pStyle w:val="Compact"/>
              <w:jc w:val="left"/>
            </w:pPr>
            <w:r>
              <w:t xml:space="preserve">between Salt Lake and Utah counties</w:t>
            </w:r>
          </w:p>
        </w:tc>
        <w:tc>
          <w:tcPr/>
          <w:p>
            <w:pPr>
              <w:pStyle w:val="Compact"/>
              <w:jc w:val="left"/>
            </w:pPr>
            <w:r>
              <w:t xml:space="preserve">SL_UT_KFAC_Wrk</w:t>
            </w:r>
          </w:p>
        </w:tc>
        <w:tc>
          <w:tcPr/>
          <w:p>
            <w:pPr>
              <w:pStyle w:val="Compact"/>
              <w:jc w:val="left"/>
            </w:pPr>
            <w:r>
              <w:t xml:space="preserve">1</w:t>
            </w:r>
          </w:p>
        </w:tc>
        <w:tc>
          <w:tcPr/>
          <w:p>
            <w:pPr>
              <w:pStyle w:val="Compact"/>
              <w:jc w:val="left"/>
            </w:pPr>
            <w:r>
              <w:t xml:space="preserve">SL_UT_KFAC</w:t>
            </w:r>
          </w:p>
        </w:tc>
        <w:tc>
          <w:tcPr/>
          <w:p>
            <w:pPr>
              <w:pStyle w:val="Compact"/>
              <w:jc w:val="left"/>
            </w:pPr>
            <w:r>
              <w:t xml:space="preserve">0.85</w:t>
            </w:r>
          </w:p>
        </w:tc>
      </w:tr>
      <w:tr>
        <w:tc>
          <w:tcPr/>
          <w:p>
            <w:pPr>
              <w:pStyle w:val="Compact"/>
            </w:pPr>
          </w:p>
        </w:tc>
        <w:tc>
          <w:tcPr/>
          <w:p>
            <w:pPr>
              <w:pStyle w:val="Compact"/>
              <w:jc w:val="left"/>
            </w:pPr>
            <w:r>
              <w:t xml:space="preserve">SL_UT_KFAC_Oth</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SL_UT_KFAC_Trk</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SL_UT_KFAC_Ext</w:t>
            </w:r>
          </w:p>
        </w:tc>
        <w:tc>
          <w:tcPr/>
          <w:p>
            <w:pPr>
              <w:pStyle w:val="Compact"/>
              <w:jc w:val="left"/>
            </w:pPr>
            <w:r>
              <w:t xml:space="preserve">1</w:t>
            </w:r>
          </w:p>
        </w:tc>
        <w:tc>
          <w:tcPr/>
          <w:p>
            <w:pPr>
              <w:pStyle w:val="Compact"/>
            </w:pPr>
          </w:p>
        </w:tc>
        <w:tc>
          <w:tcPr/>
          <w:p>
            <w:pPr>
              <w:pStyle w:val="Compact"/>
            </w:pPr>
          </w:p>
        </w:tc>
      </w:tr>
      <w:tr>
        <w:tc>
          <w:tcPr/>
          <w:p>
            <w:pPr>
              <w:pStyle w:val="Compact"/>
              <w:jc w:val="left"/>
            </w:pPr>
            <w:r>
              <w:t xml:space="preserve">between Salt Lake and Davis counties</w:t>
            </w:r>
          </w:p>
        </w:tc>
        <w:tc>
          <w:tcPr/>
          <w:p>
            <w:pPr>
              <w:pStyle w:val="Compact"/>
              <w:jc w:val="left"/>
            </w:pPr>
            <w:r>
              <w:t xml:space="preserve">SL_DA_KFAC_Wrk</w:t>
            </w:r>
          </w:p>
        </w:tc>
        <w:tc>
          <w:tcPr/>
          <w:p>
            <w:pPr>
              <w:pStyle w:val="Compact"/>
              <w:jc w:val="left"/>
            </w:pPr>
            <w:r>
              <w:t xml:space="preserve">1</w:t>
            </w:r>
          </w:p>
        </w:tc>
        <w:tc>
          <w:tcPr/>
          <w:p>
            <w:pPr>
              <w:pStyle w:val="Compact"/>
              <w:jc w:val="left"/>
            </w:pPr>
            <w:r>
              <w:t xml:space="preserve">SL_DA_KFAC</w:t>
            </w:r>
          </w:p>
        </w:tc>
        <w:tc>
          <w:tcPr/>
          <w:p>
            <w:pPr>
              <w:pStyle w:val="Compact"/>
              <w:jc w:val="left"/>
            </w:pPr>
            <w:r>
              <w:t xml:space="preserve">0.95</w:t>
            </w:r>
          </w:p>
        </w:tc>
      </w:tr>
      <w:tr>
        <w:tc>
          <w:tcPr/>
          <w:p>
            <w:pPr>
              <w:pStyle w:val="Compact"/>
            </w:pPr>
          </w:p>
        </w:tc>
        <w:tc>
          <w:tcPr/>
          <w:p>
            <w:pPr>
              <w:pStyle w:val="Compact"/>
              <w:jc w:val="left"/>
            </w:pPr>
            <w:r>
              <w:t xml:space="preserve">SL_DA_KFAC_Oth</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SL_DA_KFAC_Trk</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SL_DA_KFAC_Ext</w:t>
            </w:r>
          </w:p>
        </w:tc>
        <w:tc>
          <w:tcPr/>
          <w:p>
            <w:pPr>
              <w:pStyle w:val="Compact"/>
              <w:jc w:val="left"/>
            </w:pPr>
            <w:r>
              <w:t xml:space="preserve">1</w:t>
            </w:r>
          </w:p>
        </w:tc>
        <w:tc>
          <w:tcPr/>
          <w:p>
            <w:pPr>
              <w:pStyle w:val="Compact"/>
            </w:pPr>
          </w:p>
        </w:tc>
        <w:tc>
          <w:tcPr/>
          <w:p>
            <w:pPr>
              <w:pStyle w:val="Compact"/>
            </w:pPr>
          </w:p>
        </w:tc>
      </w:tr>
      <w:tr>
        <w:tc>
          <w:tcPr/>
          <w:p>
            <w:pPr>
              <w:pStyle w:val="Compact"/>
              <w:jc w:val="left"/>
            </w:pPr>
            <w:r>
              <w:t xml:space="preserve">between Box Elder and Weber counties</w:t>
            </w:r>
          </w:p>
        </w:tc>
        <w:tc>
          <w:tcPr/>
          <w:p>
            <w:pPr>
              <w:pStyle w:val="Compact"/>
              <w:jc w:val="left"/>
            </w:pPr>
            <w:r>
              <w:t xml:space="preserve">WE_BE_KFAC_Wrk</w:t>
            </w:r>
          </w:p>
        </w:tc>
        <w:tc>
          <w:tcPr/>
          <w:p>
            <w:pPr>
              <w:pStyle w:val="Compact"/>
              <w:jc w:val="left"/>
            </w:pPr>
            <w:r>
              <w:t xml:space="preserve">1</w:t>
            </w:r>
          </w:p>
        </w:tc>
        <w:tc>
          <w:tcPr/>
          <w:p>
            <w:pPr>
              <w:pStyle w:val="Compact"/>
              <w:jc w:val="left"/>
            </w:pPr>
            <w:r>
              <w:t xml:space="preserve">WE_BE_KFAC</w:t>
            </w:r>
          </w:p>
        </w:tc>
        <w:tc>
          <w:tcPr/>
          <w:p>
            <w:pPr>
              <w:pStyle w:val="Compact"/>
              <w:jc w:val="left"/>
            </w:pPr>
            <w:r>
              <w:t xml:space="preserve">1.00</w:t>
            </w:r>
          </w:p>
        </w:tc>
      </w:tr>
      <w:tr>
        <w:tc>
          <w:tcPr/>
          <w:p>
            <w:pPr>
              <w:pStyle w:val="Compact"/>
            </w:pPr>
          </w:p>
        </w:tc>
        <w:tc>
          <w:tcPr/>
          <w:p>
            <w:pPr>
              <w:pStyle w:val="Compact"/>
              <w:jc w:val="left"/>
            </w:pPr>
            <w:r>
              <w:t xml:space="preserve">WE_BE_KFAC_Oth</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WE_BE_KFAC_Trk</w:t>
            </w:r>
          </w:p>
        </w:tc>
        <w:tc>
          <w:tcPr/>
          <w:p>
            <w:pPr>
              <w:pStyle w:val="Compact"/>
              <w:jc w:val="left"/>
            </w:pPr>
            <w:r>
              <w:t xml:space="preserve">1</w:t>
            </w:r>
          </w:p>
        </w:tc>
        <w:tc>
          <w:tcPr/>
          <w:p>
            <w:pPr>
              <w:pStyle w:val="Compact"/>
            </w:pPr>
          </w:p>
        </w:tc>
        <w:tc>
          <w:tcPr/>
          <w:p>
            <w:pPr>
              <w:pStyle w:val="Compact"/>
            </w:pPr>
          </w:p>
        </w:tc>
      </w:tr>
      <w:tr>
        <w:tc>
          <w:tcPr/>
          <w:p>
            <w:pPr>
              <w:pStyle w:val="Compact"/>
            </w:pPr>
          </w:p>
        </w:tc>
        <w:tc>
          <w:tcPr/>
          <w:p>
            <w:pPr>
              <w:pStyle w:val="Compact"/>
              <w:jc w:val="left"/>
            </w:pPr>
            <w:r>
              <w:t xml:space="preserve">WE_BE_KFAC_Ext</w:t>
            </w:r>
          </w:p>
        </w:tc>
        <w:tc>
          <w:tcPr/>
          <w:p>
            <w:pPr>
              <w:pStyle w:val="Compact"/>
              <w:jc w:val="left"/>
            </w:pPr>
            <w:r>
              <w:t xml:space="preserve">1</w:t>
            </w:r>
          </w:p>
        </w:tc>
        <w:tc>
          <w:tcPr/>
          <w:p>
            <w:pPr>
              <w:pStyle w:val="Compact"/>
            </w:pPr>
          </w:p>
        </w:tc>
        <w:tc>
          <w:tcPr/>
          <w:p>
            <w:pPr>
              <w:pStyle w:val="Compact"/>
            </w:pPr>
          </w:p>
        </w:tc>
      </w:tr>
    </w:tbl>
    <w:bookmarkEnd w:id="42"/>
    <w:bookmarkEnd w:id="43"/>
    <w:bookmarkStart w:id="46" w:name="auto-occupancy"/>
    <w:p>
      <w:pPr>
        <w:pStyle w:val="Heading3"/>
      </w:pPr>
      <w:r>
        <w:t xml:space="preserve">2.4.2 Auto Occupancy</w:t>
      </w:r>
    </w:p>
    <w:p>
      <w:pPr>
        <w:pStyle w:val="FirstParagraph"/>
      </w:pPr>
      <w:r>
        <w:t xml:space="preserve">Auto or vehicle occupancy rates were expanded to include additional trips purposes and calculated based on the reprocessed 2012 Household Travel Survey. Values represent average persons per vehicle for just the Wasatch Front model space. External trips are average for IX + XI; all other parameters are averages for II trips.</w:t>
      </w:r>
    </w:p>
    <w:bookmarkStart w:id="44" w:name="tbl-auto-occ1"/>
    <w:p>
      <w:pPr>
        <w:pStyle w:val="TableCaption"/>
      </w:pPr>
      <w:r>
        <w:t xml:space="preserve">Table 2.10: Vehicle Occupancy Rates</w:t>
      </w:r>
    </w:p>
    <w:tbl>
      <w:tblPr>
        <w:tblStyle w:val="Table"/>
        <w:tblW w:type="pct" w:w="5000"/>
        <w:tblLook w:firstRow="1" w:lastRow="0" w:firstColumn="0" w:lastColumn="0" w:noHBand="0" w:noVBand="0" w:val="0020"/>
        <w:jc w:val="start"/>
        <w:tblCaption w:val="Table 2.10: Vehicle Occupancy Rates"/>
      </w:tblPr>
      <w:tblGrid>
        <w:gridCol w:w="1584"/>
        <w:gridCol w:w="633"/>
        <w:gridCol w:w="2772"/>
        <w:gridCol w:w="633"/>
        <w:gridCol w:w="2296"/>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VehOcc_HBW</w:t>
            </w:r>
          </w:p>
        </w:tc>
        <w:tc>
          <w:tcPr/>
          <w:p>
            <w:pPr>
              <w:pStyle w:val="Compact"/>
              <w:jc w:val="left"/>
            </w:pPr>
            <w:r>
              <w:t xml:space="preserve">1.1</w:t>
            </w:r>
          </w:p>
        </w:tc>
        <w:tc>
          <w:tcPr/>
          <w:p>
            <w:pPr>
              <w:pStyle w:val="Compact"/>
              <w:jc w:val="left"/>
            </w:pPr>
            <w:r>
              <w:t xml:space="preserve">VEH_OCCUPANCY_HBW</w:t>
            </w:r>
          </w:p>
        </w:tc>
        <w:tc>
          <w:tcPr/>
          <w:p>
            <w:pPr>
              <w:pStyle w:val="Compact"/>
              <w:jc w:val="left"/>
            </w:pPr>
            <w:r>
              <w:t xml:space="preserve">1.1</w:t>
            </w:r>
          </w:p>
        </w:tc>
        <w:tc>
          <w:tcPr/>
          <w:p>
            <w:pPr>
              <w:pStyle w:val="Compact"/>
              <w:jc w:val="left"/>
            </w:pPr>
            <w:r>
              <w:t xml:space="preserve">Home-Based Work</w:t>
            </w:r>
          </w:p>
        </w:tc>
      </w:tr>
      <w:tr>
        <w:tc>
          <w:tcPr/>
          <w:p>
            <w:pPr>
              <w:pStyle w:val="Compact"/>
              <w:jc w:val="left"/>
            </w:pPr>
            <w:r>
              <w:t xml:space="preserve">VehOcc_HBShp</w:t>
            </w:r>
          </w:p>
        </w:tc>
        <w:tc>
          <w:tcPr/>
          <w:p>
            <w:pPr>
              <w:pStyle w:val="Compact"/>
              <w:jc w:val="left"/>
            </w:pPr>
            <w:r>
              <w:t xml:space="preserve">1.63</w:t>
            </w:r>
          </w:p>
        </w:tc>
        <w:tc>
          <w:tcPr/>
          <w:p>
            <w:pPr>
              <w:pStyle w:val="Compact"/>
              <w:jc w:val="left"/>
            </w:pPr>
            <w:r>
              <w:t xml:space="preserve">VEH_OCCUPANCY_HBSHP</w:t>
            </w:r>
          </w:p>
        </w:tc>
        <w:tc>
          <w:tcPr/>
          <w:p>
            <w:pPr>
              <w:pStyle w:val="Compact"/>
              <w:jc w:val="left"/>
            </w:pPr>
            <w:r>
              <w:t xml:space="preserve">1.58</w:t>
            </w:r>
          </w:p>
        </w:tc>
        <w:tc>
          <w:tcPr/>
          <w:p>
            <w:pPr>
              <w:pStyle w:val="Compact"/>
              <w:jc w:val="left"/>
            </w:pPr>
            <w:r>
              <w:t xml:space="preserve">Home-Based Shopping</w:t>
            </w:r>
          </w:p>
        </w:tc>
      </w:tr>
      <w:tr>
        <w:tc>
          <w:tcPr/>
          <w:p>
            <w:pPr>
              <w:pStyle w:val="Compact"/>
              <w:jc w:val="left"/>
            </w:pPr>
            <w:r>
              <w:t xml:space="preserve">VehOcc_HBOth</w:t>
            </w:r>
          </w:p>
        </w:tc>
        <w:tc>
          <w:tcPr/>
          <w:p>
            <w:pPr>
              <w:pStyle w:val="Compact"/>
              <w:jc w:val="left"/>
            </w:pPr>
            <w:r>
              <w:t xml:space="preserve">1.68</w:t>
            </w:r>
          </w:p>
        </w:tc>
        <w:tc>
          <w:tcPr/>
          <w:p>
            <w:pPr>
              <w:pStyle w:val="Compact"/>
              <w:jc w:val="left"/>
            </w:pPr>
            <w:r>
              <w:t xml:space="preserve">VEH_OCCUPANCY_HBOTH</w:t>
            </w:r>
          </w:p>
        </w:tc>
        <w:tc>
          <w:tcPr/>
          <w:p>
            <w:pPr>
              <w:pStyle w:val="Compact"/>
              <w:jc w:val="left"/>
            </w:pPr>
            <w:r>
              <w:t xml:space="preserve">1.66</w:t>
            </w:r>
          </w:p>
        </w:tc>
        <w:tc>
          <w:tcPr/>
          <w:p>
            <w:pPr>
              <w:pStyle w:val="Compact"/>
              <w:jc w:val="left"/>
            </w:pPr>
            <w:r>
              <w:t xml:space="preserve">Home-Based Other</w:t>
            </w:r>
          </w:p>
        </w:tc>
      </w:tr>
      <w:tr>
        <w:tc>
          <w:tcPr/>
          <w:p>
            <w:pPr>
              <w:pStyle w:val="Compact"/>
              <w:jc w:val="left"/>
            </w:pPr>
            <w:r>
              <w:t xml:space="preserve">VehOcc_HBSch</w:t>
            </w:r>
          </w:p>
        </w:tc>
        <w:tc>
          <w:tcPr/>
          <w:p>
            <w:pPr>
              <w:pStyle w:val="Compact"/>
              <w:jc w:val="left"/>
            </w:pPr>
            <w:r>
              <w:t xml:space="preserve">1.76</w:t>
            </w:r>
          </w:p>
        </w:tc>
        <w:tc>
          <w:tcPr/>
          <w:p>
            <w:pPr>
              <w:pStyle w:val="Compact"/>
              <w:jc w:val="left"/>
            </w:pPr>
            <w:r>
              <w:t xml:space="preserve">VEH_OCCUPANCY_HBSCH</w:t>
            </w:r>
          </w:p>
        </w:tc>
        <w:tc>
          <w:tcPr/>
          <w:p>
            <w:pPr>
              <w:pStyle w:val="Compact"/>
              <w:jc w:val="left"/>
            </w:pPr>
            <w:r>
              <w:t xml:space="preserve">2.14</w:t>
            </w:r>
          </w:p>
        </w:tc>
        <w:tc>
          <w:tcPr/>
          <w:p>
            <w:pPr>
              <w:pStyle w:val="Compact"/>
              <w:jc w:val="left"/>
            </w:pPr>
            <w:r>
              <w:t xml:space="preserve">Home-Based School</w:t>
            </w:r>
          </w:p>
        </w:tc>
      </w:tr>
      <w:tr>
        <w:tc>
          <w:tcPr/>
          <w:p>
            <w:pPr>
              <w:pStyle w:val="Compact"/>
              <w:jc w:val="left"/>
            </w:pPr>
            <w:r>
              <w:t xml:space="preserve">VehOcc_HBC</w:t>
            </w:r>
          </w:p>
        </w:tc>
        <w:tc>
          <w:tcPr/>
          <w:p>
            <w:pPr>
              <w:pStyle w:val="Compact"/>
              <w:jc w:val="left"/>
            </w:pPr>
            <w:r>
              <w:t xml:space="preserve">1.12</w:t>
            </w:r>
          </w:p>
        </w:tc>
        <w:tc>
          <w:tcPr/>
          <w:p>
            <w:pPr>
              <w:pStyle w:val="Compact"/>
              <w:jc w:val="left"/>
            </w:pPr>
            <w:r>
              <w:t xml:space="preserve">VEH_OCCUPANCY_HBC</w:t>
            </w:r>
          </w:p>
        </w:tc>
        <w:tc>
          <w:tcPr/>
          <w:p>
            <w:pPr>
              <w:pStyle w:val="Compact"/>
              <w:jc w:val="left"/>
            </w:pPr>
            <w:r>
              <w:t xml:space="preserve">1.26</w:t>
            </w:r>
          </w:p>
        </w:tc>
        <w:tc>
          <w:tcPr/>
          <w:p>
            <w:pPr>
              <w:pStyle w:val="Compact"/>
              <w:jc w:val="left"/>
            </w:pPr>
            <w:r>
              <w:t xml:space="preserve">Home-Based College</w:t>
            </w:r>
          </w:p>
        </w:tc>
      </w:tr>
      <w:tr>
        <w:tc>
          <w:tcPr/>
          <w:p>
            <w:pPr>
              <w:pStyle w:val="Compact"/>
              <w:jc w:val="left"/>
            </w:pPr>
            <w:r>
              <w:t xml:space="preserve">VehOcc_NHBW</w:t>
            </w:r>
          </w:p>
        </w:tc>
        <w:tc>
          <w:tcPr/>
          <w:p>
            <w:pPr>
              <w:pStyle w:val="Compact"/>
              <w:jc w:val="left"/>
            </w:pPr>
            <w:r>
              <w:t xml:space="preserve">1.21</w:t>
            </w:r>
          </w:p>
        </w:tc>
        <w:tc>
          <w:tcPr/>
          <w:p>
            <w:pPr>
              <w:pStyle w:val="Compact"/>
              <w:jc w:val="left"/>
            </w:pPr>
            <w:r>
              <w:t xml:space="preserve">VEH_OCCUPANCY_NHBW</w:t>
            </w:r>
          </w:p>
        </w:tc>
        <w:tc>
          <w:tcPr/>
          <w:p>
            <w:pPr>
              <w:pStyle w:val="Compact"/>
              <w:jc w:val="left"/>
            </w:pPr>
            <w:r>
              <w:t xml:space="preserve">1.2</w:t>
            </w:r>
          </w:p>
        </w:tc>
        <w:tc>
          <w:tcPr/>
          <w:p>
            <w:pPr>
              <w:pStyle w:val="Compact"/>
              <w:jc w:val="left"/>
            </w:pPr>
            <w:r>
              <w:t xml:space="preserve">Non-Home-Based Work</w:t>
            </w:r>
          </w:p>
        </w:tc>
      </w:tr>
      <w:tr>
        <w:tc>
          <w:tcPr/>
          <w:p>
            <w:pPr>
              <w:pStyle w:val="Compact"/>
              <w:jc w:val="left"/>
            </w:pPr>
            <w:r>
              <w:t xml:space="preserve">VehOcc_NHBNW</w:t>
            </w:r>
          </w:p>
        </w:tc>
        <w:tc>
          <w:tcPr/>
          <w:p>
            <w:pPr>
              <w:pStyle w:val="Compact"/>
              <w:jc w:val="left"/>
            </w:pPr>
            <w:r>
              <w:t xml:space="preserve">1.76</w:t>
            </w:r>
          </w:p>
        </w:tc>
        <w:tc>
          <w:tcPr/>
          <w:p>
            <w:pPr>
              <w:pStyle w:val="Compact"/>
              <w:jc w:val="left"/>
            </w:pPr>
            <w:r>
              <w:t xml:space="preserve">VEH_OCCUPANCY_NHBNW</w:t>
            </w:r>
          </w:p>
        </w:tc>
        <w:tc>
          <w:tcPr/>
          <w:p>
            <w:pPr>
              <w:pStyle w:val="Compact"/>
              <w:jc w:val="left"/>
            </w:pPr>
            <w:r>
              <w:t xml:space="preserve">1.7</w:t>
            </w:r>
          </w:p>
        </w:tc>
        <w:tc>
          <w:tcPr/>
          <w:p>
            <w:pPr>
              <w:pStyle w:val="Compact"/>
              <w:jc w:val="left"/>
            </w:pPr>
            <w:r>
              <w:t xml:space="preserve">Non-Home-Based Non-Work</w:t>
            </w:r>
          </w:p>
        </w:tc>
      </w:tr>
      <w:tr>
        <w:tc>
          <w:tcPr/>
          <w:p>
            <w:pPr>
              <w:pStyle w:val="Compact"/>
              <w:jc w:val="left"/>
            </w:pPr>
            <w:r>
              <w:t xml:space="preserve">VehOcc_Rec</w:t>
            </w:r>
          </w:p>
        </w:tc>
        <w:tc>
          <w:tcPr/>
          <w:p>
            <w:pPr>
              <w:pStyle w:val="Compact"/>
              <w:jc w:val="left"/>
            </w:pPr>
            <w:r>
              <w:t xml:space="preserve">1.68</w:t>
            </w:r>
          </w:p>
        </w:tc>
        <w:tc>
          <w:tcPr/>
          <w:p>
            <w:pPr>
              <w:pStyle w:val="Compact"/>
              <w:jc w:val="left"/>
            </w:pPr>
            <w:r>
              <w:t xml:space="preserve">(Uses HBO)</w:t>
            </w:r>
          </w:p>
        </w:tc>
        <w:tc>
          <w:tcPr/>
          <w:p>
            <w:pPr>
              <w:pStyle w:val="Compact"/>
              <w:jc w:val="left"/>
            </w:pPr>
            <w:r>
              <w:t xml:space="preserve">1.64</w:t>
            </w:r>
          </w:p>
        </w:tc>
        <w:tc>
          <w:tcPr/>
          <w:p>
            <w:pPr>
              <w:pStyle w:val="Compact"/>
              <w:jc w:val="left"/>
            </w:pPr>
            <w:r>
              <w:t xml:space="preserve">Recreation</w:t>
            </w:r>
          </w:p>
        </w:tc>
      </w:tr>
      <w:tr>
        <w:tc>
          <w:tcPr/>
          <w:p>
            <w:pPr>
              <w:pStyle w:val="Compact"/>
              <w:jc w:val="left"/>
            </w:pPr>
            <w:r>
              <w:t xml:space="preserve">VehOcc_HBO</w:t>
            </w:r>
          </w:p>
        </w:tc>
        <w:tc>
          <w:tcPr/>
          <w:p>
            <w:pPr>
              <w:pStyle w:val="Compact"/>
              <w:jc w:val="left"/>
            </w:pPr>
            <w:r>
              <w:t xml:space="preserve">1.67</w:t>
            </w:r>
          </w:p>
        </w:tc>
        <w:tc>
          <w:tcPr/>
          <w:p>
            <w:pPr>
              <w:pStyle w:val="Compact"/>
              <w:jc w:val="left"/>
            </w:pPr>
            <w:r>
              <w:t xml:space="preserve">VEH_OCCUPANCY_HBO</w:t>
            </w:r>
          </w:p>
        </w:tc>
        <w:tc>
          <w:tcPr/>
          <w:p>
            <w:pPr>
              <w:pStyle w:val="Compact"/>
              <w:jc w:val="left"/>
            </w:pPr>
            <w:r>
              <w:t xml:space="preserve">1.64</w:t>
            </w:r>
          </w:p>
        </w:tc>
        <w:tc>
          <w:tcPr/>
          <w:p>
            <w:pPr>
              <w:pStyle w:val="Compact"/>
              <w:jc w:val="left"/>
            </w:pPr>
            <w:r>
              <w:t xml:space="preserve">Home-Based Other (HBShp+HBOth)</w:t>
            </w:r>
          </w:p>
        </w:tc>
      </w:tr>
      <w:tr>
        <w:tc>
          <w:tcPr/>
          <w:p>
            <w:pPr>
              <w:pStyle w:val="Compact"/>
              <w:jc w:val="left"/>
            </w:pPr>
            <w:r>
              <w:t xml:space="preserve">VehOcc_NHB</w:t>
            </w:r>
          </w:p>
        </w:tc>
        <w:tc>
          <w:tcPr/>
          <w:p>
            <w:pPr>
              <w:pStyle w:val="Compact"/>
              <w:jc w:val="left"/>
            </w:pPr>
            <w:r>
              <w:t xml:space="preserve">1.54</w:t>
            </w:r>
          </w:p>
        </w:tc>
        <w:tc>
          <w:tcPr/>
          <w:p>
            <w:pPr>
              <w:pStyle w:val="Compact"/>
              <w:jc w:val="left"/>
            </w:pPr>
            <w:r>
              <w:t xml:space="preserve">VEH_OCCUPANCY_NHB</w:t>
            </w:r>
          </w:p>
        </w:tc>
        <w:tc>
          <w:tcPr/>
          <w:p>
            <w:pPr>
              <w:pStyle w:val="Compact"/>
              <w:jc w:val="left"/>
            </w:pPr>
            <w:r>
              <w:t xml:space="preserve">1.48</w:t>
            </w:r>
          </w:p>
        </w:tc>
        <w:tc>
          <w:tcPr/>
          <w:p>
            <w:pPr>
              <w:pStyle w:val="Compact"/>
              <w:jc w:val="left"/>
            </w:pPr>
            <w:r>
              <w:t xml:space="preserve">Non-Home-Based (NHBW+NHBNW)</w:t>
            </w:r>
          </w:p>
        </w:tc>
      </w:tr>
      <w:tr>
        <w:tc>
          <w:tcPr/>
          <w:p>
            <w:pPr>
              <w:pStyle w:val="Compact"/>
              <w:jc w:val="left"/>
            </w:pPr>
            <w:r>
              <w:t xml:space="preserve">VehOcc_ExtWrk</w:t>
            </w:r>
          </w:p>
        </w:tc>
        <w:tc>
          <w:tcPr/>
          <w:p>
            <w:pPr>
              <w:pStyle w:val="Compact"/>
              <w:jc w:val="left"/>
            </w:pPr>
            <w:r>
              <w:t xml:space="preserve">1.16</w:t>
            </w:r>
          </w:p>
        </w:tc>
        <w:tc>
          <w:tcPr/>
          <w:p>
            <w:pPr>
              <w:pStyle w:val="Compact"/>
              <w:jc w:val="left"/>
            </w:pPr>
            <w:r>
              <w:t xml:space="preserve">(Uses HBW)</w:t>
            </w:r>
          </w:p>
        </w:tc>
        <w:tc>
          <w:tcPr/>
          <w:p>
            <w:pPr>
              <w:pStyle w:val="Compact"/>
              <w:jc w:val="left"/>
            </w:pPr>
            <w:r>
              <w:t xml:space="preserve">1.1</w:t>
            </w:r>
          </w:p>
        </w:tc>
        <w:tc>
          <w:tcPr/>
          <w:p>
            <w:pPr>
              <w:pStyle w:val="Compact"/>
              <w:jc w:val="left"/>
            </w:pPr>
            <w:r>
              <w:t xml:space="preserve">External Work</w:t>
            </w:r>
          </w:p>
        </w:tc>
      </w:tr>
      <w:tr>
        <w:tc>
          <w:tcPr/>
          <w:p>
            <w:pPr>
              <w:pStyle w:val="Compact"/>
              <w:jc w:val="left"/>
            </w:pPr>
            <w:r>
              <w:t xml:space="preserve">VehOcc_ExtHBO</w:t>
            </w:r>
          </w:p>
        </w:tc>
        <w:tc>
          <w:tcPr/>
          <w:p>
            <w:pPr>
              <w:pStyle w:val="Compact"/>
              <w:jc w:val="left"/>
            </w:pPr>
            <w:r>
              <w:t xml:space="preserve">1.82</w:t>
            </w:r>
          </w:p>
        </w:tc>
        <w:tc>
          <w:tcPr/>
          <w:p>
            <w:pPr>
              <w:pStyle w:val="Compact"/>
              <w:jc w:val="left"/>
            </w:pPr>
            <w:r>
              <w:t xml:space="preserve">(Uses HBO)</w:t>
            </w:r>
          </w:p>
        </w:tc>
        <w:tc>
          <w:tcPr/>
          <w:p>
            <w:pPr>
              <w:pStyle w:val="Compact"/>
              <w:jc w:val="left"/>
            </w:pPr>
            <w:r>
              <w:t xml:space="preserve">1.64</w:t>
            </w:r>
          </w:p>
        </w:tc>
        <w:tc>
          <w:tcPr/>
          <w:p>
            <w:pPr>
              <w:pStyle w:val="Compact"/>
              <w:jc w:val="left"/>
            </w:pPr>
            <w:r>
              <w:t xml:space="preserve">External Home-Based Other</w:t>
            </w:r>
          </w:p>
        </w:tc>
      </w:tr>
      <w:tr>
        <w:tc>
          <w:tcPr/>
          <w:p>
            <w:pPr>
              <w:pStyle w:val="Compact"/>
              <w:jc w:val="left"/>
            </w:pPr>
            <w:r>
              <w:t xml:space="preserve">VehOcc_ExtNHB</w:t>
            </w:r>
          </w:p>
        </w:tc>
        <w:tc>
          <w:tcPr/>
          <w:p>
            <w:pPr>
              <w:pStyle w:val="Compact"/>
              <w:jc w:val="left"/>
            </w:pPr>
            <w:r>
              <w:t xml:space="preserve">1.73</w:t>
            </w:r>
          </w:p>
        </w:tc>
        <w:tc>
          <w:tcPr/>
          <w:p>
            <w:pPr>
              <w:pStyle w:val="Compact"/>
              <w:jc w:val="left"/>
            </w:pPr>
            <w:r>
              <w:t xml:space="preserve">(Uses NHB)</w:t>
            </w:r>
          </w:p>
        </w:tc>
        <w:tc>
          <w:tcPr/>
          <w:p>
            <w:pPr>
              <w:pStyle w:val="Compact"/>
              <w:jc w:val="left"/>
            </w:pPr>
            <w:r>
              <w:t xml:space="preserve">1.48</w:t>
            </w:r>
          </w:p>
        </w:tc>
        <w:tc>
          <w:tcPr/>
          <w:p>
            <w:pPr>
              <w:pStyle w:val="Compact"/>
              <w:jc w:val="left"/>
            </w:pPr>
            <w:r>
              <w:t xml:space="preserve">Non-Home-Based</w:t>
            </w:r>
          </w:p>
        </w:tc>
      </w:tr>
      <w:tr>
        <w:tc>
          <w:tcPr/>
          <w:p>
            <w:pPr>
              <w:pStyle w:val="Compact"/>
              <w:jc w:val="left"/>
            </w:pPr>
            <w:r>
              <w:t xml:space="preserve">VehOcc_ExtRec</w:t>
            </w:r>
          </w:p>
        </w:tc>
        <w:tc>
          <w:tcPr/>
          <w:p>
            <w:pPr>
              <w:pStyle w:val="Compact"/>
              <w:jc w:val="left"/>
            </w:pPr>
            <w:r>
              <w:t xml:space="preserve">1.73</w:t>
            </w:r>
          </w:p>
        </w:tc>
        <w:tc>
          <w:tcPr/>
          <w:p>
            <w:pPr>
              <w:pStyle w:val="Compact"/>
              <w:jc w:val="left"/>
            </w:pPr>
            <w:r>
              <w:t xml:space="preserve">(Uses HBO)</w:t>
            </w:r>
          </w:p>
        </w:tc>
        <w:tc>
          <w:tcPr/>
          <w:p>
            <w:pPr>
              <w:pStyle w:val="Compact"/>
              <w:jc w:val="left"/>
            </w:pPr>
            <w:r>
              <w:t xml:space="preserve">1.64</w:t>
            </w:r>
          </w:p>
        </w:tc>
        <w:tc>
          <w:tcPr/>
          <w:p>
            <w:pPr>
              <w:pStyle w:val="Compact"/>
              <w:jc w:val="left"/>
            </w:pPr>
            <w:r>
              <w:t xml:space="preserve">External Recreation</w:t>
            </w:r>
          </w:p>
        </w:tc>
      </w:tr>
    </w:tbl>
    <w:bookmarkEnd w:id="44"/>
    <w:p>
      <w:pPr>
        <w:pStyle w:val="BodyText"/>
      </w:pPr>
      <w:r>
        <w:t xml:space="preserve"> </w:t>
      </w:r>
    </w:p>
    <w:bookmarkStart w:id="45" w:name="tbl-auto-occ2"/>
    <w:p>
      <w:pPr>
        <w:pStyle w:val="TableCaption"/>
      </w:pPr>
      <w:r>
        <w:t xml:space="preserve">Table 2.11: Vehicle Occupancy 3+ Rates</w:t>
      </w:r>
    </w:p>
    <w:tbl>
      <w:tblPr>
        <w:tblStyle w:val="Table"/>
        <w:tblW w:type="pct" w:w="5000"/>
        <w:tblLook w:firstRow="1" w:lastRow="0" w:firstColumn="0" w:lastColumn="0" w:noHBand="0" w:noVBand="0" w:val="0020"/>
        <w:jc w:val="start"/>
        <w:tblCaption w:val="Table 2.11: Vehicle Occupancy 3+ Rates"/>
      </w:tblPr>
      <w:tblGrid>
        <w:gridCol w:w="1900"/>
        <w:gridCol w:w="633"/>
        <w:gridCol w:w="1900"/>
        <w:gridCol w:w="633"/>
        <w:gridCol w:w="2851"/>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VehOcc_3p_HBW</w:t>
            </w:r>
          </w:p>
        </w:tc>
        <w:tc>
          <w:tcPr/>
          <w:p>
            <w:pPr>
              <w:pStyle w:val="Compact"/>
              <w:jc w:val="left"/>
            </w:pPr>
            <w:r>
              <w:t xml:space="preserve">3.53</w:t>
            </w:r>
          </w:p>
        </w:tc>
        <w:tc>
          <w:tcPr/>
          <w:p>
            <w:pPr>
              <w:pStyle w:val="Compact"/>
              <w:jc w:val="left"/>
            </w:pPr>
            <w:r>
              <w:t xml:space="preserve">VEH_OCC_3P_HBW</w:t>
            </w:r>
          </w:p>
        </w:tc>
        <w:tc>
          <w:tcPr/>
          <w:p>
            <w:pPr>
              <w:pStyle w:val="Compact"/>
              <w:jc w:val="left"/>
            </w:pPr>
            <w:r>
              <w:t xml:space="preserve">3.4</w:t>
            </w:r>
          </w:p>
        </w:tc>
        <w:tc>
          <w:tcPr/>
          <w:p>
            <w:pPr>
              <w:pStyle w:val="Compact"/>
              <w:jc w:val="left"/>
            </w:pPr>
            <w:r>
              <w:t xml:space="preserve">3+ Person Home-Based Work</w:t>
            </w:r>
          </w:p>
        </w:tc>
      </w:tr>
      <w:tr>
        <w:tc>
          <w:tcPr/>
          <w:p>
            <w:pPr>
              <w:pStyle w:val="Compact"/>
              <w:jc w:val="left"/>
            </w:pPr>
            <w:r>
              <w:t xml:space="preserve">VehOcc_3p_HBShp</w:t>
            </w:r>
          </w:p>
        </w:tc>
        <w:tc>
          <w:tcPr/>
          <w:p>
            <w:pPr>
              <w:pStyle w:val="Compact"/>
              <w:jc w:val="left"/>
            </w:pPr>
            <w:r>
              <w:t xml:space="preserve">3.49</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Home-Based Shopping</w:t>
            </w:r>
          </w:p>
        </w:tc>
      </w:tr>
      <w:tr>
        <w:tc>
          <w:tcPr/>
          <w:p>
            <w:pPr>
              <w:pStyle w:val="Compact"/>
              <w:jc w:val="left"/>
            </w:pPr>
            <w:r>
              <w:t xml:space="preserve">VehOcc_3p_HBOth</w:t>
            </w:r>
          </w:p>
        </w:tc>
        <w:tc>
          <w:tcPr/>
          <w:p>
            <w:pPr>
              <w:pStyle w:val="Compact"/>
              <w:jc w:val="left"/>
            </w:pPr>
            <w:r>
              <w:t xml:space="preserve">3.73</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Home-Based Other</w:t>
            </w:r>
          </w:p>
        </w:tc>
      </w:tr>
      <w:tr>
        <w:tc>
          <w:tcPr/>
          <w:p>
            <w:pPr>
              <w:pStyle w:val="Compact"/>
              <w:jc w:val="left"/>
            </w:pPr>
            <w:r>
              <w:t xml:space="preserve">VehOcc_3p_HBSch</w:t>
            </w:r>
          </w:p>
        </w:tc>
        <w:tc>
          <w:tcPr/>
          <w:p>
            <w:pPr>
              <w:pStyle w:val="Compact"/>
              <w:jc w:val="left"/>
            </w:pPr>
            <w:r>
              <w:t xml:space="preserve">3.88</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Home-Based School</w:t>
            </w:r>
          </w:p>
        </w:tc>
      </w:tr>
      <w:tr>
        <w:tc>
          <w:tcPr/>
          <w:p>
            <w:pPr>
              <w:pStyle w:val="Compact"/>
              <w:jc w:val="left"/>
            </w:pPr>
            <w:r>
              <w:t xml:space="preserve">VehOcc_3p_HBC</w:t>
            </w:r>
          </w:p>
        </w:tc>
        <w:tc>
          <w:tcPr/>
          <w:p>
            <w:pPr>
              <w:pStyle w:val="Compact"/>
              <w:jc w:val="left"/>
            </w:pPr>
            <w:r>
              <w:t xml:space="preserve">3.24</w:t>
            </w:r>
          </w:p>
        </w:tc>
        <w:tc>
          <w:tcPr/>
          <w:p>
            <w:pPr>
              <w:pStyle w:val="Compact"/>
              <w:jc w:val="left"/>
            </w:pPr>
            <w:r>
              <w:t xml:space="preserve">VEH_OCC_3P_HBC</w:t>
            </w:r>
          </w:p>
        </w:tc>
        <w:tc>
          <w:tcPr/>
          <w:p>
            <w:pPr>
              <w:pStyle w:val="Compact"/>
              <w:jc w:val="left"/>
            </w:pPr>
            <w:r>
              <w:t xml:space="preserve">3.53</w:t>
            </w:r>
          </w:p>
        </w:tc>
        <w:tc>
          <w:tcPr/>
          <w:p>
            <w:pPr>
              <w:pStyle w:val="Compact"/>
              <w:jc w:val="left"/>
            </w:pPr>
            <w:r>
              <w:t xml:space="preserve">3+ Person Home-Based College</w:t>
            </w:r>
          </w:p>
        </w:tc>
      </w:tr>
      <w:tr>
        <w:tc>
          <w:tcPr/>
          <w:p>
            <w:pPr>
              <w:pStyle w:val="Compact"/>
              <w:jc w:val="left"/>
            </w:pPr>
            <w:r>
              <w:t xml:space="preserve">VehOcc_3p_NHBW</w:t>
            </w:r>
          </w:p>
        </w:tc>
        <w:tc>
          <w:tcPr/>
          <w:p>
            <w:pPr>
              <w:pStyle w:val="Compact"/>
              <w:jc w:val="left"/>
            </w:pPr>
            <w:r>
              <w:t xml:space="preserve">3.71</w:t>
            </w:r>
          </w:p>
        </w:tc>
        <w:tc>
          <w:tcPr/>
          <w:p>
            <w:pPr>
              <w:pStyle w:val="Compact"/>
              <w:jc w:val="left"/>
            </w:pPr>
            <w:r>
              <w:t xml:space="preserve">(Uses NHB)</w:t>
            </w:r>
          </w:p>
        </w:tc>
        <w:tc>
          <w:tcPr/>
          <w:p>
            <w:pPr>
              <w:pStyle w:val="Compact"/>
              <w:jc w:val="left"/>
            </w:pPr>
            <w:r>
              <w:t xml:space="preserve">3.51</w:t>
            </w:r>
          </w:p>
        </w:tc>
        <w:tc>
          <w:tcPr/>
          <w:p>
            <w:pPr>
              <w:pStyle w:val="Compact"/>
              <w:jc w:val="left"/>
            </w:pPr>
            <w:r>
              <w:t xml:space="preserve">3+ Person Non-Home-Based Work</w:t>
            </w:r>
          </w:p>
        </w:tc>
      </w:tr>
      <w:tr>
        <w:tc>
          <w:tcPr/>
          <w:p>
            <w:pPr>
              <w:pStyle w:val="Compact"/>
              <w:jc w:val="left"/>
            </w:pPr>
            <w:r>
              <w:t xml:space="preserve">VehOcc_3p_NHBNW</w:t>
            </w:r>
          </w:p>
        </w:tc>
        <w:tc>
          <w:tcPr/>
          <w:p>
            <w:pPr>
              <w:pStyle w:val="Compact"/>
              <w:jc w:val="left"/>
            </w:pPr>
            <w:r>
              <w:t xml:space="preserve">3.71</w:t>
            </w:r>
          </w:p>
        </w:tc>
        <w:tc>
          <w:tcPr/>
          <w:p>
            <w:pPr>
              <w:pStyle w:val="Compact"/>
              <w:jc w:val="left"/>
            </w:pPr>
            <w:r>
              <w:t xml:space="preserve">(Uses NHB)</w:t>
            </w:r>
          </w:p>
        </w:tc>
        <w:tc>
          <w:tcPr/>
          <w:p>
            <w:pPr>
              <w:pStyle w:val="Compact"/>
              <w:jc w:val="left"/>
            </w:pPr>
            <w:r>
              <w:t xml:space="preserve">3.51</w:t>
            </w:r>
          </w:p>
        </w:tc>
        <w:tc>
          <w:tcPr/>
          <w:p>
            <w:pPr>
              <w:pStyle w:val="Compact"/>
              <w:jc w:val="left"/>
            </w:pPr>
            <w:r>
              <w:t xml:space="preserve">3+ Person Non-Home-Based Non-Work</w:t>
            </w:r>
          </w:p>
        </w:tc>
      </w:tr>
      <w:tr>
        <w:tc>
          <w:tcPr/>
          <w:p>
            <w:pPr>
              <w:pStyle w:val="Compact"/>
              <w:jc w:val="left"/>
            </w:pPr>
            <w:r>
              <w:t xml:space="preserve">VehOcc_3p_Rec</w:t>
            </w:r>
          </w:p>
        </w:tc>
        <w:tc>
          <w:tcPr/>
          <w:p>
            <w:pPr>
              <w:pStyle w:val="Compact"/>
              <w:jc w:val="left"/>
            </w:pPr>
            <w:r>
              <w:t xml:space="preserve">3.73</w:t>
            </w:r>
          </w:p>
        </w:tc>
        <w:tc>
          <w:tcPr/>
          <w:p>
            <w:pPr>
              <w:pStyle w:val="Compact"/>
              <w:jc w:val="left"/>
            </w:pPr>
            <w:r>
              <w:t xml:space="preserve">(Uses HBO)</w:t>
            </w:r>
          </w:p>
        </w:tc>
        <w:tc>
          <w:tcPr/>
          <w:p>
            <w:pPr>
              <w:pStyle w:val="Compact"/>
              <w:jc w:val="left"/>
            </w:pPr>
            <w:r>
              <w:t xml:space="preserve">3.55</w:t>
            </w:r>
          </w:p>
        </w:tc>
        <w:tc>
          <w:tcPr/>
          <w:p>
            <w:pPr>
              <w:pStyle w:val="Compact"/>
              <w:jc w:val="left"/>
            </w:pPr>
            <w:r>
              <w:t xml:space="preserve">3+ Person Recreation</w:t>
            </w:r>
          </w:p>
        </w:tc>
      </w:tr>
      <w:tr>
        <w:tc>
          <w:tcPr/>
          <w:p>
            <w:pPr>
              <w:pStyle w:val="Compact"/>
              <w:jc w:val="left"/>
            </w:pPr>
            <w:r>
              <w:t xml:space="preserve">VehOcc_3p_HBO</w:t>
            </w:r>
          </w:p>
        </w:tc>
        <w:tc>
          <w:tcPr/>
          <w:p>
            <w:pPr>
              <w:pStyle w:val="Compact"/>
              <w:jc w:val="left"/>
            </w:pPr>
            <w:r>
              <w:t xml:space="preserve">3.68</w:t>
            </w:r>
          </w:p>
        </w:tc>
        <w:tc>
          <w:tcPr/>
          <w:p>
            <w:pPr>
              <w:pStyle w:val="Compact"/>
              <w:jc w:val="left"/>
            </w:pPr>
            <w:r>
              <w:t xml:space="preserve">VEH_OCC_3P_HBO</w:t>
            </w:r>
          </w:p>
        </w:tc>
        <w:tc>
          <w:tcPr/>
          <w:p>
            <w:pPr>
              <w:pStyle w:val="Compact"/>
              <w:jc w:val="left"/>
            </w:pPr>
            <w:r>
              <w:t xml:space="preserve">3.55</w:t>
            </w:r>
          </w:p>
        </w:tc>
        <w:tc>
          <w:tcPr/>
          <w:p>
            <w:pPr>
              <w:pStyle w:val="Compact"/>
              <w:jc w:val="left"/>
            </w:pPr>
            <w:r>
              <w:t xml:space="preserve">3+ Person Home-Based Other (HBShp+HBOth)</w:t>
            </w:r>
          </w:p>
        </w:tc>
      </w:tr>
      <w:tr>
        <w:tc>
          <w:tcPr/>
          <w:p>
            <w:pPr>
              <w:pStyle w:val="Compact"/>
              <w:jc w:val="left"/>
            </w:pPr>
            <w:r>
              <w:t xml:space="preserve">VehOcc_3p_NHB</w:t>
            </w:r>
          </w:p>
        </w:tc>
        <w:tc>
          <w:tcPr/>
          <w:p>
            <w:pPr>
              <w:pStyle w:val="Compact"/>
              <w:jc w:val="left"/>
            </w:pPr>
            <w:r>
              <w:t xml:space="preserve">3.71</w:t>
            </w:r>
          </w:p>
        </w:tc>
        <w:tc>
          <w:tcPr/>
          <w:p>
            <w:pPr>
              <w:pStyle w:val="Compact"/>
              <w:jc w:val="left"/>
            </w:pPr>
            <w:r>
              <w:t xml:space="preserve">VEH_OCC_3P_NHB</w:t>
            </w:r>
          </w:p>
        </w:tc>
        <w:tc>
          <w:tcPr/>
          <w:p>
            <w:pPr>
              <w:pStyle w:val="Compact"/>
              <w:jc w:val="left"/>
            </w:pPr>
            <w:r>
              <w:t xml:space="preserve">3.51</w:t>
            </w:r>
          </w:p>
        </w:tc>
        <w:tc>
          <w:tcPr/>
          <w:p>
            <w:pPr>
              <w:pStyle w:val="Compact"/>
              <w:jc w:val="left"/>
            </w:pPr>
            <w:r>
              <w:t xml:space="preserve">3+ Person Non-Home-Based (NHBW+NHBNW)</w:t>
            </w:r>
          </w:p>
        </w:tc>
      </w:tr>
    </w:tbl>
    <w:bookmarkEnd w:id="45"/>
    <w:bookmarkEnd w:id="46"/>
    <w:bookmarkStart w:id="48" w:name="value-of-time"/>
    <w:p>
      <w:pPr>
        <w:pStyle w:val="Heading3"/>
      </w:pPr>
      <w:r>
        <w:t xml:space="preserve">2.4.3 Value of Time</w:t>
      </w:r>
    </w:p>
    <w:p>
      <w:pPr>
        <w:pStyle w:val="FirstParagraph"/>
      </w:pPr>
      <w:r>
        <w:t xml:space="preserve">Value of time parameters were updated using 2019 5-year ACS data and previous model assumptions and are in 2019 dollars. v8 parameters were calibrated to 2015 ACS data and deflated to 2010 dollars. Values of time are in cents/minute.</w:t>
      </w:r>
    </w:p>
    <w:bookmarkStart w:id="47" w:name="tbl-vot1"/>
    <w:p>
      <w:pPr>
        <w:pStyle w:val="TableCaption"/>
      </w:pPr>
      <w:r>
        <w:t xml:space="preserve">Table 2.12: Value of Time Rates</w:t>
      </w:r>
    </w:p>
    <w:tbl>
      <w:tblPr>
        <w:tblStyle w:val="Table"/>
        <w:tblW w:type="pct" w:w="5000"/>
        <w:tblLook w:firstRow="1" w:lastRow="0" w:firstColumn="0" w:lastColumn="0" w:noHBand="0" w:noVBand="0" w:val="0020"/>
        <w:jc w:val="start"/>
        <w:tblCaption w:val="Table 2.12: Value of Time Rates"/>
      </w:tblPr>
      <w:tblGrid>
        <w:gridCol w:w="1900"/>
        <w:gridCol w:w="633"/>
        <w:gridCol w:w="1900"/>
        <w:gridCol w:w="633"/>
        <w:gridCol w:w="2851"/>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VOT_Auto_Wrk</w:t>
            </w:r>
          </w:p>
        </w:tc>
        <w:tc>
          <w:tcPr/>
          <w:p>
            <w:pPr>
              <w:pStyle w:val="Compact"/>
              <w:jc w:val="left"/>
            </w:pPr>
            <w:r>
              <w:t xml:space="preserve">22</w:t>
            </w:r>
          </w:p>
        </w:tc>
        <w:tc>
          <w:tcPr/>
          <w:p>
            <w:pPr>
              <w:pStyle w:val="Compact"/>
              <w:jc w:val="left"/>
            </w:pPr>
            <w:r>
              <w:t xml:space="preserve">VOT_Auto_Wrk</w:t>
            </w:r>
          </w:p>
        </w:tc>
        <w:tc>
          <w:tcPr/>
          <w:p>
            <w:pPr>
              <w:pStyle w:val="Compact"/>
              <w:jc w:val="left"/>
            </w:pPr>
            <w:r>
              <w:t xml:space="preserve">18</w:t>
            </w:r>
          </w:p>
        </w:tc>
        <w:tc>
          <w:tcPr/>
          <w:p>
            <w:pPr>
              <w:pStyle w:val="Compact"/>
              <w:jc w:val="left"/>
            </w:pPr>
            <w:r>
              <w:t xml:space="preserve">work trips (HBW)</w:t>
            </w:r>
          </w:p>
        </w:tc>
      </w:tr>
      <w:tr>
        <w:tc>
          <w:tcPr/>
          <w:p>
            <w:pPr>
              <w:pStyle w:val="Compact"/>
              <w:jc w:val="left"/>
            </w:pPr>
            <w:r>
              <w:t xml:space="preserve">VOT_Auto_Per</w:t>
            </w:r>
          </w:p>
        </w:tc>
        <w:tc>
          <w:tcPr/>
          <w:p>
            <w:pPr>
              <w:pStyle w:val="Compact"/>
              <w:jc w:val="left"/>
            </w:pPr>
            <w:r>
              <w:t xml:space="preserve">17</w:t>
            </w:r>
          </w:p>
        </w:tc>
        <w:tc>
          <w:tcPr/>
          <w:p>
            <w:pPr>
              <w:pStyle w:val="Compact"/>
              <w:jc w:val="left"/>
            </w:pPr>
            <w:r>
              <w:t xml:space="preserve">VOT_Auto_Per</w:t>
            </w:r>
          </w:p>
        </w:tc>
        <w:tc>
          <w:tcPr/>
          <w:p>
            <w:pPr>
              <w:pStyle w:val="Compact"/>
              <w:jc w:val="left"/>
            </w:pPr>
            <w:r>
              <w:t xml:space="preserve">14</w:t>
            </w:r>
          </w:p>
        </w:tc>
        <w:tc>
          <w:tcPr/>
          <w:p>
            <w:pPr>
              <w:pStyle w:val="Compact"/>
              <w:jc w:val="left"/>
            </w:pPr>
            <w:r>
              <w:t xml:space="preserve">non-work trips</w:t>
            </w:r>
          </w:p>
        </w:tc>
      </w:tr>
      <w:tr>
        <w:tc>
          <w:tcPr/>
          <w:p>
            <w:pPr>
              <w:pStyle w:val="Compact"/>
              <w:jc w:val="left"/>
            </w:pPr>
            <w:r>
              <w:t xml:space="preserve">VOT_Auto_Ext</w:t>
            </w:r>
          </w:p>
        </w:tc>
        <w:tc>
          <w:tcPr/>
          <w:p>
            <w:pPr>
              <w:pStyle w:val="Compact"/>
              <w:jc w:val="left"/>
            </w:pPr>
            <w:r>
              <w:t xml:space="preserve">20</w:t>
            </w:r>
          </w:p>
        </w:tc>
        <w:tc>
          <w:tcPr/>
          <w:p>
            <w:pPr>
              <w:pStyle w:val="Compact"/>
              <w:jc w:val="left"/>
            </w:pPr>
            <w:r>
              <w:t xml:space="preserve">VOT_Auto_Ext</w:t>
            </w:r>
          </w:p>
        </w:tc>
        <w:tc>
          <w:tcPr/>
          <w:p>
            <w:pPr>
              <w:pStyle w:val="Compact"/>
              <w:jc w:val="left"/>
            </w:pPr>
            <w:r>
              <w:t xml:space="preserve">16</w:t>
            </w:r>
          </w:p>
        </w:tc>
        <w:tc>
          <w:tcPr/>
          <w:p>
            <w:pPr>
              <w:pStyle w:val="Compact"/>
              <w:jc w:val="left"/>
            </w:pPr>
            <w:r>
              <w:t xml:space="preserve">external</w:t>
            </w:r>
          </w:p>
        </w:tc>
      </w:tr>
      <w:tr>
        <w:tc>
          <w:tcPr/>
          <w:p>
            <w:pPr>
              <w:pStyle w:val="Compact"/>
              <w:jc w:val="left"/>
            </w:pPr>
            <w:r>
              <w:t xml:space="preserve">VOT_LT</w:t>
            </w:r>
          </w:p>
        </w:tc>
        <w:tc>
          <w:tcPr/>
          <w:p>
            <w:pPr>
              <w:pStyle w:val="Compact"/>
              <w:jc w:val="left"/>
            </w:pPr>
            <w:r>
              <w:t xml:space="preserve">37</w:t>
            </w:r>
          </w:p>
        </w:tc>
        <w:tc>
          <w:tcPr/>
          <w:p>
            <w:pPr>
              <w:pStyle w:val="Compact"/>
              <w:jc w:val="left"/>
            </w:pPr>
            <w:r>
              <w:t xml:space="preserve">VOT_LT</w:t>
            </w:r>
          </w:p>
        </w:tc>
        <w:tc>
          <w:tcPr/>
          <w:p>
            <w:pPr>
              <w:pStyle w:val="Compact"/>
              <w:jc w:val="left"/>
            </w:pPr>
            <w:r>
              <w:t xml:space="preserve">30</w:t>
            </w:r>
          </w:p>
        </w:tc>
        <w:tc>
          <w:tcPr/>
          <w:p>
            <w:pPr>
              <w:pStyle w:val="Compact"/>
              <w:jc w:val="left"/>
            </w:pPr>
            <w:r>
              <w:t xml:space="preserve">light truck</w:t>
            </w:r>
          </w:p>
        </w:tc>
      </w:tr>
      <w:tr>
        <w:tc>
          <w:tcPr/>
          <w:p>
            <w:pPr>
              <w:pStyle w:val="Compact"/>
              <w:jc w:val="left"/>
            </w:pPr>
            <w:r>
              <w:t xml:space="preserve">VOT_MD</w:t>
            </w:r>
          </w:p>
        </w:tc>
        <w:tc>
          <w:tcPr/>
          <w:p>
            <w:pPr>
              <w:pStyle w:val="Compact"/>
              <w:jc w:val="left"/>
            </w:pPr>
            <w:r>
              <w:t xml:space="preserve">50</w:t>
            </w:r>
          </w:p>
        </w:tc>
        <w:tc>
          <w:tcPr/>
          <w:p>
            <w:pPr>
              <w:pStyle w:val="Compact"/>
              <w:jc w:val="left"/>
            </w:pPr>
            <w:r>
              <w:t xml:space="preserve">VOT_MD</w:t>
            </w:r>
          </w:p>
        </w:tc>
        <w:tc>
          <w:tcPr/>
          <w:p>
            <w:pPr>
              <w:pStyle w:val="Compact"/>
              <w:jc w:val="left"/>
            </w:pPr>
            <w:r>
              <w:t xml:space="preserve">40</w:t>
            </w:r>
          </w:p>
        </w:tc>
        <w:tc>
          <w:tcPr/>
          <w:p>
            <w:pPr>
              <w:pStyle w:val="Compact"/>
              <w:jc w:val="left"/>
            </w:pPr>
            <w:r>
              <w:t xml:space="preserve">medium truck</w:t>
            </w:r>
          </w:p>
        </w:tc>
      </w:tr>
      <w:tr>
        <w:tc>
          <w:tcPr/>
          <w:p>
            <w:pPr>
              <w:pStyle w:val="Compact"/>
              <w:jc w:val="left"/>
            </w:pPr>
            <w:r>
              <w:t xml:space="preserve">VOT_HV</w:t>
            </w:r>
          </w:p>
        </w:tc>
        <w:tc>
          <w:tcPr/>
          <w:p>
            <w:pPr>
              <w:pStyle w:val="Compact"/>
              <w:jc w:val="left"/>
            </w:pPr>
            <w:r>
              <w:t xml:space="preserve">63</w:t>
            </w:r>
          </w:p>
        </w:tc>
        <w:tc>
          <w:tcPr/>
          <w:p>
            <w:pPr>
              <w:pStyle w:val="Compact"/>
              <w:jc w:val="left"/>
            </w:pPr>
            <w:r>
              <w:t xml:space="preserve">VOT_HV</w:t>
            </w:r>
          </w:p>
        </w:tc>
        <w:tc>
          <w:tcPr/>
          <w:p>
            <w:pPr>
              <w:pStyle w:val="Compact"/>
              <w:jc w:val="left"/>
            </w:pPr>
            <w:r>
              <w:t xml:space="preserve">50</w:t>
            </w:r>
          </w:p>
        </w:tc>
        <w:tc>
          <w:tcPr/>
          <w:p>
            <w:pPr>
              <w:pStyle w:val="Compact"/>
              <w:jc w:val="left"/>
            </w:pPr>
            <w:r>
              <w:t xml:space="preserve">heavy truck</w:t>
            </w:r>
          </w:p>
        </w:tc>
      </w:tr>
      <w:tr>
        <w:tc>
          <w:tcPr/>
          <w:p>
            <w:pPr>
              <w:pStyle w:val="Compact"/>
              <w:jc w:val="left"/>
            </w:pPr>
            <w:r>
              <w:t xml:space="preserve">VOT_Toll</w:t>
            </w:r>
          </w:p>
        </w:tc>
        <w:tc>
          <w:tcPr/>
          <w:p>
            <w:pPr>
              <w:pStyle w:val="Compact"/>
              <w:jc w:val="left"/>
            </w:pPr>
            <w:r>
              <w:t xml:space="preserve">63</w:t>
            </w:r>
          </w:p>
        </w:tc>
        <w:tc>
          <w:tcPr/>
          <w:p>
            <w:pPr>
              <w:pStyle w:val="Compact"/>
              <w:jc w:val="left"/>
            </w:pPr>
            <w:r>
              <w:t xml:space="preserve">VOT_Toll</w:t>
            </w:r>
          </w:p>
        </w:tc>
        <w:tc>
          <w:tcPr/>
          <w:p>
            <w:pPr>
              <w:pStyle w:val="Compact"/>
              <w:jc w:val="left"/>
            </w:pPr>
            <w:r>
              <w:t xml:space="preserve">50</w:t>
            </w:r>
          </w:p>
        </w:tc>
        <w:tc>
          <w:tcPr/>
          <w:p>
            <w:pPr>
              <w:pStyle w:val="Compact"/>
              <w:jc w:val="left"/>
            </w:pPr>
            <w:r>
              <w:t xml:space="preserve">all vehicles on tollway</w:t>
            </w:r>
          </w:p>
        </w:tc>
      </w:tr>
      <w:tr>
        <w:tc>
          <w:tcPr/>
          <w:p>
            <w:pPr>
              <w:pStyle w:val="Compact"/>
              <w:jc w:val="left"/>
            </w:pPr>
            <w:r>
              <w:t xml:space="preserve">VOT_HOT_DA</w:t>
            </w:r>
          </w:p>
        </w:tc>
        <w:tc>
          <w:tcPr/>
          <w:p>
            <w:pPr>
              <w:pStyle w:val="Compact"/>
              <w:jc w:val="left"/>
            </w:pPr>
            <w:r>
              <w:t xml:space="preserve">63</w:t>
            </w:r>
          </w:p>
        </w:tc>
        <w:tc>
          <w:tcPr/>
          <w:p>
            <w:pPr>
              <w:pStyle w:val="Compact"/>
              <w:jc w:val="left"/>
            </w:pPr>
            <w:r>
              <w:t xml:space="preserve">VOT_HOT_DA</w:t>
            </w:r>
          </w:p>
        </w:tc>
        <w:tc>
          <w:tcPr/>
          <w:p>
            <w:pPr>
              <w:pStyle w:val="Compact"/>
              <w:jc w:val="left"/>
            </w:pPr>
            <w:r>
              <w:t xml:space="preserve">50</w:t>
            </w:r>
          </w:p>
        </w:tc>
        <w:tc>
          <w:tcPr/>
          <w:p>
            <w:pPr>
              <w:pStyle w:val="Compact"/>
              <w:jc w:val="left"/>
            </w:pPr>
            <w:r>
              <w:t xml:space="preserve">drive alone on HOT</w:t>
            </w:r>
          </w:p>
        </w:tc>
      </w:tr>
      <w:tr>
        <w:tc>
          <w:tcPr/>
          <w:p>
            <w:pPr>
              <w:pStyle w:val="Compact"/>
              <w:jc w:val="left"/>
            </w:pPr>
            <w:r>
              <w:t xml:space="preserve">VOT_Auto_Wrk_Lo</w:t>
            </w:r>
          </w:p>
        </w:tc>
        <w:tc>
          <w:tcPr/>
          <w:p>
            <w:pPr>
              <w:pStyle w:val="Compact"/>
              <w:jc w:val="left"/>
            </w:pPr>
            <w:r>
              <w:t xml:space="preserve">9</w:t>
            </w:r>
          </w:p>
        </w:tc>
        <w:tc>
          <w:tcPr/>
          <w:p>
            <w:pPr>
              <w:pStyle w:val="Compact"/>
            </w:pPr>
          </w:p>
        </w:tc>
        <w:tc>
          <w:tcPr/>
          <w:p>
            <w:pPr>
              <w:pStyle w:val="Compact"/>
            </w:pPr>
          </w:p>
        </w:tc>
        <w:tc>
          <w:tcPr/>
          <w:p>
            <w:pPr>
              <w:pStyle w:val="Compact"/>
              <w:jc w:val="left"/>
            </w:pPr>
            <w:r>
              <w:t xml:space="preserve">work trips - low income (added)</w:t>
            </w:r>
          </w:p>
        </w:tc>
      </w:tr>
      <w:tr>
        <w:tc>
          <w:tcPr/>
          <w:p>
            <w:pPr>
              <w:pStyle w:val="Compact"/>
              <w:jc w:val="left"/>
            </w:pPr>
            <w:r>
              <w:t xml:space="preserve">VOT_Auto_Wrk_Hi</w:t>
            </w:r>
          </w:p>
        </w:tc>
        <w:tc>
          <w:tcPr/>
          <w:p>
            <w:pPr>
              <w:pStyle w:val="Compact"/>
              <w:jc w:val="left"/>
            </w:pPr>
            <w:r>
              <w:t xml:space="preserve">24</w:t>
            </w:r>
          </w:p>
        </w:tc>
        <w:tc>
          <w:tcPr/>
          <w:p>
            <w:pPr>
              <w:pStyle w:val="Compact"/>
            </w:pPr>
          </w:p>
        </w:tc>
        <w:tc>
          <w:tcPr/>
          <w:p>
            <w:pPr>
              <w:pStyle w:val="Compact"/>
            </w:pPr>
          </w:p>
        </w:tc>
        <w:tc>
          <w:tcPr/>
          <w:p>
            <w:pPr>
              <w:pStyle w:val="Compact"/>
              <w:jc w:val="left"/>
            </w:pPr>
            <w:r>
              <w:t xml:space="preserve">work trips - high income (added)</w:t>
            </w:r>
          </w:p>
        </w:tc>
      </w:tr>
      <w:tr>
        <w:tc>
          <w:tcPr/>
          <w:p>
            <w:pPr>
              <w:pStyle w:val="Compact"/>
              <w:jc w:val="left"/>
            </w:pPr>
            <w:r>
              <w:t xml:space="preserve">VOT_Auto_Per_Lo</w:t>
            </w:r>
          </w:p>
        </w:tc>
        <w:tc>
          <w:tcPr/>
          <w:p>
            <w:pPr>
              <w:pStyle w:val="Compact"/>
              <w:jc w:val="left"/>
            </w:pPr>
            <w:r>
              <w:t xml:space="preserve">7</w:t>
            </w:r>
          </w:p>
        </w:tc>
        <w:tc>
          <w:tcPr/>
          <w:p>
            <w:pPr>
              <w:pStyle w:val="Compact"/>
            </w:pPr>
          </w:p>
        </w:tc>
        <w:tc>
          <w:tcPr/>
          <w:p>
            <w:pPr>
              <w:pStyle w:val="Compact"/>
            </w:pPr>
          </w:p>
        </w:tc>
        <w:tc>
          <w:tcPr/>
          <w:p>
            <w:pPr>
              <w:pStyle w:val="Compact"/>
              <w:jc w:val="left"/>
            </w:pPr>
            <w:r>
              <w:t xml:space="preserve">non-work trips - loc income (added)</w:t>
            </w:r>
          </w:p>
        </w:tc>
      </w:tr>
      <w:tr>
        <w:tc>
          <w:tcPr/>
          <w:p>
            <w:pPr>
              <w:pStyle w:val="Compact"/>
              <w:jc w:val="left"/>
            </w:pPr>
            <w:r>
              <w:t xml:space="preserve">VOT_Auto_Per_Hi</w:t>
            </w:r>
          </w:p>
        </w:tc>
        <w:tc>
          <w:tcPr/>
          <w:p>
            <w:pPr>
              <w:pStyle w:val="Compact"/>
              <w:jc w:val="left"/>
            </w:pPr>
            <w:r>
              <w:t xml:space="preserve">19</w:t>
            </w:r>
          </w:p>
        </w:tc>
        <w:tc>
          <w:tcPr/>
          <w:p>
            <w:pPr>
              <w:pStyle w:val="Compact"/>
            </w:pPr>
          </w:p>
        </w:tc>
        <w:tc>
          <w:tcPr/>
          <w:p>
            <w:pPr>
              <w:pStyle w:val="Compact"/>
            </w:pPr>
          </w:p>
        </w:tc>
        <w:tc>
          <w:tcPr/>
          <w:p>
            <w:pPr>
              <w:pStyle w:val="Compact"/>
              <w:jc w:val="left"/>
            </w:pPr>
            <w:r>
              <w:t xml:space="preserve">non-work trips - high income (added)</w:t>
            </w:r>
          </w:p>
        </w:tc>
      </w:tr>
    </w:tbl>
    <w:bookmarkEnd w:id="47"/>
    <w:bookmarkEnd w:id="48"/>
    <w:bookmarkStart w:id="51" w:name="auto-operating-costs"/>
    <w:p>
      <w:pPr>
        <w:pStyle w:val="Heading3"/>
      </w:pPr>
      <w:r>
        <w:t xml:space="preserve">2.4.4 Auto Operating Costs</w:t>
      </w:r>
    </w:p>
    <w:p>
      <w:pPr>
        <w:pStyle w:val="FirstParagraph"/>
      </w:pPr>
      <w:r>
        <w:t xml:space="preserve">Auto operating costs were updated to reflect 2019 fuel cost, average fuel economy, and cost of vehicle maintenance and are in 2019 dollars. v8 parameters were calibrated to 2015 data and deflated to 2010 dollars. Costs are in cents/mile.</w:t>
      </w:r>
    </w:p>
    <w:bookmarkStart w:id="50" w:name="tbl-auto-op"/>
    <w:bookmarkStart w:id="49" w:name="T_c5547"/>
    <w:p>
      <w:pPr>
        <w:pStyle w:val="TableCaption"/>
      </w:pPr>
      <w:r>
        <w:t xml:space="preserve">Table 2.13: Auto Operating Cost Rates</w:t>
      </w:r>
    </w:p>
    <w:tbl>
      <w:tblPr>
        <w:tblStyle w:val="Table"/>
        <w:tblW w:type="auto" w:w="0"/>
        <w:tblLook w:firstRow="1" w:lastRow="0" w:firstColumn="0" w:lastColumn="0" w:noHBand="0" w:noVBand="0" w:val="0020"/>
        <w:jc w:val="start"/>
        <w:tblCaption w:val="Table 2.13: Auto Operating Cost Rates"/>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AOC_Auto</w:t>
            </w:r>
          </w:p>
        </w:tc>
        <w:tc>
          <w:tcPr/>
          <w:p>
            <w:pPr>
              <w:pStyle w:val="Compact"/>
              <w:jc w:val="left"/>
            </w:pPr>
            <w:r>
              <w:t xml:space="preserve">21.7</w:t>
            </w:r>
          </w:p>
        </w:tc>
        <w:tc>
          <w:tcPr/>
          <w:p>
            <w:pPr>
              <w:pStyle w:val="Compact"/>
              <w:jc w:val="left"/>
            </w:pPr>
            <w:r>
              <w:t xml:space="preserve">18.3</w:t>
            </w:r>
          </w:p>
        </w:tc>
        <w:tc>
          <w:tcPr/>
          <w:p>
            <w:pPr>
              <w:pStyle w:val="Compact"/>
              <w:jc w:val="left"/>
            </w:pPr>
            <w:r>
              <w:t xml:space="preserve">auto</w:t>
            </w:r>
          </w:p>
        </w:tc>
      </w:tr>
      <w:tr>
        <w:tc>
          <w:tcPr/>
          <w:p>
            <w:pPr>
              <w:pStyle w:val="Compact"/>
              <w:jc w:val="left"/>
            </w:pPr>
            <w:r>
              <w:t xml:space="preserve">AOC_LT</w:t>
            </w:r>
          </w:p>
        </w:tc>
        <w:tc>
          <w:tcPr/>
          <w:p>
            <w:pPr>
              <w:pStyle w:val="Compact"/>
              <w:jc w:val="left"/>
            </w:pPr>
            <w:r>
              <w:t xml:space="preserve">27.3</w:t>
            </w:r>
          </w:p>
        </w:tc>
        <w:tc>
          <w:tcPr/>
          <w:p>
            <w:pPr>
              <w:pStyle w:val="Compact"/>
              <w:jc w:val="left"/>
            </w:pPr>
            <w:r>
              <w:t xml:space="preserve">24.6</w:t>
            </w:r>
          </w:p>
        </w:tc>
        <w:tc>
          <w:tcPr/>
          <w:p>
            <w:pPr>
              <w:pStyle w:val="Compact"/>
              <w:jc w:val="left"/>
            </w:pPr>
            <w:r>
              <w:t xml:space="preserve">light truck</w:t>
            </w:r>
          </w:p>
        </w:tc>
      </w:tr>
      <w:tr>
        <w:tc>
          <w:tcPr/>
          <w:p>
            <w:pPr>
              <w:pStyle w:val="Compact"/>
              <w:jc w:val="left"/>
            </w:pPr>
            <w:r>
              <w:t xml:space="preserve">AOC_MD</w:t>
            </w:r>
          </w:p>
        </w:tc>
        <w:tc>
          <w:tcPr/>
          <w:p>
            <w:pPr>
              <w:pStyle w:val="Compact"/>
              <w:jc w:val="left"/>
            </w:pPr>
            <w:r>
              <w:t xml:space="preserve">55.5</w:t>
            </w:r>
          </w:p>
        </w:tc>
        <w:tc>
          <w:tcPr/>
          <w:p>
            <w:pPr>
              <w:pStyle w:val="Compact"/>
              <w:jc w:val="left"/>
            </w:pPr>
            <w:r>
              <w:t xml:space="preserve">47.8</w:t>
            </w:r>
          </w:p>
        </w:tc>
        <w:tc>
          <w:tcPr/>
          <w:p>
            <w:pPr>
              <w:pStyle w:val="Compact"/>
              <w:jc w:val="left"/>
            </w:pPr>
            <w:r>
              <w:t xml:space="preserve">medium truck</w:t>
            </w:r>
          </w:p>
        </w:tc>
      </w:tr>
      <w:tr>
        <w:tc>
          <w:tcPr/>
          <w:p>
            <w:pPr>
              <w:pStyle w:val="Compact"/>
              <w:jc w:val="left"/>
            </w:pPr>
            <w:r>
              <w:t xml:space="preserve">AOC_HV</w:t>
            </w:r>
          </w:p>
        </w:tc>
        <w:tc>
          <w:tcPr/>
          <w:p>
            <w:pPr>
              <w:pStyle w:val="Compact"/>
              <w:jc w:val="left"/>
            </w:pPr>
            <w:r>
              <w:t xml:space="preserve">74.3</w:t>
            </w:r>
          </w:p>
        </w:tc>
        <w:tc>
          <w:tcPr/>
          <w:p>
            <w:pPr>
              <w:pStyle w:val="Compact"/>
              <w:jc w:val="left"/>
            </w:pPr>
            <w:r>
              <w:t xml:space="preserve">63.7</w:t>
            </w:r>
          </w:p>
        </w:tc>
        <w:tc>
          <w:tcPr/>
          <w:p>
            <w:pPr>
              <w:pStyle w:val="Compact"/>
              <w:jc w:val="left"/>
            </w:pPr>
            <w:r>
              <w:t xml:space="preserve">heavy truck</w:t>
            </w:r>
          </w:p>
        </w:tc>
      </w:tr>
    </w:tbl>
    <w:bookmarkEnd w:id="49"/>
    <w:bookmarkEnd w:id="50"/>
    <w:bookmarkEnd w:id="51"/>
    <w:bookmarkStart w:id="54" w:name="managed-lane-costs"/>
    <w:p>
      <w:pPr>
        <w:pStyle w:val="Heading3"/>
      </w:pPr>
      <w:r>
        <w:t xml:space="preserve">2.4.5 Managed Lane Costs</w:t>
      </w:r>
    </w:p>
    <w:p>
      <w:pPr>
        <w:pStyle w:val="FirstParagraph"/>
      </w:pPr>
      <w:r>
        <w:t xml:space="preserve">Tolls on managed lanes were updated to reflect approximately a $5.00 toll for work trips and a $3.00 toll for non-work trips for tollways (FT=40) and approximately a $3.50 toll for work trips and $2.20 for non-work trips for HOT (FT=38) and reliability lanes. Distances of 10.25 miles (length of average work trip) and 6.5 miles (average length of all trips) were used to determine the work/non-work toll costs in cents per mile in 2019 dollars. Toll costs for v8 are in 2010 dollars.</w:t>
      </w:r>
    </w:p>
    <w:bookmarkStart w:id="53" w:name="tbl-managed-lane"/>
    <w:bookmarkStart w:id="52" w:name="T_dad48"/>
    <w:p>
      <w:pPr>
        <w:pStyle w:val="TableCaption"/>
      </w:pPr>
      <w:r>
        <w:t xml:space="preserve">Table 2.14: Managed Lane Cost Rates</w:t>
      </w:r>
    </w:p>
    <w:tbl>
      <w:tblPr>
        <w:tblStyle w:val="Table"/>
        <w:tblW w:type="auto" w:w="0"/>
        <w:tblLook w:firstRow="1" w:lastRow="0" w:firstColumn="0" w:lastColumn="0" w:noHBand="0" w:noVBand="0" w:val="0020"/>
        <w:jc w:val="start"/>
        <w:tblCaption w:val="Table 2.14: Managed Lane Cost Rates"/>
      </w:tblPr>
      <w:tblGrid>
        <w:gridCol w:w="1980"/>
        <w:gridCol w:w="1980"/>
        <w:gridCol w:w="1980"/>
        <w:gridCol w:w="1980"/>
      </w:tblGrid>
      <w:tr>
        <w:trPr>
          <w:tblHeader w:val="true"/>
        </w:trPr>
        <w:tc>
          <w:tcPr/>
          <w:p>
            <w:pPr>
              <w:pStyle w:val="Compact"/>
              <w:jc w:val="left"/>
            </w:pPr>
            <w:r>
              <w:t xml:space="preserve">Parameter</w:t>
            </w:r>
          </w:p>
        </w:tc>
        <w:tc>
          <w:tcPr/>
          <w:p>
            <w:pPr>
              <w:pStyle w:val="Compact"/>
              <w:jc w:val="left"/>
            </w:pPr>
            <w:r>
              <w:t xml:space="preserve">v9Value</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Cost_Toll_Pk</w:t>
            </w:r>
          </w:p>
        </w:tc>
        <w:tc>
          <w:tcPr/>
          <w:p>
            <w:pPr>
              <w:pStyle w:val="Compact"/>
              <w:jc w:val="left"/>
            </w:pPr>
            <w:r>
              <w:t xml:space="preserve">48</w:t>
            </w:r>
          </w:p>
        </w:tc>
        <w:tc>
          <w:tcPr/>
          <w:p>
            <w:pPr>
              <w:pStyle w:val="Compact"/>
              <w:jc w:val="left"/>
            </w:pPr>
            <w:r>
              <w:t xml:space="preserve">24</w:t>
            </w:r>
          </w:p>
        </w:tc>
        <w:tc>
          <w:tcPr/>
          <w:p>
            <w:pPr>
              <w:pStyle w:val="Compact"/>
              <w:jc w:val="left"/>
            </w:pPr>
            <w:r>
              <w:t xml:space="preserve">Tollways (FT 40) cost - Peak</w:t>
            </w:r>
          </w:p>
        </w:tc>
      </w:tr>
      <w:tr>
        <w:tc>
          <w:tcPr/>
          <w:p>
            <w:pPr>
              <w:pStyle w:val="Compact"/>
              <w:jc w:val="left"/>
            </w:pPr>
            <w:r>
              <w:t xml:space="preserve">Cost_Toll_Ok</w:t>
            </w:r>
          </w:p>
        </w:tc>
        <w:tc>
          <w:tcPr/>
          <w:p>
            <w:pPr>
              <w:pStyle w:val="Compact"/>
              <w:jc w:val="left"/>
            </w:pPr>
            <w:r>
              <w:t xml:space="preserve">48</w:t>
            </w:r>
          </w:p>
        </w:tc>
        <w:tc>
          <w:tcPr/>
          <w:p>
            <w:pPr>
              <w:pStyle w:val="Compact"/>
              <w:jc w:val="left"/>
            </w:pPr>
            <w:r>
              <w:t xml:space="preserve">24</w:t>
            </w:r>
          </w:p>
        </w:tc>
        <w:tc>
          <w:tcPr/>
          <w:p>
            <w:pPr>
              <w:pStyle w:val="Compact"/>
              <w:jc w:val="left"/>
            </w:pPr>
            <w:r>
              <w:t xml:space="preserve">Tollways (FT 40) cost - Off-peak</w:t>
            </w:r>
          </w:p>
        </w:tc>
      </w:tr>
      <w:tr>
        <w:tc>
          <w:tcPr/>
          <w:p>
            <w:pPr>
              <w:pStyle w:val="Compact"/>
              <w:jc w:val="left"/>
            </w:pPr>
            <w:r>
              <w:t xml:space="preserve">Cost_HOT_Pk</w:t>
            </w:r>
          </w:p>
        </w:tc>
        <w:tc>
          <w:tcPr/>
          <w:p>
            <w:pPr>
              <w:pStyle w:val="Compact"/>
              <w:jc w:val="left"/>
            </w:pPr>
            <w:r>
              <w:t xml:space="preserve">34</w:t>
            </w:r>
          </w:p>
        </w:tc>
        <w:tc>
          <w:tcPr/>
          <w:p>
            <w:pPr>
              <w:pStyle w:val="Compact"/>
              <w:jc w:val="left"/>
            </w:pPr>
            <w:r>
              <w:t xml:space="preserve">10</w:t>
            </w:r>
          </w:p>
        </w:tc>
        <w:tc>
          <w:tcPr/>
          <w:p>
            <w:pPr>
              <w:pStyle w:val="Compact"/>
              <w:jc w:val="left"/>
            </w:pPr>
            <w:r>
              <w:t xml:space="preserve">HOT (FT 38) cost - Peak</w:t>
            </w:r>
          </w:p>
        </w:tc>
      </w:tr>
      <w:tr>
        <w:tc>
          <w:tcPr/>
          <w:p>
            <w:pPr>
              <w:pStyle w:val="Compact"/>
              <w:jc w:val="left"/>
            </w:pPr>
            <w:r>
              <w:t xml:space="preserve">Cost_HOT_Ok</w:t>
            </w:r>
          </w:p>
        </w:tc>
        <w:tc>
          <w:tcPr/>
          <w:p>
            <w:pPr>
              <w:pStyle w:val="Compact"/>
              <w:jc w:val="left"/>
            </w:pPr>
            <w:r>
              <w:t xml:space="preserve">17</w:t>
            </w:r>
          </w:p>
        </w:tc>
        <w:tc>
          <w:tcPr/>
          <w:p>
            <w:pPr>
              <w:pStyle w:val="Compact"/>
              <w:jc w:val="left"/>
            </w:pPr>
            <w:r>
              <w:t xml:space="preserve">5</w:t>
            </w:r>
          </w:p>
        </w:tc>
        <w:tc>
          <w:tcPr/>
          <w:p>
            <w:pPr>
              <w:pStyle w:val="Compact"/>
              <w:jc w:val="left"/>
            </w:pPr>
            <w:r>
              <w:t xml:space="preserve">HOT (FT 38) cost - Off-peak</w:t>
            </w:r>
          </w:p>
        </w:tc>
      </w:tr>
      <w:tr>
        <w:tc>
          <w:tcPr/>
          <w:p>
            <w:pPr>
              <w:pStyle w:val="Compact"/>
              <w:jc w:val="left"/>
            </w:pPr>
            <w:r>
              <w:t xml:space="preserve">Cost_REL_Pk</w:t>
            </w:r>
          </w:p>
        </w:tc>
        <w:tc>
          <w:tcPr/>
          <w:p>
            <w:pPr>
              <w:pStyle w:val="Compact"/>
              <w:jc w:val="left"/>
            </w:pPr>
            <w:r>
              <w:t xml:space="preserve">34</w:t>
            </w:r>
          </w:p>
        </w:tc>
        <w:tc>
          <w:tcPr/>
          <w:p>
            <w:pPr>
              <w:pStyle w:val="Compact"/>
              <w:jc w:val="left"/>
            </w:pPr>
            <w:r>
              <w:t xml:space="preserve">10</w:t>
            </w:r>
          </w:p>
        </w:tc>
        <w:tc>
          <w:tcPr/>
          <w:p>
            <w:pPr>
              <w:pStyle w:val="Compact"/>
              <w:jc w:val="left"/>
            </w:pPr>
            <w:r>
              <w:t xml:space="preserve">Reliability lane cost - Peak</w:t>
            </w:r>
          </w:p>
        </w:tc>
      </w:tr>
      <w:tr>
        <w:tc>
          <w:tcPr/>
          <w:p>
            <w:pPr>
              <w:pStyle w:val="Compact"/>
              <w:jc w:val="left"/>
            </w:pPr>
            <w:r>
              <w:t xml:space="preserve">Cost_REL_Ok</w:t>
            </w:r>
          </w:p>
        </w:tc>
        <w:tc>
          <w:tcPr/>
          <w:p>
            <w:pPr>
              <w:pStyle w:val="Compact"/>
              <w:jc w:val="left"/>
            </w:pPr>
            <w:r>
              <w:t xml:space="preserve">17</w:t>
            </w:r>
          </w:p>
        </w:tc>
        <w:tc>
          <w:tcPr/>
          <w:p>
            <w:pPr>
              <w:pStyle w:val="Compact"/>
              <w:jc w:val="left"/>
            </w:pPr>
            <w:r>
              <w:t xml:space="preserve">5</w:t>
            </w:r>
          </w:p>
        </w:tc>
        <w:tc>
          <w:tcPr/>
          <w:p>
            <w:pPr>
              <w:pStyle w:val="Compact"/>
              <w:jc w:val="left"/>
            </w:pPr>
            <w:r>
              <w:t xml:space="preserve">Reliability lane cost - Off-peak</w:t>
            </w:r>
          </w:p>
        </w:tc>
      </w:tr>
    </w:tbl>
    <w:bookmarkEnd w:id="52"/>
    <w:bookmarkEnd w:id="53"/>
    <w:bookmarkEnd w:id="54"/>
    <w:bookmarkStart w:id="56" w:name="core-bus-constant-multiplier"/>
    <w:p>
      <w:pPr>
        <w:pStyle w:val="Heading3"/>
      </w:pPr>
      <w:r>
        <w:t xml:space="preserve">2.4.6 Core Bus Constant Multiplier</w:t>
      </w:r>
    </w:p>
    <w:p>
      <w:pPr>
        <w:pStyle w:val="FirstParagraph"/>
      </w:pPr>
      <w:r>
        <w:t xml:space="preserve">The parameter used to set the Core Bus constant was renamed and updated in v9.</w:t>
      </w:r>
    </w:p>
    <w:bookmarkStart w:id="55" w:name="tbl-vot2"/>
    <w:p>
      <w:pPr>
        <w:pStyle w:val="TableCaption"/>
      </w:pPr>
      <w:r>
        <w:t xml:space="preserve">Table 2.15: Core Bus Constant Multiplier</w:t>
      </w:r>
    </w:p>
    <w:tbl>
      <w:tblPr>
        <w:tblStyle w:val="Table"/>
        <w:tblW w:type="pct" w:w="4800"/>
        <w:tblLook w:firstRow="1" w:lastRow="0" w:firstColumn="0" w:lastColumn="0" w:noHBand="0" w:noVBand="0" w:val="0020"/>
        <w:jc w:val="start"/>
        <w:tblCaption w:val="Table 2.15: Core Bus Constant Multiplier"/>
      </w:tblPr>
      <w:tblGrid>
        <w:gridCol w:w="2376"/>
        <w:gridCol w:w="633"/>
        <w:gridCol w:w="2376"/>
        <w:gridCol w:w="633"/>
        <w:gridCol w:w="1584"/>
      </w:tblGrid>
      <w:tr>
        <w:trPr>
          <w:tblHeader w:val="true"/>
        </w:trPr>
        <w:tc>
          <w:tcPr/>
          <w:p>
            <w:pPr>
              <w:pStyle w:val="Compact"/>
              <w:jc w:val="left"/>
            </w:pPr>
            <w:r>
              <w:t xml:space="preserve">v9Parameter</w:t>
            </w:r>
          </w:p>
        </w:tc>
        <w:tc>
          <w:tcPr/>
          <w:p>
            <w:pPr>
              <w:pStyle w:val="Compact"/>
              <w:jc w:val="left"/>
            </w:pPr>
            <w:r>
              <w:t xml:space="preserve">v9Value</w:t>
            </w:r>
          </w:p>
        </w:tc>
        <w:tc>
          <w:tcPr/>
          <w:p>
            <w:pPr>
              <w:pStyle w:val="Compact"/>
              <w:jc w:val="left"/>
            </w:pPr>
            <w:r>
              <w:t xml:space="preserve">v8Parameter</w:t>
            </w:r>
          </w:p>
        </w:tc>
        <w:tc>
          <w:tcPr/>
          <w:p>
            <w:pPr>
              <w:pStyle w:val="Compact"/>
              <w:jc w:val="left"/>
            </w:pPr>
            <w:r>
              <w:t xml:space="preserve">v8Value</w:t>
            </w:r>
          </w:p>
        </w:tc>
        <w:tc>
          <w:tcPr/>
          <w:p>
            <w:pPr>
              <w:pStyle w:val="Compact"/>
              <w:jc w:val="left"/>
            </w:pPr>
            <w:r>
              <w:t xml:space="preserve">Notes</w:t>
            </w:r>
          </w:p>
        </w:tc>
      </w:tr>
      <w:tr>
        <w:tc>
          <w:tcPr/>
          <w:p>
            <w:pPr>
              <w:pStyle w:val="Compact"/>
              <w:jc w:val="left"/>
            </w:pPr>
            <w:r>
              <w:t xml:space="preserve">RAIL2COR_MULTIPLIER</w:t>
            </w:r>
          </w:p>
        </w:tc>
        <w:tc>
          <w:tcPr/>
          <w:p>
            <w:pPr>
              <w:pStyle w:val="Compact"/>
              <w:jc w:val="left"/>
            </w:pPr>
            <w:r>
              <w:t xml:space="preserve">0.33</w:t>
            </w:r>
          </w:p>
        </w:tc>
        <w:tc>
          <w:tcPr/>
          <w:p>
            <w:pPr>
              <w:pStyle w:val="Compact"/>
              <w:jc w:val="left"/>
            </w:pPr>
            <w:r>
              <w:t xml:space="preserve">RAIL2BRT_MULTIPLIER</w:t>
            </w:r>
          </w:p>
        </w:tc>
        <w:tc>
          <w:tcPr/>
          <w:p>
            <w:pPr>
              <w:pStyle w:val="Compact"/>
              <w:jc w:val="left"/>
            </w:pPr>
            <w:r>
              <w:t xml:space="preserve">0.4</w:t>
            </w:r>
          </w:p>
        </w:tc>
        <w:tc>
          <w:tcPr/>
          <w:p>
            <w:pPr>
              <w:pStyle w:val="Compact"/>
              <w:jc w:val="left"/>
            </w:pPr>
            <w:r>
              <w:t xml:space="preserve">factor to set Core Route constant relative to LRT constant</w:t>
            </w:r>
          </w:p>
        </w:tc>
      </w:tr>
    </w:tbl>
    <w:bookmarkEnd w:id="55"/>
    <w:bookmarkEnd w:id="56"/>
    <w:bookmarkStart w:id="57" w:name="crt-adjustment-factors"/>
    <w:p>
      <w:pPr>
        <w:pStyle w:val="Heading3"/>
      </w:pPr>
      <w:r>
        <w:t xml:space="preserve">2.4.7 CRT Adjustment Factors</w:t>
      </w:r>
    </w:p>
    <w:p>
      <w:pPr>
        <w:pStyle w:val="FirstParagraph"/>
      </w:pPr>
      <w:r>
        <w:t xml:space="preserve">The following parameters were added to adjust CRT ridership for Davis and Utah Counties. The parameters are applied in the mode choice utility calculation and represent a penalty/incentive in equivalent minutes.</w:t>
      </w:r>
    </w:p>
    <w:p>
      <w:pPr>
        <w:numPr>
          <w:ilvl w:val="0"/>
          <w:numId w:val="1004"/>
        </w:numPr>
        <w:pStyle w:val="Compact"/>
      </w:pPr>
      <w:r>
        <w:t xml:space="preserve">ADJ_CONST_UT = 0 ;place holder</w:t>
      </w:r>
    </w:p>
    <w:p>
      <w:pPr>
        <w:numPr>
          <w:ilvl w:val="0"/>
          <w:numId w:val="1004"/>
        </w:numPr>
        <w:pStyle w:val="Compact"/>
      </w:pPr>
      <w:r>
        <w:t xml:space="preserve">ADJ_CONST_CRT_UT = -5 ;encourge CRT in UT County</w:t>
      </w:r>
    </w:p>
    <w:p>
      <w:pPr>
        <w:numPr>
          <w:ilvl w:val="0"/>
          <w:numId w:val="1004"/>
        </w:numPr>
        <w:pStyle w:val="Compact"/>
      </w:pPr>
      <w:r>
        <w:t xml:space="preserve">ADJ_CONST_CRT_DA = 5 ;discourage CRT in Davis County</w:t>
      </w:r>
    </w:p>
    <w:p>
      <w:pPr>
        <w:numPr>
          <w:ilvl w:val="0"/>
          <w:numId w:val="1004"/>
        </w:numPr>
        <w:pStyle w:val="Compact"/>
      </w:pPr>
      <w:r>
        <w:t xml:space="preserve">ADJ_CONST_BRT = 0 ;place holder</w:t>
      </w:r>
    </w:p>
    <w:bookmarkEnd w:id="57"/>
    <w:bookmarkStart w:id="58" w:name="transit-fare-discount-factor"/>
    <w:p>
      <w:pPr>
        <w:pStyle w:val="Heading3"/>
      </w:pPr>
      <w:r>
        <w:t xml:space="preserve">2.4.8 Transit Fare Discount Factor</w:t>
      </w:r>
    </w:p>
    <w:p>
      <w:pPr>
        <w:pStyle w:val="FirstParagraph"/>
      </w:pPr>
      <w:r>
        <w:t xml:space="preserve">Added a transit fare discount factor to adjust transit fares in PT fare input file to calculate effective transit fares (effective fares include discounts for transit passes and other discounts). Transit fares are in v9 are encoded as the standard 2019 fares (in 2019 dollars). Fares in v8 are encoded as discounted 2015 fares deflated to 2010 dollars. The discounted fare in v8 was approximately 54% of the standard fare. This ratio was carried forward into v9.</w:t>
      </w:r>
    </w:p>
    <w:p>
      <w:pPr>
        <w:numPr>
          <w:ilvl w:val="0"/>
          <w:numId w:val="1005"/>
        </w:numPr>
        <w:pStyle w:val="Compact"/>
      </w:pPr>
      <w:r>
        <w:t xml:space="preserve">FARE_DISCOUNT = 0.54</w:t>
      </w:r>
    </w:p>
    <w:bookmarkEnd w:id="58"/>
    <w:bookmarkEnd w:id="59"/>
    <w:bookmarkStart w:id="66" w:name="removed-parameters"/>
    <w:p>
      <w:pPr>
        <w:pStyle w:val="Heading2"/>
      </w:pPr>
      <w:r>
        <w:t xml:space="preserve">2.5 Removed Parameters</w:t>
      </w:r>
    </w:p>
    <w:p>
      <w:pPr>
        <w:pStyle w:val="FirstParagraph"/>
      </w:pPr>
      <w:r>
        <w:t xml:space="preserve">The following parameters were removed from the 0_GeneralParameters.block file.</w:t>
      </w:r>
    </w:p>
    <w:bookmarkStart w:id="60" w:name="county-identification-parameters"/>
    <w:p>
      <w:pPr>
        <w:pStyle w:val="Heading3"/>
      </w:pPr>
      <w:r>
        <w:t xml:space="preserve">2.5.1 County Identification Parameters</w:t>
      </w:r>
    </w:p>
    <w:p>
      <w:pPr>
        <w:pStyle w:val="FirstParagraph"/>
      </w:pPr>
      <w:r>
        <w:t xml:space="preserve">The following county identification parameters are no longer used in v9 and were removed:</w:t>
      </w:r>
    </w:p>
    <w:p>
      <w:pPr>
        <w:numPr>
          <w:ilvl w:val="0"/>
          <w:numId w:val="1006"/>
        </w:numPr>
        <w:pStyle w:val="Compact"/>
      </w:pPr>
      <w:r>
        <w:t xml:space="preserve">CountyRange =</w:t>
      </w:r>
      <w:r>
        <w:t xml:space="preserve"> </w:t>
      </w:r>
      <w:r>
        <w:t xml:space="preserve">‘</w:t>
      </w:r>
      <w:r>
        <w:t xml:space="preserve">1-5</w:t>
      </w:r>
      <w:r>
        <w:t xml:space="preserve">’</w:t>
      </w:r>
    </w:p>
    <w:p>
      <w:pPr>
        <w:numPr>
          <w:ilvl w:val="0"/>
          <w:numId w:val="1006"/>
        </w:numPr>
        <w:pStyle w:val="Compact"/>
      </w:pPr>
      <w:r>
        <w:t xml:space="preserve">CountyName1 =</w:t>
      </w:r>
      <w:r>
        <w:t xml:space="preserve"> </w:t>
      </w:r>
      <w:r>
        <w:t xml:space="preserve">‘</w:t>
      </w:r>
      <w:r>
        <w:t xml:space="preserve">Weber</w:t>
      </w:r>
      <w:r>
        <w:t xml:space="preserve">’</w:t>
      </w:r>
    </w:p>
    <w:p>
      <w:pPr>
        <w:numPr>
          <w:ilvl w:val="0"/>
          <w:numId w:val="1006"/>
        </w:numPr>
        <w:pStyle w:val="Compact"/>
      </w:pPr>
      <w:r>
        <w:t xml:space="preserve">CountyName2 =</w:t>
      </w:r>
      <w:r>
        <w:t xml:space="preserve"> </w:t>
      </w:r>
      <w:r>
        <w:t xml:space="preserve">‘</w:t>
      </w:r>
      <w:r>
        <w:t xml:space="preserve">Davis</w:t>
      </w:r>
      <w:r>
        <w:t xml:space="preserve">’</w:t>
      </w:r>
    </w:p>
    <w:p>
      <w:pPr>
        <w:numPr>
          <w:ilvl w:val="0"/>
          <w:numId w:val="1006"/>
        </w:numPr>
        <w:pStyle w:val="Compact"/>
      </w:pPr>
      <w:r>
        <w:t xml:space="preserve">CountyName3 =</w:t>
      </w:r>
      <w:r>
        <w:t xml:space="preserve"> </w:t>
      </w:r>
      <w:r>
        <w:t xml:space="preserve">‘</w:t>
      </w:r>
      <w:r>
        <w:t xml:space="preserve">SaltLake</w:t>
      </w:r>
      <w:r>
        <w:t xml:space="preserve">’</w:t>
      </w:r>
    </w:p>
    <w:p>
      <w:pPr>
        <w:numPr>
          <w:ilvl w:val="0"/>
          <w:numId w:val="1006"/>
        </w:numPr>
        <w:pStyle w:val="Compact"/>
      </w:pPr>
      <w:r>
        <w:t xml:space="preserve">CountyName4 =</w:t>
      </w:r>
      <w:r>
        <w:t xml:space="preserve"> </w:t>
      </w:r>
      <w:r>
        <w:t xml:space="preserve">‘</w:t>
      </w:r>
      <w:r>
        <w:t xml:space="preserve">Utah</w:t>
      </w:r>
      <w:r>
        <w:t xml:space="preserve">’</w:t>
      </w:r>
    </w:p>
    <w:p>
      <w:pPr>
        <w:numPr>
          <w:ilvl w:val="0"/>
          <w:numId w:val="1006"/>
        </w:numPr>
        <w:pStyle w:val="Compact"/>
      </w:pPr>
      <w:r>
        <w:t xml:space="preserve">CountyName5 =</w:t>
      </w:r>
      <w:r>
        <w:t xml:space="preserve"> </w:t>
      </w:r>
      <w:r>
        <w:t xml:space="preserve">‘</w:t>
      </w:r>
      <w:r>
        <w:t xml:space="preserve">BoxElder</w:t>
      </w:r>
      <w:r>
        <w:t xml:space="preserve">’</w:t>
      </w:r>
    </w:p>
    <w:p>
      <w:pPr>
        <w:numPr>
          <w:ilvl w:val="0"/>
          <w:numId w:val="1006"/>
        </w:numPr>
        <w:pStyle w:val="Compact"/>
      </w:pPr>
      <w:r>
        <w:t xml:space="preserve">CO_Name1 =</w:t>
      </w:r>
      <w:r>
        <w:t xml:space="preserve"> </w:t>
      </w:r>
      <w:r>
        <w:t xml:space="preserve">‘</w:t>
      </w:r>
      <w:r>
        <w:t xml:space="preserve">WE</w:t>
      </w:r>
      <w:r>
        <w:t xml:space="preserve">’</w:t>
      </w:r>
    </w:p>
    <w:p>
      <w:pPr>
        <w:numPr>
          <w:ilvl w:val="0"/>
          <w:numId w:val="1006"/>
        </w:numPr>
        <w:pStyle w:val="Compact"/>
      </w:pPr>
      <w:r>
        <w:t xml:space="preserve">CO_Name2 =</w:t>
      </w:r>
      <w:r>
        <w:t xml:space="preserve"> </w:t>
      </w:r>
      <w:r>
        <w:t xml:space="preserve">‘</w:t>
      </w:r>
      <w:r>
        <w:t xml:space="preserve">DA</w:t>
      </w:r>
      <w:r>
        <w:t xml:space="preserve">’</w:t>
      </w:r>
    </w:p>
    <w:p>
      <w:pPr>
        <w:numPr>
          <w:ilvl w:val="0"/>
          <w:numId w:val="1006"/>
        </w:numPr>
        <w:pStyle w:val="Compact"/>
      </w:pPr>
      <w:r>
        <w:t xml:space="preserve">CO_Name3 =</w:t>
      </w:r>
      <w:r>
        <w:t xml:space="preserve"> </w:t>
      </w:r>
      <w:r>
        <w:t xml:space="preserve">‘</w:t>
      </w:r>
      <w:r>
        <w:t xml:space="preserve">SL</w:t>
      </w:r>
      <w:r>
        <w:t xml:space="preserve">’</w:t>
      </w:r>
    </w:p>
    <w:p>
      <w:pPr>
        <w:numPr>
          <w:ilvl w:val="0"/>
          <w:numId w:val="1006"/>
        </w:numPr>
        <w:pStyle w:val="Compact"/>
      </w:pPr>
      <w:r>
        <w:t xml:space="preserve">CO_Name4 =</w:t>
      </w:r>
      <w:r>
        <w:t xml:space="preserve"> </w:t>
      </w:r>
      <w:r>
        <w:t xml:space="preserve">‘</w:t>
      </w:r>
      <w:r>
        <w:t xml:space="preserve">UT</w:t>
      </w:r>
      <w:r>
        <w:t xml:space="preserve">’</w:t>
      </w:r>
    </w:p>
    <w:p>
      <w:pPr>
        <w:numPr>
          <w:ilvl w:val="0"/>
          <w:numId w:val="1006"/>
        </w:numPr>
        <w:pStyle w:val="Compact"/>
      </w:pPr>
      <w:r>
        <w:t xml:space="preserve">CO_Name5 =</w:t>
      </w:r>
      <w:r>
        <w:t xml:space="preserve"> </w:t>
      </w:r>
      <w:r>
        <w:t xml:space="preserve">‘</w:t>
      </w:r>
      <w:r>
        <w:t xml:space="preserve">BE</w:t>
      </w:r>
      <w:r>
        <w:t xml:space="preserve">’</w:t>
      </w:r>
    </w:p>
    <w:bookmarkEnd w:id="60"/>
    <w:bookmarkStart w:id="61" w:name="air-quality-conformity-report-parameters"/>
    <w:p>
      <w:pPr>
        <w:pStyle w:val="Heading3"/>
      </w:pPr>
      <w:r>
        <w:t xml:space="preserve">2.5.2 Air Quality Conformity Report Parameters</w:t>
      </w:r>
    </w:p>
    <w:p>
      <w:pPr>
        <w:pStyle w:val="FirstParagraph"/>
      </w:pPr>
      <w:r>
        <w:t xml:space="preserve">The following air quality conformity reporting parameters are no longer used in v9 and were removed:</w:t>
      </w:r>
    </w:p>
    <w:p>
      <w:pPr>
        <w:numPr>
          <w:ilvl w:val="0"/>
          <w:numId w:val="1007"/>
        </w:numPr>
        <w:pStyle w:val="Compact"/>
      </w:pPr>
      <w:r>
        <w:t xml:space="preserve">RE_ID = 0 ;Entire region</w:t>
      </w:r>
    </w:p>
    <w:p>
      <w:pPr>
        <w:numPr>
          <w:ilvl w:val="0"/>
          <w:numId w:val="1007"/>
        </w:numPr>
        <w:pStyle w:val="Compact"/>
      </w:pPr>
      <w:r>
        <w:t xml:space="preserve">WE_ID = 1 ;Weber</w:t>
      </w:r>
    </w:p>
    <w:p>
      <w:pPr>
        <w:numPr>
          <w:ilvl w:val="0"/>
          <w:numId w:val="1007"/>
        </w:numPr>
        <w:pStyle w:val="Compact"/>
      </w:pPr>
      <w:r>
        <w:t xml:space="preserve">DA_ID = 2 ;Davis</w:t>
      </w:r>
    </w:p>
    <w:p>
      <w:pPr>
        <w:numPr>
          <w:ilvl w:val="0"/>
          <w:numId w:val="1007"/>
        </w:numPr>
        <w:pStyle w:val="Compact"/>
      </w:pPr>
      <w:r>
        <w:t xml:space="preserve">SL_ID = 3 ;Salt Lake</w:t>
      </w:r>
    </w:p>
    <w:p>
      <w:pPr>
        <w:numPr>
          <w:ilvl w:val="0"/>
          <w:numId w:val="1007"/>
        </w:numPr>
        <w:pStyle w:val="Compact"/>
      </w:pPr>
      <w:r>
        <w:t xml:space="preserve">UT_ID = 4 ;Utah</w:t>
      </w:r>
    </w:p>
    <w:p>
      <w:pPr>
        <w:numPr>
          <w:ilvl w:val="0"/>
          <w:numId w:val="1007"/>
        </w:numPr>
        <w:pStyle w:val="Compact"/>
      </w:pPr>
      <w:r>
        <w:t xml:space="preserve">BE_ID = 5 ;BoxElder</w:t>
      </w:r>
    </w:p>
    <w:p>
      <w:pPr>
        <w:numPr>
          <w:ilvl w:val="0"/>
          <w:numId w:val="1007"/>
        </w:numPr>
        <w:pStyle w:val="Compact"/>
      </w:pPr>
      <w:r>
        <w:t xml:space="preserve">OC_ID = 55980 ;Ogden</w:t>
      </w:r>
    </w:p>
    <w:p>
      <w:pPr>
        <w:numPr>
          <w:ilvl w:val="0"/>
          <w:numId w:val="1007"/>
        </w:numPr>
        <w:pStyle w:val="Compact"/>
      </w:pPr>
      <w:r>
        <w:t xml:space="preserve">SC_ID = 67000 ;Salt Lake City</w:t>
      </w:r>
    </w:p>
    <w:p>
      <w:pPr>
        <w:numPr>
          <w:ilvl w:val="0"/>
          <w:numId w:val="1007"/>
        </w:numPr>
        <w:pStyle w:val="Compact"/>
      </w:pPr>
      <w:r>
        <w:t xml:space="preserve">PC_ID = 62470 ;Provo</w:t>
      </w:r>
    </w:p>
    <w:bookmarkEnd w:id="61"/>
    <w:bookmarkStart w:id="62" w:name="bus-speed-ratios"/>
    <w:p>
      <w:pPr>
        <w:pStyle w:val="Heading3"/>
      </w:pPr>
      <w:r>
        <w:t xml:space="preserve">2.5.3 Bus Speed Ratios</w:t>
      </w:r>
    </w:p>
    <w:p>
      <w:pPr>
        <w:pStyle w:val="FirstParagraph"/>
      </w:pPr>
      <w:r>
        <w:t xml:space="preserve">Bus speed ratios were updated in v9 and bus speed ratio parameters are now input via a file. The following bus speed ratio parameters were removed from the</w:t>
      </w:r>
      <w:r>
        <w:t xml:space="preserve"> </w:t>
      </w:r>
      <w:r>
        <w:rPr>
          <w:rStyle w:val="VerbatimChar"/>
        </w:rPr>
        <w:t xml:space="preserve">0_GeneralParameters.block</w:t>
      </w:r>
      <w:r>
        <w:t xml:space="preserve"> </w:t>
      </w:r>
      <w:r>
        <w:t xml:space="preserve">file:</w:t>
      </w:r>
    </w:p>
    <w:p>
      <w:pPr>
        <w:numPr>
          <w:ilvl w:val="0"/>
          <w:numId w:val="1008"/>
        </w:numPr>
        <w:pStyle w:val="Compact"/>
      </w:pPr>
      <w:r>
        <w:t xml:space="preserve">ratio_fway = 0.95 ;bus speed to auto speed - freeways</w:t>
      </w:r>
    </w:p>
    <w:p>
      <w:pPr>
        <w:numPr>
          <w:ilvl w:val="0"/>
          <w:numId w:val="1008"/>
        </w:numPr>
        <w:pStyle w:val="Compact"/>
      </w:pPr>
      <w:r>
        <w:t xml:space="preserve">ratio_ramp = 0.75 ;bus speed to auto speed - freeway ramps</w:t>
      </w:r>
    </w:p>
    <w:p>
      <w:pPr>
        <w:numPr>
          <w:ilvl w:val="0"/>
          <w:numId w:val="1008"/>
        </w:numPr>
        <w:pStyle w:val="Compact"/>
      </w:pPr>
      <w:r>
        <w:t xml:space="preserve">ratio_part = 0.60 ;bus speed to auto speed - principal arterials</w:t>
      </w:r>
    </w:p>
    <w:p>
      <w:pPr>
        <w:numPr>
          <w:ilvl w:val="0"/>
          <w:numId w:val="1008"/>
        </w:numPr>
        <w:pStyle w:val="Compact"/>
      </w:pPr>
      <w:r>
        <w:t xml:space="preserve">ratio_mart_urbcbd = 0.55 ;bus speed to auto speed - minor arterials, urban/cbd</w:t>
      </w:r>
    </w:p>
    <w:p>
      <w:pPr>
        <w:numPr>
          <w:ilvl w:val="0"/>
          <w:numId w:val="1008"/>
        </w:numPr>
        <w:pStyle w:val="Compact"/>
      </w:pPr>
      <w:r>
        <w:t xml:space="preserve">ratio_mart_subrur = 0.65 ;bus speed to auto speed - minor arterials, suburban/rural</w:t>
      </w:r>
    </w:p>
    <w:p>
      <w:pPr>
        <w:numPr>
          <w:ilvl w:val="0"/>
          <w:numId w:val="1008"/>
        </w:numPr>
        <w:pStyle w:val="Compact"/>
      </w:pPr>
      <w:r>
        <w:t xml:space="preserve">ratio_collector = 0.60 ;bus speed to auto speed - collectors</w:t>
      </w:r>
    </w:p>
    <w:p>
      <w:pPr>
        <w:numPr>
          <w:ilvl w:val="0"/>
          <w:numId w:val="1008"/>
        </w:numPr>
        <w:pStyle w:val="Compact"/>
      </w:pPr>
      <w:r>
        <w:t xml:space="preserve">minimum_bus_speed = 10.0 ;mph</w:t>
      </w:r>
    </w:p>
    <w:bookmarkEnd w:id="62"/>
    <w:bookmarkStart w:id="63" w:name="prefixes-for-transit-skims"/>
    <w:p>
      <w:pPr>
        <w:pStyle w:val="Heading3"/>
      </w:pPr>
      <w:r>
        <w:t xml:space="preserve">2.5.4 Prefixes for Transit Skims</w:t>
      </w:r>
    </w:p>
    <w:p>
      <w:pPr>
        <w:pStyle w:val="FirstParagraph"/>
      </w:pPr>
      <w:r>
        <w:t xml:space="preserve">Prefixes to identify transit skim output files are coded directly into the scripts in v9. The following transit skim prefix parameters were removed from the</w:t>
      </w:r>
      <w:r>
        <w:t xml:space="preserve"> </w:t>
      </w:r>
      <w:r>
        <w:rPr>
          <w:rStyle w:val="VerbatimChar"/>
        </w:rPr>
        <w:t xml:space="preserve">0_GeneralParameters.block</w:t>
      </w:r>
      <w:r>
        <w:t xml:space="preserve"> </w:t>
      </w:r>
      <w:r>
        <w:t xml:space="preserve">file:</w:t>
      </w:r>
    </w:p>
    <w:p>
      <w:pPr>
        <w:numPr>
          <w:ilvl w:val="0"/>
          <w:numId w:val="1009"/>
        </w:numPr>
        <w:pStyle w:val="Compact"/>
      </w:pPr>
      <w:r>
        <w:t xml:space="preserve">W_LCL_skims =</w:t>
      </w:r>
      <w:r>
        <w:t xml:space="preserve"> </w:t>
      </w:r>
      <w:r>
        <w:t xml:space="preserve">‘</w:t>
      </w:r>
      <w:r>
        <w:t xml:space="preserve">skm_w4</w:t>
      </w:r>
      <w:r>
        <w:t xml:space="preserve">’</w:t>
      </w:r>
      <w:r>
        <w:t xml:space="preserve"> </w:t>
      </w:r>
      <w:r>
        <w:t xml:space="preserve">;walk-to-local skims</w:t>
      </w:r>
    </w:p>
    <w:p>
      <w:pPr>
        <w:numPr>
          <w:ilvl w:val="0"/>
          <w:numId w:val="1009"/>
        </w:numPr>
        <w:pStyle w:val="Compact"/>
      </w:pPr>
      <w:r>
        <w:t xml:space="preserve">D_LCL_skims =</w:t>
      </w:r>
      <w:r>
        <w:t xml:space="preserve"> </w:t>
      </w:r>
      <w:r>
        <w:t xml:space="preserve">‘</w:t>
      </w:r>
      <w:r>
        <w:t xml:space="preserve">skm_d4</w:t>
      </w:r>
      <w:r>
        <w:t xml:space="preserve">’</w:t>
      </w:r>
      <w:r>
        <w:t xml:space="preserve"> </w:t>
      </w:r>
      <w:r>
        <w:t xml:space="preserve">;drive-to-local skims</w:t>
      </w:r>
    </w:p>
    <w:p>
      <w:pPr>
        <w:numPr>
          <w:ilvl w:val="0"/>
          <w:numId w:val="1009"/>
        </w:numPr>
        <w:pStyle w:val="Compact"/>
      </w:pPr>
      <w:r>
        <w:t xml:space="preserve">W_BRT_skims =</w:t>
      </w:r>
      <w:r>
        <w:t xml:space="preserve"> </w:t>
      </w:r>
      <w:r>
        <w:t xml:space="preserve">‘</w:t>
      </w:r>
      <w:r>
        <w:t xml:space="preserve">skm_w5</w:t>
      </w:r>
      <w:r>
        <w:t xml:space="preserve">’</w:t>
      </w:r>
      <w:r>
        <w:t xml:space="preserve"> </w:t>
      </w:r>
      <w:r>
        <w:t xml:space="preserve">;walk-to-BRT skims</w:t>
      </w:r>
    </w:p>
    <w:p>
      <w:pPr>
        <w:numPr>
          <w:ilvl w:val="0"/>
          <w:numId w:val="1009"/>
        </w:numPr>
        <w:pStyle w:val="Compact"/>
      </w:pPr>
      <w:r>
        <w:t xml:space="preserve">D_BRT_skims =</w:t>
      </w:r>
      <w:r>
        <w:t xml:space="preserve"> </w:t>
      </w:r>
      <w:r>
        <w:t xml:space="preserve">‘</w:t>
      </w:r>
      <w:r>
        <w:t xml:space="preserve">skm_d5</w:t>
      </w:r>
      <w:r>
        <w:t xml:space="preserve">’</w:t>
      </w:r>
      <w:r>
        <w:t xml:space="preserve"> </w:t>
      </w:r>
      <w:r>
        <w:t xml:space="preserve">;drive-to-BRT skims</w:t>
      </w:r>
    </w:p>
    <w:p>
      <w:pPr>
        <w:numPr>
          <w:ilvl w:val="0"/>
          <w:numId w:val="1009"/>
        </w:numPr>
        <w:pStyle w:val="Compact"/>
      </w:pPr>
      <w:r>
        <w:t xml:space="preserve">W_EXP_skims =</w:t>
      </w:r>
      <w:r>
        <w:t xml:space="preserve"> </w:t>
      </w:r>
      <w:r>
        <w:t xml:space="preserve">‘</w:t>
      </w:r>
      <w:r>
        <w:t xml:space="preserve">skm_w6</w:t>
      </w:r>
      <w:r>
        <w:t xml:space="preserve">’</w:t>
      </w:r>
      <w:r>
        <w:t xml:space="preserve"> </w:t>
      </w:r>
      <w:r>
        <w:t xml:space="preserve">;walk-to-express bus skims</w:t>
      </w:r>
    </w:p>
    <w:p>
      <w:pPr>
        <w:numPr>
          <w:ilvl w:val="0"/>
          <w:numId w:val="1009"/>
        </w:numPr>
        <w:pStyle w:val="Compact"/>
      </w:pPr>
      <w:r>
        <w:t xml:space="preserve">D_EXP_skims =</w:t>
      </w:r>
      <w:r>
        <w:t xml:space="preserve"> </w:t>
      </w:r>
      <w:r>
        <w:t xml:space="preserve">‘</w:t>
      </w:r>
      <w:r>
        <w:t xml:space="preserve">skm_d6</w:t>
      </w:r>
      <w:r>
        <w:t xml:space="preserve">’</w:t>
      </w:r>
      <w:r>
        <w:t xml:space="preserve"> </w:t>
      </w:r>
      <w:r>
        <w:t xml:space="preserve">;drive-to-express bus skims</w:t>
      </w:r>
    </w:p>
    <w:p>
      <w:pPr>
        <w:numPr>
          <w:ilvl w:val="0"/>
          <w:numId w:val="1009"/>
        </w:numPr>
        <w:pStyle w:val="Compact"/>
      </w:pPr>
      <w:r>
        <w:t xml:space="preserve">W_LRT_skims =</w:t>
      </w:r>
      <w:r>
        <w:t xml:space="preserve"> </w:t>
      </w:r>
      <w:r>
        <w:t xml:space="preserve">‘</w:t>
      </w:r>
      <w:r>
        <w:t xml:space="preserve">skm_w7</w:t>
      </w:r>
      <w:r>
        <w:t xml:space="preserve">’</w:t>
      </w:r>
      <w:r>
        <w:t xml:space="preserve"> </w:t>
      </w:r>
      <w:r>
        <w:t xml:space="preserve">;walk-to-light rail skims</w:t>
      </w:r>
    </w:p>
    <w:p>
      <w:pPr>
        <w:numPr>
          <w:ilvl w:val="0"/>
          <w:numId w:val="1009"/>
        </w:numPr>
        <w:pStyle w:val="Compact"/>
      </w:pPr>
      <w:r>
        <w:t xml:space="preserve">D_LRT_skims =</w:t>
      </w:r>
      <w:r>
        <w:t xml:space="preserve"> </w:t>
      </w:r>
      <w:r>
        <w:t xml:space="preserve">‘</w:t>
      </w:r>
      <w:r>
        <w:t xml:space="preserve">skm_d7</w:t>
      </w:r>
      <w:r>
        <w:t xml:space="preserve">’</w:t>
      </w:r>
      <w:r>
        <w:t xml:space="preserve"> </w:t>
      </w:r>
      <w:r>
        <w:t xml:space="preserve">;drive-to-light rail skims</w:t>
      </w:r>
    </w:p>
    <w:p>
      <w:pPr>
        <w:numPr>
          <w:ilvl w:val="0"/>
          <w:numId w:val="1009"/>
        </w:numPr>
        <w:pStyle w:val="Compact"/>
      </w:pPr>
      <w:r>
        <w:t xml:space="preserve">W_CRT_skims =</w:t>
      </w:r>
      <w:r>
        <w:t xml:space="preserve"> </w:t>
      </w:r>
      <w:r>
        <w:t xml:space="preserve">‘</w:t>
      </w:r>
      <w:r>
        <w:t xml:space="preserve">skm_w8</w:t>
      </w:r>
      <w:r>
        <w:t xml:space="preserve">’</w:t>
      </w:r>
      <w:r>
        <w:t xml:space="preserve"> </w:t>
      </w:r>
      <w:r>
        <w:t xml:space="preserve">;walk-to-commuter rail skims</w:t>
      </w:r>
    </w:p>
    <w:p>
      <w:pPr>
        <w:numPr>
          <w:ilvl w:val="0"/>
          <w:numId w:val="1009"/>
        </w:numPr>
        <w:pStyle w:val="Compact"/>
      </w:pPr>
      <w:r>
        <w:t xml:space="preserve">D_CRT_skims =</w:t>
      </w:r>
      <w:r>
        <w:t xml:space="preserve"> </w:t>
      </w:r>
      <w:r>
        <w:t xml:space="preserve">‘</w:t>
      </w:r>
      <w:r>
        <w:t xml:space="preserve">skm_d8</w:t>
      </w:r>
      <w:r>
        <w:t xml:space="preserve">’</w:t>
      </w:r>
      <w:r>
        <w:t xml:space="preserve"> </w:t>
      </w:r>
      <w:r>
        <w:t xml:space="preserve">;drive-to-commuter rail skims</w:t>
      </w:r>
    </w:p>
    <w:p>
      <w:pPr>
        <w:numPr>
          <w:ilvl w:val="0"/>
          <w:numId w:val="1009"/>
        </w:numPr>
        <w:pStyle w:val="Compact"/>
      </w:pPr>
      <w:r>
        <w:t xml:space="preserve">W_mode9_skims =</w:t>
      </w:r>
      <w:r>
        <w:t xml:space="preserve"> </w:t>
      </w:r>
      <w:r>
        <w:t xml:space="preserve">‘</w:t>
      </w:r>
      <w:r>
        <w:t xml:space="preserve">skm_w9</w:t>
      </w:r>
      <w:r>
        <w:t xml:space="preserve">’</w:t>
      </w:r>
    </w:p>
    <w:p>
      <w:pPr>
        <w:numPr>
          <w:ilvl w:val="0"/>
          <w:numId w:val="1009"/>
        </w:numPr>
        <w:pStyle w:val="Compact"/>
      </w:pPr>
      <w:r>
        <w:t xml:space="preserve">D_mode9_skims =</w:t>
      </w:r>
      <w:r>
        <w:t xml:space="preserve"> </w:t>
      </w:r>
      <w:r>
        <w:t xml:space="preserve">‘</w:t>
      </w:r>
      <w:r>
        <w:t xml:space="preserve">skm_d9</w:t>
      </w:r>
      <w:r>
        <w:t xml:space="preserve">’</w:t>
      </w:r>
    </w:p>
    <w:bookmarkEnd w:id="63"/>
    <w:bookmarkStart w:id="64" w:name="diurnal-factors"/>
    <w:p>
      <w:pPr>
        <w:pStyle w:val="Heading3"/>
      </w:pPr>
      <w:r>
        <w:t xml:space="preserve">2.5.5 Diurnal Factors</w:t>
      </w:r>
    </w:p>
    <w:p>
      <w:pPr>
        <w:pStyle w:val="FirstParagraph"/>
      </w:pPr>
      <w:r>
        <w:t xml:space="preserve">Diurnal factors were updated in v9 and diurnal factor parameters are now input via a file. The following diurnal factor parameters were removed from the</w:t>
      </w:r>
      <w:r>
        <w:t xml:space="preserve"> </w:t>
      </w:r>
      <w:r>
        <w:rPr>
          <w:rStyle w:val="VerbatimChar"/>
        </w:rPr>
        <w:t xml:space="preserve">0_GeneralParameters.block</w:t>
      </w:r>
      <w:r>
        <w:t xml:space="preserve"> </w:t>
      </w:r>
      <w:r>
        <w:t xml:space="preserve">file:</w:t>
      </w:r>
    </w:p>
    <w:p>
      <w:pPr>
        <w:pStyle w:val="BodyText"/>
      </w:pPr>
      <w:r>
        <w:t xml:space="preserve">% of trips in period</w:t>
      </w:r>
    </w:p>
    <w:p>
      <w:pPr>
        <w:numPr>
          <w:ilvl w:val="0"/>
          <w:numId w:val="1010"/>
        </w:numPr>
        <w:pStyle w:val="Compact"/>
      </w:pPr>
      <w:r>
        <w:t xml:space="preserve">HBW_AM_Pct = 0.3254</w:t>
      </w:r>
    </w:p>
    <w:p>
      <w:pPr>
        <w:numPr>
          <w:ilvl w:val="0"/>
          <w:numId w:val="1010"/>
        </w:numPr>
        <w:pStyle w:val="Compact"/>
      </w:pPr>
      <w:r>
        <w:t xml:space="preserve">HBW_MD_Pct = 0.1831</w:t>
      </w:r>
    </w:p>
    <w:p>
      <w:pPr>
        <w:numPr>
          <w:ilvl w:val="0"/>
          <w:numId w:val="1010"/>
        </w:numPr>
        <w:pStyle w:val="Compact"/>
      </w:pPr>
      <w:r>
        <w:t xml:space="preserve">HBW_PM_Pct = 0.3074</w:t>
      </w:r>
    </w:p>
    <w:p>
      <w:pPr>
        <w:numPr>
          <w:ilvl w:val="0"/>
          <w:numId w:val="1010"/>
        </w:numPr>
        <w:pStyle w:val="Compact"/>
      </w:pPr>
      <w:r>
        <w:t xml:space="preserve">HBW_EV_Pct = 0.1841</w:t>
      </w:r>
    </w:p>
    <w:p>
      <w:pPr>
        <w:numPr>
          <w:ilvl w:val="0"/>
          <w:numId w:val="1010"/>
        </w:numPr>
        <w:pStyle w:val="Compact"/>
      </w:pPr>
      <w:r>
        <w:t xml:space="preserve">HBC_AM_Pct = 0.2592</w:t>
      </w:r>
    </w:p>
    <w:p>
      <w:pPr>
        <w:numPr>
          <w:ilvl w:val="0"/>
          <w:numId w:val="1010"/>
        </w:numPr>
        <w:pStyle w:val="Compact"/>
      </w:pPr>
      <w:r>
        <w:t xml:space="preserve">HBC_MD_Pct = 0.3374</w:t>
      </w:r>
    </w:p>
    <w:p>
      <w:pPr>
        <w:numPr>
          <w:ilvl w:val="0"/>
          <w:numId w:val="1010"/>
        </w:numPr>
        <w:pStyle w:val="Compact"/>
      </w:pPr>
      <w:r>
        <w:t xml:space="preserve">HBC_PM_Pct = 0.1853</w:t>
      </w:r>
    </w:p>
    <w:p>
      <w:pPr>
        <w:numPr>
          <w:ilvl w:val="0"/>
          <w:numId w:val="1010"/>
        </w:numPr>
        <w:pStyle w:val="Compact"/>
      </w:pPr>
      <w:r>
        <w:t xml:space="preserve">HBC_EV_Pct = 0.2181</w:t>
      </w:r>
    </w:p>
    <w:p>
      <w:pPr>
        <w:numPr>
          <w:ilvl w:val="0"/>
          <w:numId w:val="1010"/>
        </w:numPr>
        <w:pStyle w:val="Compact"/>
      </w:pPr>
      <w:r>
        <w:t xml:space="preserve">HBSch_AM_Pct = 0.3784</w:t>
      </w:r>
    </w:p>
    <w:p>
      <w:pPr>
        <w:numPr>
          <w:ilvl w:val="0"/>
          <w:numId w:val="1010"/>
        </w:numPr>
        <w:pStyle w:val="Compact"/>
      </w:pPr>
      <w:r>
        <w:t xml:space="preserve">HBSch_MD_Pct = 0.2931</w:t>
      </w:r>
    </w:p>
    <w:p>
      <w:pPr>
        <w:numPr>
          <w:ilvl w:val="0"/>
          <w:numId w:val="1010"/>
        </w:numPr>
        <w:pStyle w:val="Compact"/>
      </w:pPr>
      <w:r>
        <w:t xml:space="preserve">HBSch_PM_Pct = 0.2941</w:t>
      </w:r>
    </w:p>
    <w:p>
      <w:pPr>
        <w:numPr>
          <w:ilvl w:val="0"/>
          <w:numId w:val="1010"/>
        </w:numPr>
        <w:pStyle w:val="Compact"/>
      </w:pPr>
      <w:r>
        <w:t xml:space="preserve">HBSch_EV_Pct = 0.0344</w:t>
      </w:r>
    </w:p>
    <w:p>
      <w:pPr>
        <w:numPr>
          <w:ilvl w:val="0"/>
          <w:numId w:val="1010"/>
        </w:numPr>
        <w:pStyle w:val="Compact"/>
      </w:pPr>
      <w:r>
        <w:t xml:space="preserve">HBShp_AM_Pct = 0.0192</w:t>
      </w:r>
    </w:p>
    <w:p>
      <w:pPr>
        <w:numPr>
          <w:ilvl w:val="0"/>
          <w:numId w:val="1010"/>
        </w:numPr>
        <w:pStyle w:val="Compact"/>
      </w:pPr>
      <w:r>
        <w:t xml:space="preserve">HBShp_MD_Pct = 0.4391</w:t>
      </w:r>
    </w:p>
    <w:p>
      <w:pPr>
        <w:numPr>
          <w:ilvl w:val="0"/>
          <w:numId w:val="1010"/>
        </w:numPr>
        <w:pStyle w:val="Compact"/>
      </w:pPr>
      <w:r>
        <w:t xml:space="preserve">HBShp_PM_Pct = 0.2496</w:t>
      </w:r>
    </w:p>
    <w:p>
      <w:pPr>
        <w:numPr>
          <w:ilvl w:val="0"/>
          <w:numId w:val="1010"/>
        </w:numPr>
        <w:pStyle w:val="Compact"/>
      </w:pPr>
      <w:r>
        <w:t xml:space="preserve">HBShp_EV_Pct = 0.2921</w:t>
      </w:r>
    </w:p>
    <w:p>
      <w:pPr>
        <w:numPr>
          <w:ilvl w:val="0"/>
          <w:numId w:val="1010"/>
        </w:numPr>
        <w:pStyle w:val="Compact"/>
      </w:pPr>
      <w:r>
        <w:t xml:space="preserve">HBOth_AM_Pct = 0.0997</w:t>
      </w:r>
    </w:p>
    <w:p>
      <w:pPr>
        <w:numPr>
          <w:ilvl w:val="0"/>
          <w:numId w:val="1010"/>
        </w:numPr>
        <w:pStyle w:val="Compact"/>
      </w:pPr>
      <w:r>
        <w:t xml:space="preserve">HBOth_MD_Pct = 0.3129</w:t>
      </w:r>
    </w:p>
    <w:p>
      <w:pPr>
        <w:numPr>
          <w:ilvl w:val="0"/>
          <w:numId w:val="1010"/>
        </w:numPr>
        <w:pStyle w:val="Compact"/>
      </w:pPr>
      <w:r>
        <w:t xml:space="preserve">HBOth_PM_Pct = 0.2367</w:t>
      </w:r>
    </w:p>
    <w:p>
      <w:pPr>
        <w:numPr>
          <w:ilvl w:val="0"/>
          <w:numId w:val="1010"/>
        </w:numPr>
        <w:pStyle w:val="Compact"/>
      </w:pPr>
      <w:r>
        <w:t xml:space="preserve">HBOth_EV_Pct = 0.3507</w:t>
      </w:r>
    </w:p>
    <w:p>
      <w:pPr>
        <w:numPr>
          <w:ilvl w:val="0"/>
          <w:numId w:val="1010"/>
        </w:numPr>
        <w:pStyle w:val="Compact"/>
      </w:pPr>
      <w:r>
        <w:t xml:space="preserve">NHBW_AM_Pct = 0.0697</w:t>
      </w:r>
    </w:p>
    <w:p>
      <w:pPr>
        <w:numPr>
          <w:ilvl w:val="0"/>
          <w:numId w:val="1010"/>
        </w:numPr>
        <w:pStyle w:val="Compact"/>
      </w:pPr>
      <w:r>
        <w:t xml:space="preserve">NHBW_MD_Pct = 0.5582</w:t>
      </w:r>
    </w:p>
    <w:p>
      <w:pPr>
        <w:numPr>
          <w:ilvl w:val="0"/>
          <w:numId w:val="1010"/>
        </w:numPr>
        <w:pStyle w:val="Compact"/>
      </w:pPr>
      <w:r>
        <w:t xml:space="preserve">NHBW_PM_Pct = 0.2597</w:t>
      </w:r>
    </w:p>
    <w:p>
      <w:pPr>
        <w:numPr>
          <w:ilvl w:val="0"/>
          <w:numId w:val="1010"/>
        </w:numPr>
        <w:pStyle w:val="Compact"/>
      </w:pPr>
      <w:r>
        <w:t xml:space="preserve">NHBW_EV_Pct = 0.1124</w:t>
      </w:r>
    </w:p>
    <w:p>
      <w:pPr>
        <w:numPr>
          <w:ilvl w:val="0"/>
          <w:numId w:val="1010"/>
        </w:numPr>
        <w:pStyle w:val="Compact"/>
      </w:pPr>
      <w:r>
        <w:t xml:space="preserve">NHBNW_AM_Pct = 0.0498</w:t>
      </w:r>
    </w:p>
    <w:p>
      <w:pPr>
        <w:numPr>
          <w:ilvl w:val="0"/>
          <w:numId w:val="1010"/>
        </w:numPr>
        <w:pStyle w:val="Compact"/>
      </w:pPr>
      <w:r>
        <w:t xml:space="preserve">NHBNW_MD_Pct = 0.4752</w:t>
      </w:r>
    </w:p>
    <w:p>
      <w:pPr>
        <w:numPr>
          <w:ilvl w:val="0"/>
          <w:numId w:val="1010"/>
        </w:numPr>
        <w:pStyle w:val="Compact"/>
      </w:pPr>
      <w:r>
        <w:t xml:space="preserve">NHBNW_PM_Pct = 0.2426</w:t>
      </w:r>
    </w:p>
    <w:p>
      <w:pPr>
        <w:numPr>
          <w:ilvl w:val="0"/>
          <w:numId w:val="1010"/>
        </w:numPr>
        <w:pStyle w:val="Compact"/>
      </w:pPr>
      <w:r>
        <w:t xml:space="preserve">NHBNW_EV_Pct = 0.2324</w:t>
      </w:r>
    </w:p>
    <w:p>
      <w:pPr>
        <w:numPr>
          <w:ilvl w:val="0"/>
          <w:numId w:val="1010"/>
        </w:numPr>
        <w:pStyle w:val="Compact"/>
      </w:pPr>
      <w:r>
        <w:t xml:space="preserve">IX_AM_Pct = 0.1786</w:t>
      </w:r>
    </w:p>
    <w:p>
      <w:pPr>
        <w:numPr>
          <w:ilvl w:val="0"/>
          <w:numId w:val="1010"/>
        </w:numPr>
        <w:pStyle w:val="Compact"/>
      </w:pPr>
      <w:r>
        <w:t xml:space="preserve">IX_MD_Pct = 0.3291</w:t>
      </w:r>
    </w:p>
    <w:p>
      <w:pPr>
        <w:numPr>
          <w:ilvl w:val="0"/>
          <w:numId w:val="1010"/>
        </w:numPr>
        <w:pStyle w:val="Compact"/>
      </w:pPr>
      <w:r>
        <w:t xml:space="preserve">IX_PM_Pct = 0.2604</w:t>
      </w:r>
    </w:p>
    <w:p>
      <w:pPr>
        <w:numPr>
          <w:ilvl w:val="0"/>
          <w:numId w:val="1010"/>
        </w:numPr>
        <w:pStyle w:val="Compact"/>
      </w:pPr>
      <w:r>
        <w:t xml:space="preserve">IX_EV_Pct = 0.2319</w:t>
      </w:r>
    </w:p>
    <w:p>
      <w:pPr>
        <w:numPr>
          <w:ilvl w:val="0"/>
          <w:numId w:val="1010"/>
        </w:numPr>
        <w:pStyle w:val="Compact"/>
      </w:pPr>
      <w:r>
        <w:t xml:space="preserve">XI_AM_Pct = 0.1786</w:t>
      </w:r>
    </w:p>
    <w:p>
      <w:pPr>
        <w:numPr>
          <w:ilvl w:val="0"/>
          <w:numId w:val="1010"/>
        </w:numPr>
        <w:pStyle w:val="Compact"/>
      </w:pPr>
      <w:r>
        <w:t xml:space="preserve">XI_MD_Pct = 0.3291</w:t>
      </w:r>
    </w:p>
    <w:p>
      <w:pPr>
        <w:numPr>
          <w:ilvl w:val="0"/>
          <w:numId w:val="1010"/>
        </w:numPr>
        <w:pStyle w:val="Compact"/>
      </w:pPr>
      <w:r>
        <w:t xml:space="preserve">XI_PM_Pct = 0.2604</w:t>
      </w:r>
    </w:p>
    <w:p>
      <w:pPr>
        <w:numPr>
          <w:ilvl w:val="0"/>
          <w:numId w:val="1010"/>
        </w:numPr>
        <w:pStyle w:val="Compact"/>
      </w:pPr>
      <w:r>
        <w:t xml:space="preserve">XI_EV_Pct = 0.2319</w:t>
      </w:r>
    </w:p>
    <w:p>
      <w:pPr>
        <w:numPr>
          <w:ilvl w:val="0"/>
          <w:numId w:val="1010"/>
        </w:numPr>
        <w:pStyle w:val="Compact"/>
      </w:pPr>
      <w:r>
        <w:t xml:space="preserve">XX_AM_Pct = 0.1786</w:t>
      </w:r>
    </w:p>
    <w:p>
      <w:pPr>
        <w:numPr>
          <w:ilvl w:val="0"/>
          <w:numId w:val="1010"/>
        </w:numPr>
        <w:pStyle w:val="Compact"/>
      </w:pPr>
      <w:r>
        <w:t xml:space="preserve">XX_MD_Pct = 0.3291</w:t>
      </w:r>
    </w:p>
    <w:p>
      <w:pPr>
        <w:numPr>
          <w:ilvl w:val="0"/>
          <w:numId w:val="1010"/>
        </w:numPr>
        <w:pStyle w:val="Compact"/>
      </w:pPr>
      <w:r>
        <w:t xml:space="preserve">XX_PM_Pct = 0.2604</w:t>
      </w:r>
    </w:p>
    <w:p>
      <w:pPr>
        <w:numPr>
          <w:ilvl w:val="0"/>
          <w:numId w:val="1010"/>
        </w:numPr>
        <w:pStyle w:val="Compact"/>
      </w:pPr>
      <w:r>
        <w:t xml:space="preserve">XX_EV_Pct = 0.2319</w:t>
      </w:r>
    </w:p>
    <w:p>
      <w:pPr>
        <w:numPr>
          <w:ilvl w:val="0"/>
          <w:numId w:val="1010"/>
        </w:numPr>
        <w:pStyle w:val="Compact"/>
      </w:pPr>
      <w:r>
        <w:t xml:space="preserve">TR_AM_Pct = 0.1590</w:t>
      </w:r>
    </w:p>
    <w:p>
      <w:pPr>
        <w:numPr>
          <w:ilvl w:val="0"/>
          <w:numId w:val="1010"/>
        </w:numPr>
        <w:pStyle w:val="Compact"/>
      </w:pPr>
      <w:r>
        <w:t xml:space="preserve">TR_MD_Pct = 0.3522</w:t>
      </w:r>
    </w:p>
    <w:p>
      <w:pPr>
        <w:numPr>
          <w:ilvl w:val="0"/>
          <w:numId w:val="1010"/>
        </w:numPr>
        <w:pStyle w:val="Compact"/>
      </w:pPr>
      <w:r>
        <w:t xml:space="preserve">TR_PM_Pct = 0.2274</w:t>
      </w:r>
    </w:p>
    <w:p>
      <w:pPr>
        <w:numPr>
          <w:ilvl w:val="0"/>
          <w:numId w:val="1010"/>
        </w:numPr>
        <w:pStyle w:val="Compact"/>
      </w:pPr>
      <w:r>
        <w:t xml:space="preserve">TR_EV_Pct = 0.2614</w:t>
      </w:r>
      <w:r>
        <w:br/>
      </w:r>
    </w:p>
    <w:p>
      <w:pPr>
        <w:numPr>
          <w:ilvl w:val="0"/>
          <w:numId w:val="1010"/>
        </w:numPr>
        <w:pStyle w:val="Compact"/>
      </w:pPr>
      <w:r>
        <w:t xml:space="preserve">HBO_AM_Pct = 0.0840</w:t>
      </w:r>
    </w:p>
    <w:p>
      <w:pPr>
        <w:numPr>
          <w:ilvl w:val="0"/>
          <w:numId w:val="1010"/>
        </w:numPr>
        <w:pStyle w:val="Compact"/>
      </w:pPr>
      <w:r>
        <w:t xml:space="preserve">HBO_MD_Pct = 0.3383</w:t>
      </w:r>
    </w:p>
    <w:p>
      <w:pPr>
        <w:numPr>
          <w:ilvl w:val="0"/>
          <w:numId w:val="1010"/>
        </w:numPr>
        <w:pStyle w:val="Compact"/>
      </w:pPr>
      <w:r>
        <w:t xml:space="preserve">HBO_PM_Pct = 0.2401</w:t>
      </w:r>
    </w:p>
    <w:p>
      <w:pPr>
        <w:numPr>
          <w:ilvl w:val="0"/>
          <w:numId w:val="1010"/>
        </w:numPr>
        <w:pStyle w:val="Compact"/>
      </w:pPr>
      <w:r>
        <w:t xml:space="preserve">HBO_EV_Pct = 0.3376</w:t>
      </w:r>
    </w:p>
    <w:p>
      <w:pPr>
        <w:numPr>
          <w:ilvl w:val="0"/>
          <w:numId w:val="1010"/>
        </w:numPr>
        <w:pStyle w:val="Compact"/>
      </w:pPr>
      <w:r>
        <w:t xml:space="preserve">NHB_AM_Pct = 0.0563</w:t>
      </w:r>
    </w:p>
    <w:p>
      <w:pPr>
        <w:numPr>
          <w:ilvl w:val="0"/>
          <w:numId w:val="1010"/>
        </w:numPr>
        <w:pStyle w:val="Compact"/>
      </w:pPr>
      <w:r>
        <w:t xml:space="preserve">NHB_MD_Pct = 0.5024</w:t>
      </w:r>
    </w:p>
    <w:p>
      <w:pPr>
        <w:numPr>
          <w:ilvl w:val="0"/>
          <w:numId w:val="1010"/>
        </w:numPr>
        <w:pStyle w:val="Compact"/>
      </w:pPr>
      <w:r>
        <w:t xml:space="preserve">NHB_PM_Pct = 0.2482</w:t>
      </w:r>
    </w:p>
    <w:p>
      <w:pPr>
        <w:numPr>
          <w:ilvl w:val="0"/>
          <w:numId w:val="1010"/>
        </w:numPr>
        <w:pStyle w:val="Compact"/>
      </w:pPr>
      <w:r>
        <w:t xml:space="preserve">NHB_EV_Pct = 0.1931</w:t>
      </w:r>
    </w:p>
    <w:p>
      <w:pPr>
        <w:pStyle w:val="FirstParagraph"/>
      </w:pPr>
      <w:r>
        <w:t xml:space="preserve">% of trips in PA direction</w:t>
      </w:r>
    </w:p>
    <w:p>
      <w:pPr>
        <w:numPr>
          <w:ilvl w:val="0"/>
          <w:numId w:val="1011"/>
        </w:numPr>
        <w:pStyle w:val="Compact"/>
      </w:pPr>
      <w:r>
        <w:t xml:space="preserve">HBW_AM_PA = 0.9706</w:t>
      </w:r>
    </w:p>
    <w:p>
      <w:pPr>
        <w:numPr>
          <w:ilvl w:val="0"/>
          <w:numId w:val="1011"/>
        </w:numPr>
        <w:pStyle w:val="Compact"/>
      </w:pPr>
      <w:r>
        <w:t xml:space="preserve">HBW_MD_PA = 0.5690</w:t>
      </w:r>
    </w:p>
    <w:p>
      <w:pPr>
        <w:numPr>
          <w:ilvl w:val="0"/>
          <w:numId w:val="1011"/>
        </w:numPr>
        <w:pStyle w:val="Compact"/>
      </w:pPr>
      <w:r>
        <w:t xml:space="preserve">HBW_PM_PA = 0.0871</w:t>
      </w:r>
    </w:p>
    <w:p>
      <w:pPr>
        <w:numPr>
          <w:ilvl w:val="0"/>
          <w:numId w:val="1011"/>
        </w:numPr>
        <w:pStyle w:val="Compact"/>
      </w:pPr>
      <w:r>
        <w:t xml:space="preserve">HBW_EV_PA = 0.2891</w:t>
      </w:r>
    </w:p>
    <w:p>
      <w:pPr>
        <w:numPr>
          <w:ilvl w:val="0"/>
          <w:numId w:val="1011"/>
        </w:numPr>
        <w:pStyle w:val="Compact"/>
      </w:pPr>
      <w:r>
        <w:t xml:space="preserve">HBC_AM_PA = 0.9828</w:t>
      </w:r>
    </w:p>
    <w:p>
      <w:pPr>
        <w:numPr>
          <w:ilvl w:val="0"/>
          <w:numId w:val="1011"/>
        </w:numPr>
        <w:pStyle w:val="Compact"/>
      </w:pPr>
      <w:r>
        <w:t xml:space="preserve">HBC_MD_PA = 0.5259</w:t>
      </w:r>
    </w:p>
    <w:p>
      <w:pPr>
        <w:numPr>
          <w:ilvl w:val="0"/>
          <w:numId w:val="1011"/>
        </w:numPr>
        <w:pStyle w:val="Compact"/>
      </w:pPr>
      <w:r>
        <w:t xml:space="preserve">HBC_PM_PA = 0.2420</w:t>
      </w:r>
    </w:p>
    <w:p>
      <w:pPr>
        <w:numPr>
          <w:ilvl w:val="0"/>
          <w:numId w:val="1011"/>
        </w:numPr>
        <w:pStyle w:val="Compact"/>
      </w:pPr>
      <w:r>
        <w:t xml:space="preserve">HBC_EV_PA = 0.1057</w:t>
      </w:r>
    </w:p>
    <w:p>
      <w:pPr>
        <w:numPr>
          <w:ilvl w:val="0"/>
          <w:numId w:val="1011"/>
        </w:numPr>
        <w:pStyle w:val="Compact"/>
      </w:pPr>
      <w:r>
        <w:t xml:space="preserve">HBSch_AM_PA = 0.7899</w:t>
      </w:r>
    </w:p>
    <w:p>
      <w:pPr>
        <w:numPr>
          <w:ilvl w:val="0"/>
          <w:numId w:val="1011"/>
        </w:numPr>
        <w:pStyle w:val="Compact"/>
      </w:pPr>
      <w:r>
        <w:t xml:space="preserve">HBSch_MD_PA = 0.4306</w:t>
      </w:r>
    </w:p>
    <w:p>
      <w:pPr>
        <w:numPr>
          <w:ilvl w:val="0"/>
          <w:numId w:val="1011"/>
        </w:numPr>
        <w:pStyle w:val="Compact"/>
      </w:pPr>
      <w:r>
        <w:t xml:space="preserve">HBSch_PM_PA = 0.2268</w:t>
      </w:r>
    </w:p>
    <w:p>
      <w:pPr>
        <w:numPr>
          <w:ilvl w:val="0"/>
          <w:numId w:val="1011"/>
        </w:numPr>
        <w:pStyle w:val="Compact"/>
      </w:pPr>
      <w:r>
        <w:t xml:space="preserve">HBSch_EV_PA = 0.2391</w:t>
      </w:r>
    </w:p>
    <w:p>
      <w:pPr>
        <w:numPr>
          <w:ilvl w:val="0"/>
          <w:numId w:val="1011"/>
        </w:numPr>
        <w:pStyle w:val="Compact"/>
      </w:pPr>
      <w:r>
        <w:t xml:space="preserve">HBShp_AM_PA = 0.7826</w:t>
      </w:r>
    </w:p>
    <w:p>
      <w:pPr>
        <w:numPr>
          <w:ilvl w:val="0"/>
          <w:numId w:val="1011"/>
        </w:numPr>
        <w:pStyle w:val="Compact"/>
      </w:pPr>
      <w:r>
        <w:t xml:space="preserve">HBShp_MD_PA = 0.5615</w:t>
      </w:r>
    </w:p>
    <w:p>
      <w:pPr>
        <w:numPr>
          <w:ilvl w:val="0"/>
          <w:numId w:val="1011"/>
        </w:numPr>
        <w:pStyle w:val="Compact"/>
      </w:pPr>
      <w:r>
        <w:t xml:space="preserve">HBShp_PM_PA = 0.4604</w:t>
      </w:r>
    </w:p>
    <w:p>
      <w:pPr>
        <w:numPr>
          <w:ilvl w:val="0"/>
          <w:numId w:val="1011"/>
        </w:numPr>
        <w:pStyle w:val="Compact"/>
      </w:pPr>
      <w:r>
        <w:t xml:space="preserve">HBShp_EV_PA = 0.4228</w:t>
      </w:r>
    </w:p>
    <w:p>
      <w:pPr>
        <w:numPr>
          <w:ilvl w:val="0"/>
          <w:numId w:val="1011"/>
        </w:numPr>
        <w:pStyle w:val="Compact"/>
      </w:pPr>
      <w:r>
        <w:t xml:space="preserve">HBOth_AM_PA = 0.7147</w:t>
      </w:r>
    </w:p>
    <w:p>
      <w:pPr>
        <w:numPr>
          <w:ilvl w:val="0"/>
          <w:numId w:val="1011"/>
        </w:numPr>
        <w:pStyle w:val="Compact"/>
      </w:pPr>
      <w:r>
        <w:t xml:space="preserve">HBOth_MD_PA = 0.5517</w:t>
      </w:r>
    </w:p>
    <w:p>
      <w:pPr>
        <w:numPr>
          <w:ilvl w:val="0"/>
          <w:numId w:val="1011"/>
        </w:numPr>
        <w:pStyle w:val="Compact"/>
      </w:pPr>
      <w:r>
        <w:t xml:space="preserve">HBOth_PM_PA = 0.5181</w:t>
      </w:r>
    </w:p>
    <w:p>
      <w:pPr>
        <w:numPr>
          <w:ilvl w:val="0"/>
          <w:numId w:val="1011"/>
        </w:numPr>
        <w:pStyle w:val="Compact"/>
      </w:pPr>
      <w:r>
        <w:t xml:space="preserve">HBOth_EV_PA = 0.3806</w:t>
      </w:r>
    </w:p>
    <w:p>
      <w:pPr>
        <w:numPr>
          <w:ilvl w:val="0"/>
          <w:numId w:val="1011"/>
        </w:numPr>
        <w:pStyle w:val="Compact"/>
      </w:pPr>
      <w:r>
        <w:t xml:space="preserve">NHBW_AM_PA = 0.5000</w:t>
      </w:r>
    </w:p>
    <w:p>
      <w:pPr>
        <w:numPr>
          <w:ilvl w:val="0"/>
          <w:numId w:val="1011"/>
        </w:numPr>
        <w:pStyle w:val="Compact"/>
      </w:pPr>
      <w:r>
        <w:t xml:space="preserve">NHBW_MD_PA = 0.5000</w:t>
      </w:r>
    </w:p>
    <w:p>
      <w:pPr>
        <w:numPr>
          <w:ilvl w:val="0"/>
          <w:numId w:val="1011"/>
        </w:numPr>
        <w:pStyle w:val="Compact"/>
      </w:pPr>
      <w:r>
        <w:t xml:space="preserve">NHBW_PM_PA = 0.5000</w:t>
      </w:r>
    </w:p>
    <w:p>
      <w:pPr>
        <w:numPr>
          <w:ilvl w:val="0"/>
          <w:numId w:val="1011"/>
        </w:numPr>
        <w:pStyle w:val="Compact"/>
      </w:pPr>
      <w:r>
        <w:t xml:space="preserve">NHBW_EV_PA = 0.5000</w:t>
      </w:r>
    </w:p>
    <w:p>
      <w:pPr>
        <w:numPr>
          <w:ilvl w:val="0"/>
          <w:numId w:val="1011"/>
        </w:numPr>
        <w:pStyle w:val="Compact"/>
      </w:pPr>
      <w:r>
        <w:t xml:space="preserve">NHBNW_AM_PA = 0.5000</w:t>
      </w:r>
    </w:p>
    <w:p>
      <w:pPr>
        <w:numPr>
          <w:ilvl w:val="0"/>
          <w:numId w:val="1011"/>
        </w:numPr>
        <w:pStyle w:val="Compact"/>
      </w:pPr>
      <w:r>
        <w:t xml:space="preserve">NHBNW_MD_PA = 0.5000</w:t>
      </w:r>
    </w:p>
    <w:p>
      <w:pPr>
        <w:numPr>
          <w:ilvl w:val="0"/>
          <w:numId w:val="1011"/>
        </w:numPr>
        <w:pStyle w:val="Compact"/>
      </w:pPr>
      <w:r>
        <w:t xml:space="preserve">NHBNW_PM_PA = 0.5000</w:t>
      </w:r>
    </w:p>
    <w:p>
      <w:pPr>
        <w:numPr>
          <w:ilvl w:val="0"/>
          <w:numId w:val="1011"/>
        </w:numPr>
        <w:pStyle w:val="Compact"/>
      </w:pPr>
      <w:r>
        <w:t xml:space="preserve">NHBNW_EV_PA = 0.5000</w:t>
      </w:r>
    </w:p>
    <w:p>
      <w:pPr>
        <w:numPr>
          <w:ilvl w:val="0"/>
          <w:numId w:val="1011"/>
        </w:numPr>
        <w:pStyle w:val="Compact"/>
      </w:pPr>
      <w:r>
        <w:t xml:space="preserve">IX_AM_PA = 0.8563</w:t>
      </w:r>
    </w:p>
    <w:p>
      <w:pPr>
        <w:numPr>
          <w:ilvl w:val="0"/>
          <w:numId w:val="1011"/>
        </w:numPr>
        <w:pStyle w:val="Compact"/>
      </w:pPr>
      <w:r>
        <w:t xml:space="preserve">IX_MD_PA = 0.5627</w:t>
      </w:r>
    </w:p>
    <w:p>
      <w:pPr>
        <w:numPr>
          <w:ilvl w:val="0"/>
          <w:numId w:val="1011"/>
        </w:numPr>
        <w:pStyle w:val="Compact"/>
      </w:pPr>
      <w:r>
        <w:t xml:space="preserve">IX_PM_PA = 0.3288</w:t>
      </w:r>
    </w:p>
    <w:p>
      <w:pPr>
        <w:numPr>
          <w:ilvl w:val="0"/>
          <w:numId w:val="1011"/>
        </w:numPr>
        <w:pStyle w:val="Compact"/>
      </w:pPr>
      <w:r>
        <w:t xml:space="preserve">IX_EV_PA = 0.3290</w:t>
      </w:r>
    </w:p>
    <w:p>
      <w:pPr>
        <w:numPr>
          <w:ilvl w:val="0"/>
          <w:numId w:val="1011"/>
        </w:numPr>
        <w:pStyle w:val="Compact"/>
      </w:pPr>
      <w:r>
        <w:t xml:space="preserve">XI_AM_PA = 0.8563</w:t>
      </w:r>
    </w:p>
    <w:p>
      <w:pPr>
        <w:numPr>
          <w:ilvl w:val="0"/>
          <w:numId w:val="1011"/>
        </w:numPr>
        <w:pStyle w:val="Compact"/>
      </w:pPr>
      <w:r>
        <w:t xml:space="preserve">XI_MD_PA = 0.5627</w:t>
      </w:r>
    </w:p>
    <w:p>
      <w:pPr>
        <w:numPr>
          <w:ilvl w:val="0"/>
          <w:numId w:val="1011"/>
        </w:numPr>
        <w:pStyle w:val="Compact"/>
      </w:pPr>
      <w:r>
        <w:t xml:space="preserve">XI_PM_PA = 0.3288</w:t>
      </w:r>
    </w:p>
    <w:p>
      <w:pPr>
        <w:numPr>
          <w:ilvl w:val="0"/>
          <w:numId w:val="1011"/>
        </w:numPr>
        <w:pStyle w:val="Compact"/>
      </w:pPr>
      <w:r>
        <w:t xml:space="preserve">XI_EV_PA = 0.3290</w:t>
      </w:r>
    </w:p>
    <w:p>
      <w:pPr>
        <w:numPr>
          <w:ilvl w:val="0"/>
          <w:numId w:val="1011"/>
        </w:numPr>
        <w:pStyle w:val="Compact"/>
      </w:pPr>
      <w:r>
        <w:t xml:space="preserve">XX_AM_PA = 0.8563</w:t>
      </w:r>
    </w:p>
    <w:p>
      <w:pPr>
        <w:numPr>
          <w:ilvl w:val="0"/>
          <w:numId w:val="1011"/>
        </w:numPr>
        <w:pStyle w:val="Compact"/>
      </w:pPr>
      <w:r>
        <w:t xml:space="preserve">XX_MD_PA = 0.5627</w:t>
      </w:r>
    </w:p>
    <w:p>
      <w:pPr>
        <w:numPr>
          <w:ilvl w:val="0"/>
          <w:numId w:val="1011"/>
        </w:numPr>
        <w:pStyle w:val="Compact"/>
      </w:pPr>
      <w:r>
        <w:t xml:space="preserve">XX_PM_PA = 0.3288</w:t>
      </w:r>
    </w:p>
    <w:p>
      <w:pPr>
        <w:numPr>
          <w:ilvl w:val="0"/>
          <w:numId w:val="1011"/>
        </w:numPr>
        <w:pStyle w:val="Compact"/>
      </w:pPr>
      <w:r>
        <w:t xml:space="preserve">XX_EV_PA = 0.3290</w:t>
      </w:r>
    </w:p>
    <w:p>
      <w:pPr>
        <w:numPr>
          <w:ilvl w:val="0"/>
          <w:numId w:val="1011"/>
        </w:numPr>
        <w:pStyle w:val="Compact"/>
      </w:pPr>
      <w:r>
        <w:t xml:space="preserve">TR_AM_PA = 0.5000</w:t>
      </w:r>
    </w:p>
    <w:p>
      <w:pPr>
        <w:numPr>
          <w:ilvl w:val="0"/>
          <w:numId w:val="1011"/>
        </w:numPr>
        <w:pStyle w:val="Compact"/>
      </w:pPr>
      <w:r>
        <w:t xml:space="preserve">TR_MD_PA = 0.5000</w:t>
      </w:r>
    </w:p>
    <w:p>
      <w:pPr>
        <w:numPr>
          <w:ilvl w:val="0"/>
          <w:numId w:val="1011"/>
        </w:numPr>
        <w:pStyle w:val="Compact"/>
      </w:pPr>
      <w:r>
        <w:t xml:space="preserve">TR_PM_PA = 0.5000</w:t>
      </w:r>
    </w:p>
    <w:p>
      <w:pPr>
        <w:numPr>
          <w:ilvl w:val="0"/>
          <w:numId w:val="1011"/>
        </w:numPr>
        <w:pStyle w:val="Compact"/>
      </w:pPr>
      <w:r>
        <w:t xml:space="preserve">TR_EV_PA = 0.5000</w:t>
      </w:r>
    </w:p>
    <w:p>
      <w:pPr>
        <w:numPr>
          <w:ilvl w:val="0"/>
          <w:numId w:val="1011"/>
        </w:numPr>
        <w:pStyle w:val="Compact"/>
      </w:pPr>
      <w:r>
        <w:t xml:space="preserve">HBO_AM_PA = 0.7283</w:t>
      </w:r>
    </w:p>
    <w:p>
      <w:pPr>
        <w:numPr>
          <w:ilvl w:val="0"/>
          <w:numId w:val="1011"/>
        </w:numPr>
        <w:pStyle w:val="Compact"/>
      </w:pPr>
      <w:r>
        <w:t xml:space="preserve">HBO_MD_PA = 0.5495</w:t>
      </w:r>
    </w:p>
    <w:p>
      <w:pPr>
        <w:numPr>
          <w:ilvl w:val="0"/>
          <w:numId w:val="1011"/>
        </w:numPr>
        <w:pStyle w:val="Compact"/>
      </w:pPr>
      <w:r>
        <w:t xml:space="preserve">HBO_PM_PA = 0.5050</w:t>
      </w:r>
    </w:p>
    <w:p>
      <w:pPr>
        <w:numPr>
          <w:ilvl w:val="0"/>
          <w:numId w:val="1011"/>
        </w:numPr>
        <w:pStyle w:val="Compact"/>
      </w:pPr>
      <w:r>
        <w:t xml:space="preserve">HBo_EV_PA = 0.3901</w:t>
      </w:r>
    </w:p>
    <w:p>
      <w:pPr>
        <w:numPr>
          <w:ilvl w:val="0"/>
          <w:numId w:val="1011"/>
        </w:numPr>
        <w:pStyle w:val="Compact"/>
      </w:pPr>
      <w:r>
        <w:t xml:space="preserve">NHB_AM_PA = 0.5000</w:t>
      </w:r>
    </w:p>
    <w:p>
      <w:pPr>
        <w:numPr>
          <w:ilvl w:val="0"/>
          <w:numId w:val="1011"/>
        </w:numPr>
        <w:pStyle w:val="Compact"/>
      </w:pPr>
      <w:r>
        <w:t xml:space="preserve">NHB_MD_PA = 0.5000</w:t>
      </w:r>
    </w:p>
    <w:p>
      <w:pPr>
        <w:numPr>
          <w:ilvl w:val="0"/>
          <w:numId w:val="1011"/>
        </w:numPr>
        <w:pStyle w:val="Compact"/>
      </w:pPr>
      <w:r>
        <w:t xml:space="preserve">NHB_PM_PA = 0.5000</w:t>
      </w:r>
    </w:p>
    <w:p>
      <w:pPr>
        <w:numPr>
          <w:ilvl w:val="0"/>
          <w:numId w:val="1011"/>
        </w:numPr>
        <w:pStyle w:val="Compact"/>
      </w:pPr>
      <w:r>
        <w:t xml:space="preserve">NHB_EV_PA = 0.5000</w:t>
      </w:r>
    </w:p>
    <w:bookmarkEnd w:id="64"/>
    <w:bookmarkStart w:id="65" w:name="assignment-type-flag"/>
    <w:p>
      <w:pPr>
        <w:pStyle w:val="Heading3"/>
      </w:pPr>
      <w:r>
        <w:t xml:space="preserve">2.5.6 Assignment Type Flag</w:t>
      </w:r>
    </w:p>
    <w:p>
      <w:pPr>
        <w:pStyle w:val="FirstParagraph"/>
      </w:pPr>
      <w:r>
        <w:t xml:space="preserve">The assignment type parameter is no longer used in v9 and was removed:</w:t>
      </w:r>
    </w:p>
    <w:p>
      <w:pPr>
        <w:numPr>
          <w:ilvl w:val="0"/>
          <w:numId w:val="1012"/>
        </w:numPr>
        <w:pStyle w:val="Compact"/>
      </w:pPr>
      <w:r>
        <w:t xml:space="preserve">AssignType =</w:t>
      </w:r>
      <w:r>
        <w:t xml:space="preserve"> </w:t>
      </w:r>
      <w:r>
        <w:t xml:space="preserve">‘</w:t>
      </w:r>
      <w:r>
        <w:t xml:space="preserve">managed</w:t>
      </w:r>
      <w:r>
        <w:t xml:space="preserve">’</w:t>
      </w:r>
    </w:p>
    <w:bookmarkEnd w:id="65"/>
    <w:bookmarkEnd w:id="66"/>
    <w:bookmarkEnd w:id="67"/>
    <w:bookmarkStart w:id="137" w:name="input-data"/>
    <w:p>
      <w:pPr>
        <w:pStyle w:val="Heading1"/>
      </w:pPr>
      <w:r>
        <w:t xml:space="preserve">3. Input Data</w:t>
      </w:r>
    </w:p>
    <w:p>
      <w:pPr>
        <w:pStyle w:val="FirstParagraph"/>
      </w:pPr>
      <w:r>
        <w:t xml:space="preserve">Changes made to the</w:t>
      </w:r>
      <w:r>
        <w:t xml:space="preserve"> </w:t>
      </w:r>
      <w:r>
        <w:rPr>
          <w:rStyle w:val="VerbatimChar"/>
        </w:rPr>
        <w:t xml:space="preserve">1_Inputs</w:t>
      </w:r>
      <w:r>
        <w:t xml:space="preserve"> </w:t>
      </w:r>
      <w:r>
        <w:t xml:space="preserve">folder are discussed in this section.</w:t>
      </w:r>
    </w:p>
    <w:bookmarkStart w:id="80" w:name="global-data"/>
    <w:p>
      <w:pPr>
        <w:pStyle w:val="Heading2"/>
      </w:pPr>
      <w:r>
        <w:t xml:space="preserve">3.1 Global Data</w:t>
      </w:r>
    </w:p>
    <w:p>
      <w:pPr>
        <w:pStyle w:val="FirstParagraph"/>
      </w:pPr>
      <w:r>
        <w:t xml:space="preserve">This section includes the changes made within the</w:t>
      </w:r>
      <w:r>
        <w:t xml:space="preserve"> </w:t>
      </w:r>
      <w:r>
        <w:rPr>
          <w:rStyle w:val="VerbatimChar"/>
        </w:rPr>
        <w:t xml:space="preserve">0_GlobalData</w:t>
      </w:r>
      <w:r>
        <w:t xml:space="preserve"> </w:t>
      </w:r>
      <w:r>
        <w:t xml:space="preserve">subfolder.</w:t>
      </w:r>
    </w:p>
    <w:bookmarkStart w:id="68" w:name="trip-tables"/>
    <w:p>
      <w:pPr>
        <w:pStyle w:val="Heading3"/>
      </w:pPr>
      <w:r>
        <w:t xml:space="preserve">3.1.1 Trip Tables</w:t>
      </w:r>
    </w:p>
    <w:p>
      <w:pPr>
        <w:pStyle w:val="FirstParagraph"/>
      </w:pPr>
      <w:r>
        <w:t xml:space="preserve">The college base distribution file</w:t>
      </w:r>
      <w:r>
        <w:t xml:space="preserve"> </w:t>
      </w:r>
      <w:r>
        <w:rPr>
          <w:rStyle w:val="VerbatimChar"/>
        </w:rPr>
        <w:t xml:space="preserve">BaseDistribution.csv</w:t>
      </w:r>
      <w:r>
        <w:t xml:space="preserve"> </w:t>
      </w:r>
      <w:r>
        <w:t xml:space="preserve">that contains the household locations of students in the base year was updated using new enrollment data sources. Enrollment totals by zip code for public schools were obtained from the Utah System of Higher Education (USHE). After assigning dormitory populations to TAZs based on group quarter data from the census, the remaining enrollment distributions were done using StreetLight origin-destination data with public schools being control at the zip-code level based on USHE enrollment data.</w:t>
      </w:r>
    </w:p>
    <w:bookmarkEnd w:id="68"/>
    <w:bookmarkStart w:id="69" w:name="Xea7b7e703ca467cd186183734b17f8d987583c9"/>
    <w:p>
      <w:pPr>
        <w:pStyle w:val="Heading3"/>
      </w:pPr>
      <w:r>
        <w:t xml:space="preserve">3.1.2 Household Disaggregation and Auto Ownership</w:t>
      </w:r>
    </w:p>
    <w:p>
      <w:pPr>
        <w:pStyle w:val="FirstParagraph"/>
      </w:pPr>
      <w:r>
        <w:t xml:space="preserve">The age percent lookup file</w:t>
      </w:r>
      <w:r>
        <w:t xml:space="preserve"> </w:t>
      </w:r>
      <w:r>
        <w:rPr>
          <w:rStyle w:val="VerbatimChar"/>
        </w:rPr>
        <w:t xml:space="preserve">Lookup - BYTAZAgePct - AllCo.csv</w:t>
      </w:r>
      <w:r>
        <w:t xml:space="preserve"> </w:t>
      </w:r>
      <w:r>
        <w:t xml:space="preserve">used in household disaggregation was updated using parameters developed statewide based on 2020 census block data, 2020 ACS block group data, and 2019 population by age group data.</w:t>
      </w:r>
    </w:p>
    <w:bookmarkEnd w:id="69"/>
    <w:bookmarkStart w:id="78" w:name="mode-choice"/>
    <w:p>
      <w:pPr>
        <w:pStyle w:val="Heading3"/>
      </w:pPr>
      <w:r>
        <w:t xml:space="preserve">3.1.3 Mode Choice</w:t>
      </w:r>
    </w:p>
    <w:p>
      <w:pPr>
        <w:pStyle w:val="FirstParagraph"/>
      </w:pPr>
      <w:r>
        <w:t xml:space="preserve">The bus speed ratios in the model were further categorized and refined using actual bus speed data. The resulting bus speeds ratios were removed from the model scripts, as detailed in the</w:t>
      </w:r>
      <w:r>
        <w:t xml:space="preserve"> </w:t>
      </w:r>
      <w:r>
        <w:rPr>
          <w:iCs/>
          <w:i/>
        </w:rPr>
        <w:t xml:space="preserve">General Parameters</w:t>
      </w:r>
      <w:r>
        <w:t xml:space="preserve"> </w:t>
      </w:r>
      <w:r>
        <w:t xml:space="preserve">section, and included in a new bus speed ratios file</w:t>
      </w:r>
      <w:r>
        <w:t xml:space="preserve"> </w:t>
      </w:r>
      <w:r>
        <w:rPr>
          <w:rStyle w:val="VerbatimChar"/>
        </w:rPr>
        <w:t xml:space="preserve">bus_speed_ratios.csv</w:t>
      </w:r>
      <w:r>
        <w:t xml:space="preserve">. The ratios were estimated based on 2019 General Transit Feed Specification (GTFS) data, which includes scheduled time and stop locations for all bus routes.</w:t>
      </w:r>
      <w:r>
        <w:t xml:space="preserve"> </w:t>
      </w:r>
      <w:hyperlink w:anchor="fig-pdf-old-bus-speeds-plot">
        <w:r>
          <w:rPr>
            <w:rStyle w:val="Hyperlink"/>
          </w:rPr>
          <w:t xml:space="preserve">Figure 3.1</w:t>
        </w:r>
      </w:hyperlink>
      <w:r>
        <w:t xml:space="preserve"> </w:t>
      </w:r>
      <w:r>
        <w:t xml:space="preserve">shows the old bus speed ratios and</w:t>
      </w:r>
      <w:r>
        <w:t xml:space="preserve"> </w:t>
      </w:r>
      <w:hyperlink w:anchor="fig-pdf-bus-speeds-plot">
        <w:r>
          <w:rPr>
            <w:rStyle w:val="Hyperlink"/>
          </w:rPr>
          <w:t xml:space="preserve">Figure 3.2</w:t>
        </w:r>
      </w:hyperlink>
      <w:r>
        <w:t xml:space="preserve"> </w:t>
      </w:r>
      <w:r>
        <w:t xml:space="preserve">shows the updated bus speed ratios.</w:t>
      </w:r>
    </w:p>
    <w:tbl>
      <w:tblPr>
        <w:tblStyle w:val="Table"/>
        <w:tblW w:type="pct" w:w="5000"/>
        <w:tblLook w:firstRow="0" w:lastRow="0" w:firstColumn="0" w:lastColumn="0" w:noHBand="0" w:noVBand="0" w:val="0000"/>
        <w:jc w:val="start"/>
      </w:tblPr>
      <w:tblGrid>
        <w:gridCol w:w="7920"/>
      </w:tblGrid>
      <w:tr>
        <w:tc>
          <w:tcPr/>
          <w:bookmarkStart w:id="73" w:name="fig-pdf-old-bus-speeds-plot"/>
          <w:p>
            <w:pPr>
              <w:jc w:val="center"/>
            </w:pPr>
            <w:r>
              <w:drawing>
                <wp:inline>
                  <wp:extent cx="4142416" cy="3547135"/>
                  <wp:effectExtent b="0" l="0" r="0" t="0"/>
                  <wp:docPr descr="" title="" id="71" name="Picture"/>
                  <a:graphic>
                    <a:graphicData uri="http://schemas.openxmlformats.org/drawingml/2006/picture">
                      <pic:pic>
                        <pic:nvPicPr>
                          <pic:cNvPr descr="v9x\v900\whats-new/_pictures/old_bus_speeds.png" id="72" name="Picture"/>
                          <pic:cNvPicPr>
                            <a:picLocks noChangeArrowheads="1" noChangeAspect="1"/>
                          </pic:cNvPicPr>
                        </pic:nvPicPr>
                        <pic:blipFill>
                          <a:blip r:embed="rId70"/>
                          <a:stretch>
                            <a:fillRect/>
                          </a:stretch>
                        </pic:blipFill>
                        <pic:spPr bwMode="auto">
                          <a:xfrm>
                            <a:off x="0" y="0"/>
                            <a:ext cx="4142416" cy="35471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Bus Speeds Plot - Version 8.3.2</w:t>
            </w:r>
          </w:p>
          <w:bookmarkEnd w:id="7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77" w:name="fig-pdf-bus-speeds-plot"/>
          <w:p>
            <w:pPr>
              <w:jc w:val="center"/>
            </w:pPr>
            <w:r>
              <w:drawing>
                <wp:inline>
                  <wp:extent cx="5943600" cy="3945908"/>
                  <wp:effectExtent b="0" l="0" r="0" t="0"/>
                  <wp:docPr descr="" title="" id="75" name="Picture"/>
                  <a:graphic>
                    <a:graphicData uri="http://schemas.openxmlformats.org/drawingml/2006/picture">
                      <pic:pic>
                        <pic:nvPicPr>
                          <pic:cNvPr descr="v9x\v900\whats-new/_pictures/pdf-bus-speeds-plot.png" id="76" name="Picture"/>
                          <pic:cNvPicPr>
                            <a:picLocks noChangeArrowheads="1" noChangeAspect="1"/>
                          </pic:cNvPicPr>
                        </pic:nvPicPr>
                        <pic:blipFill>
                          <a:blip r:embed="rId74"/>
                          <a:stretch>
                            <a:fillRect/>
                          </a:stretch>
                        </pic:blipFill>
                        <pic:spPr bwMode="auto">
                          <a:xfrm>
                            <a:off x="0" y="0"/>
                            <a:ext cx="5943600" cy="39459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Bus Speeds Plot - Version 9.0.0.</w:t>
            </w:r>
          </w:p>
          <w:bookmarkEnd w:id="77"/>
        </w:tc>
      </w:tr>
    </w:tbl>
    <w:bookmarkEnd w:id="78"/>
    <w:bookmarkStart w:id="79" w:name="assignment"/>
    <w:p>
      <w:pPr>
        <w:pStyle w:val="Heading3"/>
      </w:pPr>
      <w:r>
        <w:t xml:space="preserve">3.1.4 Assignment</w:t>
      </w:r>
    </w:p>
    <w:p>
      <w:pPr>
        <w:pStyle w:val="FirstParagraph"/>
      </w:pPr>
      <w:r>
        <w:t xml:space="preserve">As described in the</w:t>
      </w:r>
      <w:r>
        <w:t xml:space="preserve"> </w:t>
      </w:r>
      <w:r>
        <w:rPr>
          <w:iCs/>
          <w:i/>
        </w:rPr>
        <w:t xml:space="preserve">General Parameters</w:t>
      </w:r>
      <w:r>
        <w:t xml:space="preserve"> </w:t>
      </w:r>
      <w:r>
        <w:t xml:space="preserve">section, diurnal and production/attraction factors were moved out of the</w:t>
      </w:r>
      <w:r>
        <w:t xml:space="preserve"> </w:t>
      </w:r>
      <w:r>
        <w:rPr>
          <w:rStyle w:val="VerbatimChar"/>
        </w:rPr>
        <w:t xml:space="preserve">0_GeneralParameters.block</w:t>
      </w:r>
      <w:r>
        <w:t xml:space="preserve"> </w:t>
      </w:r>
      <w:r>
        <w:t xml:space="preserve">file to an input file. The factors are now found in the</w:t>
      </w:r>
      <w:r>
        <w:t xml:space="preserve"> </w:t>
      </w:r>
      <w:r>
        <w:rPr>
          <w:rStyle w:val="VerbatimChar"/>
        </w:rPr>
        <w:t xml:space="preserve">Diurnal &amp; PA factors.csv</w:t>
      </w:r>
      <w:r>
        <w:t xml:space="preserve"> </w:t>
      </w:r>
      <w:r>
        <w:t xml:space="preserve">file.</w:t>
      </w:r>
    </w:p>
    <w:bookmarkEnd w:id="79"/>
    <w:bookmarkEnd w:id="80"/>
    <w:bookmarkStart w:id="105" w:name="traffic-analysis-zones-taz"/>
    <w:p>
      <w:pPr>
        <w:pStyle w:val="Heading2"/>
      </w:pPr>
      <w:r>
        <w:t xml:space="preserve">3.2 Traffic Analysis Zones (TAZ)</w:t>
      </w:r>
    </w:p>
    <w:p>
      <w:pPr>
        <w:pStyle w:val="FirstParagraph"/>
      </w:pPr>
      <w:r>
        <w:t xml:space="preserve">The TAZ zone set includes new geographies, TAZ numbering ranges, zone attributes, and districts, as well as a new</w:t>
      </w:r>
      <w:r>
        <w:t xml:space="preserve"> </w:t>
      </w:r>
      <w:r>
        <w:rPr>
          <w:rStyle w:val="VerbatimChar"/>
        </w:rPr>
        <w:t xml:space="preserve">\_Source</w:t>
      </w:r>
      <w:r>
        <w:t xml:space="preserve"> </w:t>
      </w:r>
      <w:r>
        <w:t xml:space="preserve">subfolder.</w:t>
      </w:r>
    </w:p>
    <w:bookmarkStart w:id="86" w:name="geographies"/>
    <w:p>
      <w:pPr>
        <w:pStyle w:val="Heading3"/>
      </w:pPr>
      <w:r>
        <w:t xml:space="preserve">3.2.1 Geographies</w:t>
      </w:r>
    </w:p>
    <w:p>
      <w:pPr>
        <w:pStyle w:val="FirstParagraph"/>
      </w:pPr>
      <w:r>
        <w:t xml:space="preserve">Changes in TAZ geographies include both expansion of the model area and splitting and/or changing zone boundaries. The expanded model area now includes TAZs in additional portions of Box Elder County, all of western Weber County, and the entirety of Davis, Salt Lake and Utah Counties. External dummy zones (represented as quadrilaterals) were removed from the TAZ shapefile.</w:t>
      </w:r>
    </w:p>
    <w:p>
      <w:pPr>
        <w:pStyle w:val="BodyText"/>
      </w:pPr>
      <w:r>
        <w:t xml:space="preserve">Additional area in the expanded WFRC and MAG areas include the following:</w:t>
      </w:r>
    </w:p>
    <w:p>
      <w:pPr>
        <w:numPr>
          <w:ilvl w:val="0"/>
          <w:numId w:val="1013"/>
        </w:numPr>
        <w:pStyle w:val="Compact"/>
      </w:pPr>
      <w:r>
        <w:t xml:space="preserve">Canyon areas of the Wasatch mountains up to the eastern boundary of Salt Lake, Utah, and Davis counties, and additionally the canyon areas up to eastern boundary of Box Elder County for the portion of Box Elder County that was in the v8.3.2 model.</w:t>
      </w:r>
    </w:p>
    <w:p>
      <w:pPr>
        <w:numPr>
          <w:ilvl w:val="0"/>
          <w:numId w:val="1013"/>
        </w:numPr>
        <w:pStyle w:val="Compact"/>
      </w:pPr>
      <w:r>
        <w:t xml:space="preserve">Canyon areas of the Wasatch mountains up to the ridge line of Weber County, excluding the Ogden Valley (Huntsville, Eden, Liberty) and other portions of eastern Weber County which remain in UDOT’s transportation planning jurisdiction.</w:t>
      </w:r>
    </w:p>
    <w:p>
      <w:pPr>
        <w:numPr>
          <w:ilvl w:val="0"/>
          <w:numId w:val="1013"/>
        </w:numPr>
        <w:pStyle w:val="Compact"/>
      </w:pPr>
      <w:r>
        <w:t xml:space="preserve">Canyon areas of the Oquirrh mountain range up to the western boundary of Salt Lake County</w:t>
      </w:r>
    </w:p>
    <w:p>
      <w:pPr>
        <w:numPr>
          <w:ilvl w:val="0"/>
          <w:numId w:val="1013"/>
        </w:numPr>
        <w:pStyle w:val="Compact"/>
      </w:pPr>
      <w:r>
        <w:t xml:space="preserve">Great Salt Lake areas to the western boundary of Salt Lake, Davis, and Weber counties</w:t>
      </w:r>
    </w:p>
    <w:p>
      <w:pPr>
        <w:pStyle w:val="FirstParagraph"/>
      </w:pPr>
      <w:r>
        <w:t xml:space="preserve">The additional areas and reconfigured TAZs result in 694 additional zones, 688 internal zones and 6 new external zones. A comparison of zone counts is found in</w:t>
      </w:r>
      <w:r>
        <w:t xml:space="preserve"> </w:t>
      </w:r>
      <w:hyperlink w:anchor="tbl-taz-count">
        <w:r>
          <w:rPr>
            <w:rStyle w:val="Hyperlink"/>
          </w:rPr>
          <w:t xml:space="preserve">Table 3.1</w:t>
        </w:r>
      </w:hyperlink>
      <w:r>
        <w:t xml:space="preserve">.</w:t>
      </w:r>
    </w:p>
    <w:bookmarkStart w:id="81" w:name="tbl-taz-count"/>
    <w:p>
      <w:pPr>
        <w:pStyle w:val="TableCaption"/>
      </w:pPr>
      <w:r>
        <w:t xml:space="preserve">Table 3.1: TAZ Count Comparions</w:t>
      </w:r>
    </w:p>
    <w:tbl>
      <w:tblPr>
        <w:tblStyle w:val="Table"/>
        <w:tblW w:type="auto" w:w="0"/>
        <w:tblLook w:firstRow="1" w:lastRow="0" w:firstColumn="0" w:lastColumn="0" w:noHBand="0" w:noVBand="0" w:val="0020"/>
        <w:jc w:val="start"/>
        <w:tblCaption w:val="Table 3.1: TAZ Count Comparions"/>
      </w:tblPr>
      <w:tblGrid>
        <w:gridCol w:w="1980"/>
        <w:gridCol w:w="1980"/>
        <w:gridCol w:w="1980"/>
        <w:gridCol w:w="1980"/>
      </w:tblGrid>
      <w:tr>
        <w:trPr>
          <w:tblHeader w:val="true"/>
        </w:trPr>
        <w:tc>
          <w:tcPr/>
          <w:p>
            <w:pPr>
              <w:pStyle w:val="Compact"/>
              <w:jc w:val="left"/>
            </w:pPr>
            <w:r>
              <w:t xml:space="preserve">Category</w:t>
            </w:r>
          </w:p>
        </w:tc>
        <w:tc>
          <w:tcPr/>
          <w:p>
            <w:pPr>
              <w:pStyle w:val="Compact"/>
              <w:jc w:val="left"/>
            </w:pPr>
            <w:r>
              <w:t xml:space="preserve">v9</w:t>
            </w:r>
          </w:p>
        </w:tc>
        <w:tc>
          <w:tcPr/>
          <w:p>
            <w:pPr>
              <w:pStyle w:val="Compact"/>
              <w:jc w:val="left"/>
            </w:pPr>
            <w:r>
              <w:t xml:space="preserve">v8</w:t>
            </w:r>
          </w:p>
        </w:tc>
        <w:tc>
          <w:tcPr/>
          <w:p>
            <w:pPr>
              <w:pStyle w:val="Compact"/>
              <w:jc w:val="left"/>
            </w:pPr>
            <w:r>
              <w:t xml:space="preserve">Difference</w:t>
            </w:r>
          </w:p>
        </w:tc>
      </w:tr>
      <w:tr>
        <w:tc>
          <w:tcPr/>
          <w:p>
            <w:pPr>
              <w:pStyle w:val="Compact"/>
              <w:jc w:val="left"/>
            </w:pPr>
            <w:r>
              <w:t xml:space="preserve">Internal Used Zones</w:t>
            </w:r>
          </w:p>
        </w:tc>
        <w:tc>
          <w:tcPr/>
          <w:p>
            <w:pPr>
              <w:pStyle w:val="Compact"/>
              <w:jc w:val="left"/>
            </w:pPr>
            <w:r>
              <w:t xml:space="preserve">3,546</w:t>
            </w:r>
          </w:p>
        </w:tc>
        <w:tc>
          <w:tcPr/>
          <w:p>
            <w:pPr>
              <w:pStyle w:val="Compact"/>
              <w:jc w:val="left"/>
            </w:pPr>
            <w:r>
              <w:t xml:space="preserve">2,858</w:t>
            </w:r>
          </w:p>
        </w:tc>
        <w:tc>
          <w:tcPr/>
          <w:p>
            <w:pPr>
              <w:pStyle w:val="Compact"/>
              <w:jc w:val="left"/>
            </w:pPr>
            <w:r>
              <w:t xml:space="preserve">688</w:t>
            </w:r>
          </w:p>
        </w:tc>
      </w:tr>
      <w:tr>
        <w:tc>
          <w:tcPr/>
          <w:p>
            <w:pPr>
              <w:pStyle w:val="Compact"/>
              <w:jc w:val="left"/>
            </w:pPr>
            <w:r>
              <w:t xml:space="preserve">External Count</w:t>
            </w:r>
          </w:p>
        </w:tc>
        <w:tc>
          <w:tcPr/>
          <w:p>
            <w:pPr>
              <w:pStyle w:val="Compact"/>
              <w:jc w:val="left"/>
            </w:pPr>
            <w:r>
              <w:t xml:space="preserve">29</w:t>
            </w:r>
          </w:p>
        </w:tc>
        <w:tc>
          <w:tcPr/>
          <w:p>
            <w:pPr>
              <w:pStyle w:val="Compact"/>
              <w:jc w:val="left"/>
            </w:pPr>
            <w:r>
              <w:t xml:space="preserve">23</w:t>
            </w:r>
          </w:p>
        </w:tc>
        <w:tc>
          <w:tcPr/>
          <w:p>
            <w:pPr>
              <w:pStyle w:val="Compact"/>
              <w:jc w:val="left"/>
            </w:pPr>
            <w:r>
              <w:t xml:space="preserve">6</w:t>
            </w:r>
          </w:p>
        </w:tc>
      </w:tr>
      <w:tr>
        <w:tc>
          <w:tcPr/>
          <w:p>
            <w:pPr>
              <w:pStyle w:val="Compact"/>
              <w:jc w:val="left"/>
            </w:pPr>
            <w:r>
              <w:t xml:space="preserve">All New Used Zones</w:t>
            </w:r>
          </w:p>
        </w:tc>
        <w:tc>
          <w:tcPr/>
          <w:p>
            <w:pPr>
              <w:pStyle w:val="Compact"/>
              <w:jc w:val="left"/>
            </w:pPr>
            <w:r>
              <w:t xml:space="preserve">3,575</w:t>
            </w:r>
          </w:p>
        </w:tc>
        <w:tc>
          <w:tcPr/>
          <w:p>
            <w:pPr>
              <w:pStyle w:val="Compact"/>
              <w:jc w:val="left"/>
            </w:pPr>
            <w:r>
              <w:t xml:space="preserve">2,881</w:t>
            </w:r>
          </w:p>
        </w:tc>
        <w:tc>
          <w:tcPr/>
          <w:p>
            <w:pPr>
              <w:pStyle w:val="Compact"/>
              <w:jc w:val="left"/>
            </w:pPr>
            <w:r>
              <w:t xml:space="preserve">694</w:t>
            </w:r>
          </w:p>
        </w:tc>
      </w:tr>
      <w:tr>
        <w:tc>
          <w:tcPr/>
          <w:p>
            <w:pPr>
              <w:pStyle w:val="Compact"/>
              <w:jc w:val="left"/>
            </w:pPr>
            <w:r>
              <w:t xml:space="preserve">Internal Unused Zones</w:t>
            </w:r>
          </w:p>
        </w:tc>
        <w:tc>
          <w:tcPr/>
          <w:p>
            <w:pPr>
              <w:pStyle w:val="Compact"/>
              <w:jc w:val="left"/>
            </w:pPr>
            <w:r>
              <w:t xml:space="preserve">54</w:t>
            </w:r>
          </w:p>
        </w:tc>
        <w:tc>
          <w:tcPr/>
          <w:p>
            <w:pPr>
              <w:pStyle w:val="Compact"/>
              <w:jc w:val="left"/>
            </w:pPr>
            <w:r>
              <w:t xml:space="preserve">0</w:t>
            </w:r>
          </w:p>
        </w:tc>
        <w:tc>
          <w:tcPr/>
          <w:p>
            <w:pPr>
              <w:pStyle w:val="Compact"/>
              <w:jc w:val="left"/>
            </w:pPr>
            <w:r>
              <w:t xml:space="preserve">54</w:t>
            </w:r>
          </w:p>
        </w:tc>
      </w:tr>
      <w:tr>
        <w:tc>
          <w:tcPr/>
          <w:p>
            <w:pPr>
              <w:pStyle w:val="Compact"/>
              <w:jc w:val="left"/>
            </w:pPr>
            <w:r>
              <w:t xml:space="preserve">Max Used Zone</w:t>
            </w:r>
          </w:p>
        </w:tc>
        <w:tc>
          <w:tcPr/>
          <w:p>
            <w:pPr>
              <w:pStyle w:val="Compact"/>
              <w:jc w:val="left"/>
            </w:pPr>
            <w:r>
              <w:t xml:space="preserve">3,629</w:t>
            </w:r>
          </w:p>
        </w:tc>
        <w:tc>
          <w:tcPr/>
          <w:p>
            <w:pPr>
              <w:pStyle w:val="Compact"/>
              <w:jc w:val="left"/>
            </w:pPr>
            <w:r>
              <w:t xml:space="preserve">2,881</w:t>
            </w:r>
          </w:p>
        </w:tc>
        <w:tc>
          <w:tcPr/>
          <w:p>
            <w:pPr>
              <w:pStyle w:val="Compact"/>
              <w:jc w:val="left"/>
            </w:pPr>
            <w:r>
              <w:t xml:space="preserve">748</w:t>
            </w:r>
          </w:p>
        </w:tc>
      </w:tr>
    </w:tbl>
    <w:bookmarkEnd w:id="81"/>
    <w:p>
      <w:pPr>
        <w:pStyle w:val="BodyText"/>
      </w:pPr>
      <w:r>
        <w:t xml:space="preserve">The map in</w:t>
      </w:r>
      <w:r>
        <w:t xml:space="preserve"> </w:t>
      </w:r>
      <w:hyperlink w:anchor="fig-taz-compare-map-pdf">
        <w:r>
          <w:rPr>
            <w:rStyle w:val="Hyperlink"/>
          </w:rPr>
          <w:t xml:space="preserve">Figure 3.3</w:t>
        </w:r>
      </w:hyperlink>
      <w:r>
        <w:t xml:space="preserve"> </w:t>
      </w:r>
      <w:r>
        <w:t xml:space="preserve">shows the difference in v9 and v8 TAZs.</w:t>
      </w:r>
    </w:p>
    <w:tbl>
      <w:tblPr>
        <w:tblStyle w:val="Table"/>
        <w:tblW w:type="pct" w:w="5000"/>
        <w:tblLook w:firstRow="0" w:lastRow="0" w:firstColumn="0" w:lastColumn="0" w:noHBand="0" w:noVBand="0" w:val="0000"/>
        <w:jc w:val="start"/>
      </w:tblPr>
      <w:tblGrid>
        <w:gridCol w:w="7920"/>
      </w:tblGrid>
      <w:tr>
        <w:tc>
          <w:tcPr/>
          <w:bookmarkStart w:id="85" w:name="fig-taz-compare-map-pdf"/>
          <w:p>
            <w:pPr>
              <w:jc w:val="center"/>
            </w:pPr>
            <w:r>
              <w:drawing>
                <wp:inline>
                  <wp:extent cx="5943600" cy="6393536"/>
                  <wp:effectExtent b="0" l="0" r="0" t="0"/>
                  <wp:docPr descr="" title="" id="83" name="Picture"/>
                  <a:graphic>
                    <a:graphicData uri="http://schemas.openxmlformats.org/drawingml/2006/picture">
                      <pic:pic>
                        <pic:nvPicPr>
                          <pic:cNvPr descr="v9x\v900\whats-new/2-inputdata_files/figure-docx/fig-taz-compare-map-pdf-output-1.png" id="84" name="Picture"/>
                          <pic:cNvPicPr>
                            <a:picLocks noChangeArrowheads="1" noChangeAspect="1"/>
                          </pic:cNvPicPr>
                        </pic:nvPicPr>
                        <pic:blipFill>
                          <a:blip r:embed="rId82"/>
                          <a:stretch>
                            <a:fillRect/>
                          </a:stretch>
                        </pic:blipFill>
                        <pic:spPr bwMode="auto">
                          <a:xfrm>
                            <a:off x="0" y="0"/>
                            <a:ext cx="5943600" cy="63935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TAZ Geography Comparison Map</w:t>
            </w:r>
          </w:p>
          <w:bookmarkEnd w:id="85"/>
        </w:tc>
      </w:tr>
    </w:tbl>
    <w:bookmarkEnd w:id="86"/>
    <w:bookmarkStart w:id="88" w:name="taz-ranges"/>
    <w:p>
      <w:pPr>
        <w:pStyle w:val="Heading3"/>
      </w:pPr>
      <w:r>
        <w:t xml:space="preserve">3.2.2 TAZ Ranges</w:t>
      </w:r>
    </w:p>
    <w:p>
      <w:pPr>
        <w:pStyle w:val="FirstParagraph"/>
      </w:pPr>
      <w:r>
        <w:t xml:space="preserve">The new and previous internal and external ranges of TAZIDs by for each county are shown in</w:t>
      </w:r>
      <w:r>
        <w:t xml:space="preserve"> </w:t>
      </w:r>
      <w:hyperlink w:anchor="tbl-new-taz-ranges">
        <w:r>
          <w:rPr>
            <w:rStyle w:val="Hyperlink"/>
          </w:rPr>
          <w:t xml:space="preserve">Table 3.2</w:t>
        </w:r>
      </w:hyperlink>
      <w:r>
        <w:t xml:space="preserve">.</w:t>
      </w:r>
    </w:p>
    <w:bookmarkStart w:id="87" w:name="tbl-new-taz-ranges"/>
    <w:p>
      <w:pPr>
        <w:pStyle w:val="TableCaption"/>
      </w:pPr>
      <w:r>
        <w:t xml:space="preserve">Table 3.2: TAZ Ranges</w:t>
      </w:r>
    </w:p>
    <w:tbl>
      <w:tblPr>
        <w:tblStyle w:val="Table"/>
        <w:tblW w:type="auto" w:w="0"/>
        <w:tblLook w:firstRow="1" w:lastRow="0" w:firstColumn="0" w:lastColumn="0" w:noHBand="0" w:noVBand="0" w:val="0020"/>
        <w:jc w:val="start"/>
        <w:tblCaption w:val="Table 3.2: TAZ Ranges"/>
      </w:tblPr>
      <w:tblGrid>
        <w:gridCol w:w="1584"/>
        <w:gridCol w:w="1584"/>
        <w:gridCol w:w="1584"/>
        <w:gridCol w:w="1584"/>
        <w:gridCol w:w="1584"/>
      </w:tblGrid>
      <w:tr>
        <w:trPr>
          <w:tblHeader w:val="true"/>
        </w:trPr>
        <w:tc>
          <w:tcPr/>
          <w:p>
            <w:pPr>
              <w:pStyle w:val="Compact"/>
              <w:jc w:val="left"/>
            </w:pPr>
            <w:r>
              <w:t xml:space="preserve">County</w:t>
            </w:r>
          </w:p>
        </w:tc>
        <w:tc>
          <w:tcPr/>
          <w:p>
            <w:pPr>
              <w:pStyle w:val="Compact"/>
              <w:jc w:val="right"/>
            </w:pPr>
            <w:r>
              <w:t xml:space="preserve">v9.0.0 Internal</w:t>
            </w:r>
          </w:p>
        </w:tc>
        <w:tc>
          <w:tcPr/>
          <w:p>
            <w:pPr>
              <w:pStyle w:val="Compact"/>
              <w:jc w:val="right"/>
            </w:pPr>
            <w:r>
              <w:t xml:space="preserve">v9.0.0 External</w:t>
            </w:r>
          </w:p>
        </w:tc>
        <w:tc>
          <w:tcPr/>
          <w:p>
            <w:pPr>
              <w:pStyle w:val="Compact"/>
              <w:jc w:val="right"/>
            </w:pPr>
            <w:r>
              <w:t xml:space="preserve">v8.3.2 Internal</w:t>
            </w:r>
          </w:p>
        </w:tc>
        <w:tc>
          <w:tcPr/>
          <w:p>
            <w:pPr>
              <w:pStyle w:val="Compact"/>
              <w:jc w:val="right"/>
            </w:pPr>
            <w:r>
              <w:t xml:space="preserve">v8.3.2. External</w:t>
            </w:r>
          </w:p>
        </w:tc>
      </w:tr>
      <w:tr>
        <w:tc>
          <w:tcPr/>
          <w:p>
            <w:pPr>
              <w:pStyle w:val="Compact"/>
              <w:jc w:val="left"/>
            </w:pPr>
            <w:r>
              <w:t xml:space="preserve">Box Elder County</w:t>
            </w:r>
          </w:p>
        </w:tc>
        <w:tc>
          <w:tcPr/>
          <w:p>
            <w:pPr>
              <w:pStyle w:val="Compact"/>
              <w:jc w:val="right"/>
            </w:pPr>
            <w:r>
              <w:t xml:space="preserve">1-153</w:t>
            </w:r>
          </w:p>
        </w:tc>
        <w:tc>
          <w:tcPr/>
          <w:p>
            <w:pPr>
              <w:pStyle w:val="Compact"/>
              <w:jc w:val="right"/>
            </w:pPr>
            <w:r>
              <w:t xml:space="preserve">3601-3606</w:t>
            </w:r>
          </w:p>
        </w:tc>
        <w:tc>
          <w:tcPr/>
          <w:p>
            <w:pPr>
              <w:pStyle w:val="Compact"/>
              <w:jc w:val="right"/>
            </w:pPr>
            <w:r>
              <w:t xml:space="preserve">1-135</w:t>
            </w:r>
          </w:p>
        </w:tc>
        <w:tc>
          <w:tcPr/>
          <w:p>
            <w:pPr>
              <w:pStyle w:val="Compact"/>
              <w:jc w:val="right"/>
            </w:pPr>
            <w:r>
              <w:t xml:space="preserve">136-140</w:t>
            </w:r>
          </w:p>
        </w:tc>
      </w:tr>
      <w:tr>
        <w:tc>
          <w:tcPr/>
          <w:p>
            <w:pPr>
              <w:pStyle w:val="Compact"/>
              <w:jc w:val="left"/>
            </w:pPr>
            <w:r>
              <w:t xml:space="preserve">Weber County</w:t>
            </w:r>
          </w:p>
        </w:tc>
        <w:tc>
          <w:tcPr/>
          <w:p>
            <w:pPr>
              <w:pStyle w:val="Compact"/>
              <w:jc w:val="right"/>
            </w:pPr>
            <w:r>
              <w:t xml:space="preserve">154-581</w:t>
            </w:r>
          </w:p>
        </w:tc>
        <w:tc>
          <w:tcPr/>
          <w:p>
            <w:pPr>
              <w:pStyle w:val="Compact"/>
              <w:jc w:val="right"/>
            </w:pPr>
            <w:r>
              <w:t xml:space="preserve">3607-3609</w:t>
            </w:r>
          </w:p>
        </w:tc>
        <w:tc>
          <w:tcPr/>
          <w:p>
            <w:pPr>
              <w:pStyle w:val="Compact"/>
              <w:jc w:val="right"/>
            </w:pPr>
            <w:r>
              <w:t xml:space="preserve">141-420</w:t>
            </w:r>
          </w:p>
        </w:tc>
        <w:tc>
          <w:tcPr/>
          <w:p>
            <w:pPr>
              <w:pStyle w:val="Compact"/>
              <w:jc w:val="right"/>
            </w:pPr>
            <w:r>
              <w:t xml:space="preserve">421-423</w:t>
            </w:r>
          </w:p>
        </w:tc>
      </w:tr>
      <w:tr>
        <w:tc>
          <w:tcPr/>
          <w:p>
            <w:pPr>
              <w:pStyle w:val="Compact"/>
              <w:jc w:val="left"/>
            </w:pPr>
            <w:r>
              <w:t xml:space="preserve">Davis County</w:t>
            </w:r>
          </w:p>
        </w:tc>
        <w:tc>
          <w:tcPr/>
          <w:p>
            <w:pPr>
              <w:pStyle w:val="Compact"/>
              <w:jc w:val="right"/>
            </w:pPr>
            <w:r>
              <w:t xml:space="preserve">582-905</w:t>
            </w:r>
          </w:p>
        </w:tc>
        <w:tc>
          <w:tcPr/>
          <w:p>
            <w:pPr>
              <w:pStyle w:val="Compact"/>
              <w:jc w:val="right"/>
            </w:pPr>
            <w:r>
              <w:t xml:space="preserve">N/A</w:t>
            </w:r>
          </w:p>
        </w:tc>
        <w:tc>
          <w:tcPr/>
          <w:p>
            <w:pPr>
              <w:pStyle w:val="Compact"/>
              <w:jc w:val="right"/>
            </w:pPr>
            <w:r>
              <w:t xml:space="preserve">424-654</w:t>
            </w:r>
          </w:p>
        </w:tc>
        <w:tc>
          <w:tcPr/>
          <w:p>
            <w:pPr>
              <w:pStyle w:val="Compact"/>
              <w:jc w:val="right"/>
            </w:pPr>
            <w:r>
              <w:t xml:space="preserve">N/A</w:t>
            </w:r>
          </w:p>
        </w:tc>
      </w:tr>
      <w:tr>
        <w:tc>
          <w:tcPr/>
          <w:p>
            <w:pPr>
              <w:pStyle w:val="Compact"/>
              <w:jc w:val="left"/>
            </w:pPr>
            <w:r>
              <w:t xml:space="preserve">Salt Lake County</w:t>
            </w:r>
          </w:p>
        </w:tc>
        <w:tc>
          <w:tcPr/>
          <w:p>
            <w:pPr>
              <w:pStyle w:val="Compact"/>
              <w:jc w:val="right"/>
            </w:pPr>
            <w:r>
              <w:t xml:space="preserve">906-2216</w:t>
            </w:r>
          </w:p>
        </w:tc>
        <w:tc>
          <w:tcPr/>
          <w:p>
            <w:pPr>
              <w:pStyle w:val="Compact"/>
              <w:jc w:val="right"/>
            </w:pPr>
            <w:r>
              <w:t xml:space="preserve">3610-3615</w:t>
            </w:r>
          </w:p>
        </w:tc>
        <w:tc>
          <w:tcPr/>
          <w:p>
            <w:pPr>
              <w:pStyle w:val="Compact"/>
              <w:jc w:val="right"/>
            </w:pPr>
            <w:r>
              <w:t xml:space="preserve">655-1781</w:t>
            </w:r>
          </w:p>
        </w:tc>
        <w:tc>
          <w:tcPr/>
          <w:p>
            <w:pPr>
              <w:pStyle w:val="Compact"/>
              <w:jc w:val="right"/>
            </w:pPr>
            <w:r>
              <w:t xml:space="preserve">1782-1788</w:t>
            </w:r>
          </w:p>
        </w:tc>
      </w:tr>
      <w:tr>
        <w:tc>
          <w:tcPr/>
          <w:p>
            <w:pPr>
              <w:pStyle w:val="Compact"/>
              <w:jc w:val="left"/>
            </w:pPr>
            <w:r>
              <w:t xml:space="preserve">Utah County</w:t>
            </w:r>
          </w:p>
        </w:tc>
        <w:tc>
          <w:tcPr/>
          <w:p>
            <w:pPr>
              <w:pStyle w:val="Compact"/>
              <w:jc w:val="right"/>
            </w:pPr>
            <w:r>
              <w:t xml:space="preserve">2217-3546</w:t>
            </w:r>
          </w:p>
        </w:tc>
        <w:tc>
          <w:tcPr/>
          <w:p>
            <w:pPr>
              <w:pStyle w:val="Compact"/>
              <w:jc w:val="right"/>
            </w:pPr>
            <w:r>
              <w:t xml:space="preserve">3616-3629</w:t>
            </w:r>
          </w:p>
        </w:tc>
        <w:tc>
          <w:tcPr/>
          <w:p>
            <w:pPr>
              <w:pStyle w:val="Compact"/>
              <w:jc w:val="right"/>
            </w:pPr>
            <w:r>
              <w:t xml:space="preserve">1789-2873</w:t>
            </w:r>
          </w:p>
        </w:tc>
        <w:tc>
          <w:tcPr/>
          <w:p>
            <w:pPr>
              <w:pStyle w:val="Compact"/>
              <w:jc w:val="right"/>
            </w:pPr>
            <w:r>
              <w:t xml:space="preserve">2874-2881</w:t>
            </w:r>
          </w:p>
        </w:tc>
      </w:tr>
    </w:tbl>
    <w:bookmarkEnd w:id="87"/>
    <w:bookmarkEnd w:id="88"/>
    <w:bookmarkStart w:id="98" w:name="attributes"/>
    <w:p>
      <w:pPr>
        <w:pStyle w:val="Heading3"/>
      </w:pPr>
      <w:r>
        <w:t xml:space="preserve">3.2.3 Attributes</w:t>
      </w:r>
    </w:p>
    <w:p>
      <w:pPr>
        <w:pStyle w:val="FirstParagraph"/>
      </w:pPr>
      <w:r>
        <w:t xml:space="preserve">This section describes the changes made to the attributes of the TAZ shapefile.</w:t>
      </w:r>
    </w:p>
    <w:bookmarkStart w:id="93" w:name="remm-space"/>
    <w:p>
      <w:pPr>
        <w:pStyle w:val="Heading4"/>
      </w:pPr>
      <w:r>
        <w:t xml:space="preserve">3.2.3.1 REMM Space</w:t>
      </w:r>
    </w:p>
    <w:p>
      <w:pPr>
        <w:pStyle w:val="FirstParagraph"/>
      </w:pPr>
      <w:r>
        <w:t xml:space="preserve">To indicate which TAZs are included in the Real Estate Market Model (REMM) space, the</w:t>
      </w:r>
      <w:r>
        <w:t xml:space="preserve"> </w:t>
      </w:r>
      <w:r>
        <w:rPr>
          <w:rStyle w:val="VerbatimChar"/>
        </w:rPr>
        <w:t xml:space="preserve">REMM</w:t>
      </w:r>
      <w:r>
        <w:t xml:space="preserve"> </w:t>
      </w:r>
      <w:r>
        <w:t xml:space="preserve">field was added with a value of</w:t>
      </w:r>
      <w:r>
        <w:t xml:space="preserve"> </w:t>
      </w:r>
      <w:r>
        <w:rPr>
          <w:rStyle w:val="VerbatimChar"/>
        </w:rPr>
        <w:t xml:space="preserve">1</w:t>
      </w:r>
      <w:r>
        <w:t xml:space="preserve"> </w:t>
      </w:r>
      <w:r>
        <w:t xml:space="preserve">indicating that it is part of REMM and</w:t>
      </w:r>
      <w:r>
        <w:t xml:space="preserve"> </w:t>
      </w:r>
      <w:r>
        <w:rPr>
          <w:rStyle w:val="VerbatimChar"/>
        </w:rPr>
        <w:t xml:space="preserve">0</w:t>
      </w:r>
      <w:r>
        <w:t xml:space="preserve"> </w:t>
      </w:r>
      <w:r>
        <w:t xml:space="preserve">indicating it is not part of REMM, as shown in</w:t>
      </w:r>
      <w:r>
        <w:t xml:space="preserve"> </w:t>
      </w:r>
      <w:hyperlink w:anchor="fig-taz-remm-space-pdf">
        <w:r>
          <w:rPr>
            <w:rStyle w:val="Hyperlink"/>
          </w:rPr>
          <w:t xml:space="preserve">Figure 3.4</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taz-remm-space-pdf"/>
          <w:p>
            <w:pPr>
              <w:jc w:val="center"/>
            </w:pPr>
            <w:r>
              <w:drawing>
                <wp:inline>
                  <wp:extent cx="5943600" cy="6020689"/>
                  <wp:effectExtent b="0" l="0" r="0" t="0"/>
                  <wp:docPr descr="" title="" id="90" name="Picture"/>
                  <a:graphic>
                    <a:graphicData uri="http://schemas.openxmlformats.org/drawingml/2006/picture">
                      <pic:pic>
                        <pic:nvPicPr>
                          <pic:cNvPr descr="v9x\v900\whats-new/2-inputdata_files/figure-docx/fig-taz-remm-space-pdf-output-1.png" id="91" name="Picture"/>
                          <pic:cNvPicPr>
                            <a:picLocks noChangeArrowheads="1" noChangeAspect="1"/>
                          </pic:cNvPicPr>
                        </pic:nvPicPr>
                        <pic:blipFill>
                          <a:blip r:embed="rId89"/>
                          <a:stretch>
                            <a:fillRect/>
                          </a:stretch>
                        </pic:blipFill>
                        <pic:spPr bwMode="auto">
                          <a:xfrm>
                            <a:off x="0" y="0"/>
                            <a:ext cx="5943600" cy="60206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TAZ REMM Space</w:t>
            </w:r>
          </w:p>
          <w:bookmarkEnd w:id="92"/>
        </w:tc>
      </w:tr>
    </w:tbl>
    <w:bookmarkEnd w:id="93"/>
    <w:bookmarkStart w:id="97" w:name="parking-costs"/>
    <w:p>
      <w:pPr>
        <w:pStyle w:val="Heading4"/>
      </w:pPr>
      <w:r>
        <w:t xml:space="preserve">3.2.3.2 Parking Costs</w:t>
      </w:r>
    </w:p>
    <w:p>
      <w:pPr>
        <w:pStyle w:val="FirstParagraph"/>
      </w:pPr>
      <w:r>
        <w:t xml:space="preserve">Parking costs were updated based on 2022 parking rates obtained from Salt Lake City, web searches, and field visits. A new methodology for calculating parking cost was envisioned but not implemented for v9. Accordingly, updates to parking data were done in a way to facilitate the change to the new methodology in the future. These updates include a new polygon source file for downtown and university areas. However, since the envisioned methodology removes the use of parking cost fields for Lagoon and Salt Lake City International Airport, they were not included in this new shapefile.</w:t>
      </w:r>
    </w:p>
    <w:bookmarkStart w:id="94" w:name="downtown-and-university-areas"/>
    <w:p>
      <w:pPr>
        <w:pStyle w:val="Heading5"/>
      </w:pPr>
      <w:r>
        <w:t xml:space="preserve">3.2.3.2.1 Downtown and University Areas</w:t>
      </w:r>
    </w:p>
    <w:p>
      <w:pPr>
        <w:pStyle w:val="FirstParagraph"/>
      </w:pPr>
      <w:r>
        <w:t xml:space="preserve">Parking costs were developed for downtown areas for Ogden, Salt Lake City, and Provo, as well as major university areas along the Wasatch Front. A new source polygon shapefile was developed to hold rates for Home-Based Work (HBW), Home-Based College (HBC), Home-Based Other (HBO), and Non-Home-Based (NHB) trip purposes. While rates are included for these four purposes, the v9.0.0 model only utilizes HBW for permanent parking and HBO for temporary parking. The future methodology will incorporate all four purposes.</w:t>
      </w:r>
    </w:p>
    <w:bookmarkEnd w:id="94"/>
    <w:bookmarkStart w:id="96" w:name="X07443089c7f287d0e170da680bb64eb7132e108"/>
    <w:p>
      <w:pPr>
        <w:pStyle w:val="Heading5"/>
      </w:pPr>
      <w:r>
        <w:t xml:space="preserve">3.2.3.2.2 Lagoon and Salt Lake City International Airport</w:t>
      </w:r>
    </w:p>
    <w:p>
      <w:pPr>
        <w:pStyle w:val="FirstParagraph"/>
      </w:pPr>
      <w:r>
        <w:t xml:space="preserve">The Airport &amp; Lagoon parking costs were updated based on current parking rate information and the assumptions described in this section.</w:t>
      </w:r>
    </w:p>
    <w:p>
      <w:pPr>
        <w:pStyle w:val="BodyText"/>
      </w:pPr>
      <w:r>
        <w:t xml:space="preserve">The cost of permanent parking for the Lagoon TAZ was set to</w:t>
      </w:r>
      <w:r>
        <w:t xml:space="preserve"> </w:t>
      </w:r>
      <w:r>
        <w:rPr>
          <w:rStyle w:val="VerbatimChar"/>
        </w:rPr>
        <w:t xml:space="preserve">$0</w:t>
      </w:r>
      <w:r>
        <w:t xml:space="preserve"> </w:t>
      </w:r>
      <w:r>
        <w:t xml:space="preserve">based on the assumption that workers at Lagoon do not pay for parking. The temporary parking was set to</w:t>
      </w:r>
      <w:r>
        <w:t xml:space="preserve"> </w:t>
      </w:r>
      <w:r>
        <w:rPr>
          <w:rStyle w:val="VerbatimChar"/>
        </w:rPr>
        <w:t xml:space="preserve">$6</w:t>
      </w:r>
      <w:r>
        <w:t xml:space="preserve"> </w:t>
      </w:r>
      <w:r>
        <w:t xml:space="preserve">as calculated by dividing the 2022 advertised parking rate of $18 per day by an assumed average occupancy of 3 people per vehicle. The cost of temporary parking in previous models was $5 in 2010 dollars. The resulting $1 increase in 2019 dollars (20%) over 9 years seems reasonable.</w:t>
      </w:r>
    </w:p>
    <w:p>
      <w:pPr>
        <w:pStyle w:val="BodyText"/>
      </w:pPr>
      <w:r>
        <w:t xml:space="preserve">The cost of permanent parking at the Salt Lake City International Airport was set to</w:t>
      </w:r>
      <w:r>
        <w:t xml:space="preserve"> </w:t>
      </w:r>
      <w:r>
        <w:rPr>
          <w:iCs/>
          <w:i/>
        </w:rPr>
        <w:t xml:space="preserve">$0</w:t>
      </w:r>
      <w:r>
        <w:t xml:space="preserve"> </w:t>
      </w:r>
      <w:r>
        <w:t xml:space="preserve">based on the assumption that workers at the airport do not pay for parking. The cost of temporary parking was set to $1.25 based on a weighted average of short-term premium and economy rates and drop offs and a assumed average vehicle occupancy rate.</w:t>
      </w:r>
    </w:p>
    <w:p>
      <w:pPr>
        <w:pStyle w:val="BodyText"/>
      </w:pPr>
      <w:r>
        <w:t xml:space="preserve">The 2022 the cost for the short-term premium parking in the garage is $5.00 per hour. Short-term economy rate is $2.00 per hour. And for drop-offs there is no charge for parking. The assumed occupancy rate of 2 people per vehicle would result in per-person rates of $2.50, $1.00, and $0.00, respectively. The average of the three per-person rates is $1.75. Given the unknown distribution of travelers, but assuming more drop-offs than parking, a lower value than $1.75 should be expected. The 2019 cost was chosen to be $1.25.</w:t>
      </w:r>
    </w:p>
    <w:p>
      <w:pPr>
        <w:pStyle w:val="BodyText"/>
      </w:pPr>
      <w:r>
        <w:t xml:space="preserve">Compared to the previous temporary parking values of $1 in 2010 dollars, the chosen cost represents a 25 cent increase in 2019 dollars (25%) over 9 years. This growth seems reasonable, especially given the recent improvements to the airport. Additional justification for the chosen increase is the</w:t>
      </w:r>
      <w:r>
        <w:t xml:space="preserve"> </w:t>
      </w:r>
      <w:hyperlink r:id="rId95">
        <w:r>
          <w:rPr>
            <w:rStyle w:val="Hyperlink"/>
          </w:rPr>
          <w:t xml:space="preserve">CPI adjustment</w:t>
        </w:r>
      </w:hyperlink>
      <w:r>
        <w:t xml:space="preserve">, which for the 2010 value of $1.00 in results in a 2019 value of $1.18.</w:t>
      </w:r>
    </w:p>
    <w:bookmarkEnd w:id="96"/>
    <w:bookmarkEnd w:id="97"/>
    <w:bookmarkEnd w:id="98"/>
    <w:bookmarkStart w:id="103" w:name="small-districts"/>
    <w:p>
      <w:pPr>
        <w:pStyle w:val="Heading3"/>
      </w:pPr>
      <w:r>
        <w:t xml:space="preserve">3.2.4 Small Districts</w:t>
      </w:r>
    </w:p>
    <w:p>
      <w:pPr>
        <w:pStyle w:val="FirstParagraph"/>
      </w:pPr>
      <w:r>
        <w:t xml:space="preserve">There are now 129 total small districts sequentially numbered from northwest to southeast in each medium district. The small district name field</w:t>
      </w:r>
      <w:r>
        <w:t xml:space="preserve"> </w:t>
      </w:r>
      <w:r>
        <w:rPr>
          <w:rStyle w:val="VerbatimChar"/>
        </w:rPr>
        <w:t xml:space="preserve">DSML_NAME</w:t>
      </w:r>
      <w:r>
        <w:t xml:space="preserve"> </w:t>
      </w:r>
      <w:r>
        <w:t xml:space="preserve">includes a prefix of Medium District index followed by a colon and then the sequential small district count (e.g. 15:1). Districts are shown in</w:t>
      </w:r>
      <w:r>
        <w:t xml:space="preserve"> </w:t>
      </w:r>
      <w:hyperlink w:anchor="fig-districts-pdf">
        <w:r>
          <w:rPr>
            <w:rStyle w:val="Hyperlink"/>
          </w:rPr>
          <w:t xml:space="preserve">Figure 3.5</w:t>
        </w:r>
      </w:hyperlink>
      <w:r>
        <w:t xml:space="preserve">. Two additional polygon shapefiles were added to the Districts subfolder to represent the Wasatch Front sub area and the REMM area.</w:t>
      </w:r>
    </w:p>
    <w:tbl>
      <w:tblPr>
        <w:tblStyle w:val="Table"/>
        <w:tblW w:type="pct" w:w="5000"/>
        <w:tblLook w:firstRow="0" w:lastRow="0" w:firstColumn="0" w:lastColumn="0" w:noHBand="0" w:noVBand="0" w:val="0000"/>
        <w:jc w:val="start"/>
      </w:tblPr>
      <w:tblGrid>
        <w:gridCol w:w="7920"/>
      </w:tblGrid>
      <w:tr>
        <w:tc>
          <w:tcPr/>
          <w:bookmarkStart w:id="102" w:name="fig-districts-pdf"/>
          <w:p>
            <w:pPr>
              <w:jc w:val="center"/>
            </w:pPr>
            <w:r>
              <w:drawing>
                <wp:inline>
                  <wp:extent cx="5943600" cy="6381607"/>
                  <wp:effectExtent b="0" l="0" r="0" t="0"/>
                  <wp:docPr descr="" title="" id="100" name="Picture"/>
                  <a:graphic>
                    <a:graphicData uri="http://schemas.openxmlformats.org/drawingml/2006/picture">
                      <pic:pic>
                        <pic:nvPicPr>
                          <pic:cNvPr descr="v9x\v900\whats-new/2-inputdata_files/figure-docx/fig-districts-pdf-output-1.png" id="101" name="Picture"/>
                          <pic:cNvPicPr>
                            <a:picLocks noChangeArrowheads="1" noChangeAspect="1"/>
                          </pic:cNvPicPr>
                        </pic:nvPicPr>
                        <pic:blipFill>
                          <a:blip r:embed="rId99"/>
                          <a:stretch>
                            <a:fillRect/>
                          </a:stretch>
                        </pic:blipFill>
                        <pic:spPr bwMode="auto">
                          <a:xfrm>
                            <a:off x="0" y="0"/>
                            <a:ext cx="5943600" cy="63816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Districts</w:t>
            </w:r>
          </w:p>
          <w:bookmarkEnd w:id="102"/>
        </w:tc>
      </w:tr>
    </w:tbl>
    <w:bookmarkEnd w:id="103"/>
    <w:bookmarkStart w:id="104" w:name="source"/>
    <w:p>
      <w:pPr>
        <w:pStyle w:val="Heading3"/>
      </w:pPr>
      <w:r>
        <w:t xml:space="preserve">3.2.5 Source</w:t>
      </w:r>
    </w:p>
    <w:p>
      <w:pPr>
        <w:pStyle w:val="FirstParagraph"/>
      </w:pPr>
      <w:r>
        <w:t xml:space="preserve">The</w:t>
      </w:r>
      <w:r>
        <w:t xml:space="preserve"> </w:t>
      </w:r>
      <w:r>
        <w:rPr>
          <w:rStyle w:val="VerbatimChar"/>
        </w:rPr>
        <w:t xml:space="preserve">_Source</w:t>
      </w:r>
      <w:r>
        <w:t xml:space="preserve"> </w:t>
      </w:r>
      <w:r>
        <w:t xml:space="preserve">subfolder was added and includes the following shapefile data sets: Cities, Counties, Districts, and Environmental Constraints. Additionally, a ArcGIS Pro project &amp; mapping files can be found in the</w:t>
      </w:r>
      <w:r>
        <w:t xml:space="preserve"> </w:t>
      </w:r>
      <w:r>
        <w:rPr>
          <w:rStyle w:val="VerbatimChar"/>
        </w:rPr>
        <w:t xml:space="preserve">__ViewTAZDistricts</w:t>
      </w:r>
      <w:r>
        <w:t xml:space="preserve"> </w:t>
      </w:r>
      <w:r>
        <w:t xml:space="preserve">subfolder.</w:t>
      </w:r>
    </w:p>
    <w:bookmarkEnd w:id="104"/>
    <w:bookmarkEnd w:id="105"/>
    <w:bookmarkStart w:id="111" w:name="socioeconomic-data"/>
    <w:p>
      <w:pPr>
        <w:pStyle w:val="Heading2"/>
      </w:pPr>
      <w:r>
        <w:t xml:space="preserve">3.3 Socioeconomic Data</w:t>
      </w:r>
    </w:p>
    <w:p>
      <w:pPr>
        <w:pStyle w:val="FirstParagraph"/>
      </w:pPr>
      <w:r>
        <w:t xml:space="preserve">Forecasts and control totals were updated based on new census data, updated base year parcel data, and the results of the REMM Model.</w:t>
      </w:r>
    </w:p>
    <w:bookmarkStart w:id="107" w:name="forecasts"/>
    <w:p>
      <w:pPr>
        <w:pStyle w:val="Heading3"/>
      </w:pPr>
      <w:r>
        <w:t xml:space="preserve">3.3.1 Forecasts</w:t>
      </w:r>
    </w:p>
    <w:p>
      <w:pPr>
        <w:pStyle w:val="FirstParagraph"/>
      </w:pPr>
      <w:r>
        <w:t xml:space="preserve">The SE forecasts were updated for the WFRC areas. Box Elder updates were taken from the UDOT SE Forecasts from June 8, 2022. The updated SE forecasts can be found using the</w:t>
      </w:r>
      <w:r>
        <w:t xml:space="preserve"> </w:t>
      </w:r>
      <w:hyperlink r:id="rId106">
        <w:r>
          <w:rPr>
            <w:rStyle w:val="Hyperlink"/>
          </w:rPr>
          <w:t xml:space="preserve">Household and Job Forecasts Web App</w:t>
        </w:r>
      </w:hyperlink>
      <w:r>
        <w:t xml:space="preserve">. This map only contains the latest forecast and not any iterative step, such as the SE datasets in the model folder. Click on the</w:t>
      </w:r>
      <w:r>
        <w:t xml:space="preserve"> </w:t>
      </w:r>
      <w:r>
        <w:rPr>
          <w:iCs/>
          <w:i/>
        </w:rPr>
        <w:t xml:space="preserve">View Advanced Version</w:t>
      </w:r>
      <w:r>
        <w:t xml:space="preserve"> </w:t>
      </w:r>
      <w:r>
        <w:t xml:space="preserve">link in the header to enable the</w:t>
      </w:r>
      <w:r>
        <w:t xml:space="preserve"> </w:t>
      </w:r>
      <w:r>
        <w:t xml:space="preserve">“</w:t>
      </w:r>
      <w:r>
        <w:t xml:space="preserve">Changes</w:t>
      </w:r>
      <w:r>
        <w:t xml:space="preserve">”</w:t>
      </w:r>
      <w:r>
        <w:t xml:space="preserve"> </w:t>
      </w:r>
      <w:r>
        <w:t xml:space="preserve">option where you can see the change in forecasts between v8.3.2 and v9.0.0.</w:t>
      </w:r>
    </w:p>
    <w:bookmarkEnd w:id="107"/>
    <w:bookmarkStart w:id="108" w:name="control-totals"/>
    <w:p>
      <w:pPr>
        <w:pStyle w:val="Heading3"/>
      </w:pPr>
      <w:r>
        <w:t xml:space="preserve">3.3.2 Control Totals</w:t>
      </w:r>
    </w:p>
    <w:p>
      <w:pPr>
        <w:pStyle w:val="FirstParagraph"/>
      </w:pPr>
      <w:r>
        <w:t xml:space="preserve">Updates to the county control totals were made based on projections from the Gardner Policy Institute.</w:t>
      </w:r>
    </w:p>
    <w:bookmarkEnd w:id="108"/>
    <w:bookmarkStart w:id="109" w:name="school-enrollment"/>
    <w:p>
      <w:pPr>
        <w:pStyle w:val="Heading3"/>
      </w:pPr>
      <w:r>
        <w:t xml:space="preserve">3.3.3 School Enrollment</w:t>
      </w:r>
    </w:p>
    <w:p>
      <w:pPr>
        <w:pStyle w:val="FirstParagraph"/>
      </w:pPr>
      <w:r>
        <w:t xml:space="preserve">The Kindergarten through 12th grade (K-12) enrollment data was updated using the 2019 statewide school enrollment database. This was done at the state-wide level and then applied to the Wasatch Front.</w:t>
      </w:r>
    </w:p>
    <w:bookmarkEnd w:id="109"/>
    <w:bookmarkStart w:id="110" w:name="median-income"/>
    <w:p>
      <w:pPr>
        <w:pStyle w:val="Heading3"/>
      </w:pPr>
      <w:r>
        <w:t xml:space="preserve">3.3.4 Median Income</w:t>
      </w:r>
    </w:p>
    <w:p>
      <w:pPr>
        <w:pStyle w:val="FirstParagraph"/>
      </w:pPr>
      <w:r>
        <w:t xml:space="preserve">Median income &amp; value-of-time (VOT) inputs for the model were updated with 2019 data and used to update the TAZ Median Income in the TAZ file.</w:t>
      </w:r>
    </w:p>
    <w:bookmarkEnd w:id="110"/>
    <w:bookmarkEnd w:id="111"/>
    <w:bookmarkStart w:id="114" w:name="highway-network"/>
    <w:p>
      <w:pPr>
        <w:pStyle w:val="Heading2"/>
      </w:pPr>
      <w:r>
        <w:t xml:space="preserve">3.4 Highway Network</w:t>
      </w:r>
    </w:p>
    <w:p>
      <w:pPr>
        <w:pStyle w:val="FirstParagraph"/>
      </w:pPr>
      <w:r>
        <w:t xml:space="preserve">The highway network was expanded to incorporate the new model areas. See</w:t>
      </w:r>
      <w:r>
        <w:t xml:space="preserve"> </w:t>
      </w:r>
      <w:r>
        <w:t xml:space="preserve">TAZ Geographies</w:t>
      </w:r>
      <w:r>
        <w:t xml:space="preserve">. The 2023 RTP fields have been updated to reflect the adopted 2023 RTP.</w:t>
      </w:r>
    </w:p>
    <w:bookmarkStart w:id="113" w:name="highway-node-numbering-schema"/>
    <w:p>
      <w:pPr>
        <w:pStyle w:val="Heading3"/>
      </w:pPr>
      <w:r>
        <w:t xml:space="preserve">3.4.1 Highway Node Numbering Schema</w:t>
      </w:r>
    </w:p>
    <w:p>
      <w:pPr>
        <w:pStyle w:val="FirstParagraph"/>
      </w:pPr>
      <w:r>
        <w:t xml:space="preserve">Updates to the highway node numbering schema are shown in</w:t>
      </w:r>
      <w:r>
        <w:t xml:space="preserve"> </w:t>
      </w:r>
      <w:hyperlink w:anchor="tbl-master-network-node-numbering-schema">
        <w:r>
          <w:rPr>
            <w:rStyle w:val="Hyperlink"/>
          </w:rPr>
          <w:t xml:space="preserve">Table 3.3</w:t>
        </w:r>
      </w:hyperlink>
      <w:r>
        <w:t xml:space="preserve">. An additional reference file called</w:t>
      </w:r>
      <w:r>
        <w:t xml:space="preserve"> </w:t>
      </w:r>
      <w:r>
        <w:rPr>
          <w:rStyle w:val="VerbatimChar"/>
        </w:rPr>
        <w:t xml:space="preserve">_Node Definition - v832 &amp; v9.xlsx</w:t>
      </w:r>
      <w:r>
        <w:t xml:space="preserve"> </w:t>
      </w:r>
      <w:r>
        <w:t xml:space="preserve">is found in the</w:t>
      </w:r>
      <w:r>
        <w:t xml:space="preserve"> </w:t>
      </w:r>
      <w:r>
        <w:rPr>
          <w:rStyle w:val="VerbatimChar"/>
        </w:rPr>
        <w:t xml:space="preserve">3_Highway</w:t>
      </w:r>
      <w:r>
        <w:t xml:space="preserve"> </w:t>
      </w:r>
      <w:r>
        <w:t xml:space="preserve">folder.</w:t>
      </w:r>
    </w:p>
    <w:bookmarkStart w:id="112" w:name="tbl-master-network-node-numbering-schema"/>
    <w:p>
      <w:pPr>
        <w:pStyle w:val="TableCaption"/>
      </w:pPr>
      <w:r>
        <w:t xml:space="preserve">Table 3.3: Master Network Node Numbering Schema</w:t>
      </w:r>
    </w:p>
    <w:tbl>
      <w:tblPr>
        <w:tblStyle w:val="Table"/>
        <w:tblW w:type="auto" w:w="0"/>
        <w:tblLook w:firstRow="1" w:lastRow="0" w:firstColumn="0" w:lastColumn="0" w:noHBand="0" w:noVBand="0" w:val="0020"/>
        <w:jc w:val="start"/>
        <w:tblCaption w:val="Table 3.3: Master Network Node Numbering Schema"/>
      </w:tblPr>
      <w:tblGrid>
        <w:gridCol w:w="1980"/>
        <w:gridCol w:w="1980"/>
        <w:gridCol w:w="1980"/>
        <w:gridCol w:w="1980"/>
      </w:tblGrid>
      <w:tr>
        <w:trPr>
          <w:tblHeader w:val="true"/>
        </w:trPr>
        <w:tc>
          <w:tcPr/>
          <w:p>
            <w:pPr>
              <w:pStyle w:val="Compact"/>
              <w:jc w:val="left"/>
            </w:pPr>
            <w:r>
              <w:t xml:space="preserve">MPO</w:t>
            </w:r>
          </w:p>
        </w:tc>
        <w:tc>
          <w:tcPr/>
          <w:p>
            <w:pPr>
              <w:pStyle w:val="Compact"/>
              <w:jc w:val="left"/>
            </w:pPr>
            <w:r>
              <w:t xml:space="preserve">Transit Nodes</w:t>
            </w:r>
          </w:p>
        </w:tc>
        <w:tc>
          <w:tcPr/>
          <w:p>
            <w:pPr>
              <w:pStyle w:val="Compact"/>
              <w:jc w:val="left"/>
            </w:pPr>
            <w:r>
              <w:t xml:space="preserve">Highway Nodes</w:t>
            </w:r>
          </w:p>
        </w:tc>
        <w:tc>
          <w:tcPr/>
          <w:p>
            <w:pPr>
              <w:pStyle w:val="Compact"/>
              <w:jc w:val="left"/>
            </w:pPr>
            <w:r>
              <w:t xml:space="preserve">v9 Expansion Areas</w:t>
            </w:r>
          </w:p>
        </w:tc>
      </w:tr>
      <w:tr>
        <w:tc>
          <w:tcPr/>
          <w:p>
            <w:pPr>
              <w:pStyle w:val="Compact"/>
              <w:jc w:val="left"/>
            </w:pPr>
            <w:r>
              <w:t xml:space="preserve">WFRC</w:t>
            </w:r>
          </w:p>
        </w:tc>
        <w:tc>
          <w:tcPr/>
          <w:p>
            <w:pPr>
              <w:pStyle w:val="Compact"/>
              <w:jc w:val="left"/>
            </w:pPr>
            <w:r>
              <w:t xml:space="preserve">10,000 - 19,999</w:t>
            </w:r>
          </w:p>
        </w:tc>
        <w:tc>
          <w:tcPr/>
          <w:p>
            <w:pPr>
              <w:pStyle w:val="Compact"/>
              <w:jc w:val="left"/>
            </w:pPr>
            <w:r>
              <w:t xml:space="preserve">20,000 - 49,999</w:t>
            </w:r>
          </w:p>
        </w:tc>
        <w:tc>
          <w:tcPr/>
          <w:p>
            <w:pPr>
              <w:pStyle w:val="Compact"/>
              <w:jc w:val="left"/>
            </w:pPr>
            <w:r>
              <w:t xml:space="preserve">90,000 - 94,999</w:t>
            </w:r>
          </w:p>
        </w:tc>
      </w:tr>
      <w:tr>
        <w:tc>
          <w:tcPr/>
          <w:p>
            <w:pPr>
              <w:pStyle w:val="Compact"/>
              <w:jc w:val="left"/>
            </w:pPr>
            <w:r>
              <w:t xml:space="preserve">MAG</w:t>
            </w:r>
          </w:p>
        </w:tc>
        <w:tc>
          <w:tcPr/>
          <w:p>
            <w:pPr>
              <w:pStyle w:val="Compact"/>
              <w:jc w:val="left"/>
            </w:pPr>
            <w:r>
              <w:t xml:space="preserve">50,000 - 59,999</w:t>
            </w:r>
          </w:p>
        </w:tc>
        <w:tc>
          <w:tcPr/>
          <w:p>
            <w:pPr>
              <w:pStyle w:val="Compact"/>
              <w:jc w:val="left"/>
            </w:pPr>
            <w:r>
              <w:t xml:space="preserve">60,000 - 89,999</w:t>
            </w:r>
          </w:p>
        </w:tc>
        <w:tc>
          <w:tcPr/>
          <w:p>
            <w:pPr>
              <w:pStyle w:val="Compact"/>
              <w:jc w:val="left"/>
            </w:pPr>
            <w:r>
              <w:t xml:space="preserve">95,000 - 99,999</w:t>
            </w:r>
          </w:p>
        </w:tc>
      </w:tr>
    </w:tbl>
    <w:bookmarkEnd w:id="112"/>
    <w:p>
      <w:pPr>
        <w:pStyle w:val="BodyText"/>
      </w:pPr>
      <w:r>
        <w:t xml:space="preserve">The highway network updates include the following:</w:t>
      </w:r>
    </w:p>
    <w:p>
      <w:pPr>
        <w:numPr>
          <w:ilvl w:val="0"/>
          <w:numId w:val="1014"/>
        </w:numPr>
        <w:pStyle w:val="Compact"/>
      </w:pPr>
      <w:r>
        <w:t xml:space="preserve">Updated Commuter-Rail Transit (CRT) Fare Zone</w:t>
      </w:r>
    </w:p>
    <w:p>
      <w:pPr>
        <w:numPr>
          <w:ilvl w:val="1"/>
          <w:numId w:val="1015"/>
        </w:numPr>
        <w:pStyle w:val="Compact"/>
      </w:pPr>
      <w:r>
        <w:t xml:space="preserve">Vineyard &amp; Orem stations were modified to have the same fare zone (similar to North Temple &amp; Central)</w:t>
      </w:r>
    </w:p>
    <w:p>
      <w:pPr>
        <w:numPr>
          <w:ilvl w:val="1"/>
          <w:numId w:val="1015"/>
        </w:numPr>
        <w:pStyle w:val="Compact"/>
      </w:pPr>
      <w:r>
        <w:t xml:space="preserve">Updated and fixed fare zone definitions in WFRC area</w:t>
      </w:r>
    </w:p>
    <w:p>
      <w:pPr>
        <w:numPr>
          <w:ilvl w:val="0"/>
          <w:numId w:val="1014"/>
        </w:numPr>
        <w:pStyle w:val="Compact"/>
      </w:pPr>
      <w:r>
        <w:t xml:space="preserve">Fixed small network error in Box Elder where a local road was drawn to the centroid of v8.3.2 TAZ 53</w:t>
      </w:r>
    </w:p>
    <w:p>
      <w:pPr>
        <w:numPr>
          <w:ilvl w:val="0"/>
          <w:numId w:val="1014"/>
        </w:numPr>
        <w:pStyle w:val="Compact"/>
      </w:pPr>
      <w:r>
        <w:t xml:space="preserve">A few edits to WFRC draft RTP project list</w:t>
      </w:r>
    </w:p>
    <w:p>
      <w:pPr>
        <w:numPr>
          <w:ilvl w:val="0"/>
          <w:numId w:val="1014"/>
        </w:numPr>
        <w:pStyle w:val="Compact"/>
      </w:pPr>
      <w:r>
        <w:t xml:space="preserve">Updated segment ids</w:t>
      </w:r>
    </w:p>
    <w:p>
      <w:pPr>
        <w:numPr>
          <w:ilvl w:val="1"/>
          <w:numId w:val="1016"/>
        </w:numPr>
        <w:pStyle w:val="Compact"/>
      </w:pPr>
      <w:r>
        <w:t xml:space="preserve">Made consistent with the latest segment shapefile</w:t>
      </w:r>
    </w:p>
    <w:p>
      <w:pPr>
        <w:numPr>
          <w:ilvl w:val="1"/>
          <w:numId w:val="1016"/>
        </w:numPr>
        <w:pStyle w:val="Compact"/>
      </w:pPr>
      <w:r>
        <w:t xml:space="preserve">Updated segments to account for recent network changes &amp; add segment definitions to account for rail transit</w:t>
      </w:r>
    </w:p>
    <w:p>
      <w:pPr>
        <w:numPr>
          <w:ilvl w:val="0"/>
          <w:numId w:val="1014"/>
        </w:numPr>
        <w:pStyle w:val="Compact"/>
      </w:pPr>
      <w:r>
        <w:t xml:space="preserve">Added</w:t>
      </w:r>
      <w:r>
        <w:t xml:space="preserve"> </w:t>
      </w:r>
      <w:r>
        <w:rPr>
          <w:rStyle w:val="VerbatimChar"/>
        </w:rPr>
        <w:t xml:space="preserve">SEGEX_RTP</w:t>
      </w:r>
      <w:r>
        <w:t xml:space="preserve"> </w:t>
      </w:r>
      <w:r>
        <w:t xml:space="preserve">&amp;</w:t>
      </w:r>
      <w:r>
        <w:t xml:space="preserve"> </w:t>
      </w:r>
      <w:r>
        <w:rPr>
          <w:rStyle w:val="VerbatimChar"/>
        </w:rPr>
        <w:t xml:space="preserve">SEGEX_NEED</w:t>
      </w:r>
      <w:r>
        <w:t xml:space="preserve"> </w:t>
      </w:r>
      <w:r>
        <w:t xml:space="preserve">as text fields (to be populated later when script/processing updated). These are segment ID exception fields where the future SEGIDs are different than existing SEGIDs.</w:t>
      </w:r>
    </w:p>
    <w:p>
      <w:pPr>
        <w:numPr>
          <w:ilvl w:val="0"/>
          <w:numId w:val="1014"/>
        </w:numPr>
        <w:pStyle w:val="Compact"/>
      </w:pPr>
      <w:r>
        <w:t xml:space="preserve">Phase change for Managed Motorways in WFRC area</w:t>
      </w:r>
    </w:p>
    <w:p>
      <w:pPr>
        <w:numPr>
          <w:ilvl w:val="0"/>
          <w:numId w:val="1014"/>
        </w:numPr>
        <w:pStyle w:val="Compact"/>
      </w:pPr>
      <w:r>
        <w:t xml:space="preserve">A couple of phasing updates from the WFRC RTP project list</w:t>
      </w:r>
    </w:p>
    <w:p>
      <w:pPr>
        <w:numPr>
          <w:ilvl w:val="0"/>
          <w:numId w:val="1014"/>
        </w:numPr>
        <w:pStyle w:val="Compact"/>
      </w:pPr>
      <w:r>
        <w:t xml:space="preserve">Cleaned up</w:t>
      </w:r>
      <w:r>
        <w:t xml:space="preserve"> </w:t>
      </w:r>
      <w:r>
        <w:rPr>
          <w:rStyle w:val="VerbatimChar"/>
        </w:rPr>
        <w:t xml:space="preserve">GIS23_32</w:t>
      </w:r>
      <w:r>
        <w:t xml:space="preserve"> </w:t>
      </w:r>
      <w:r>
        <w:t xml:space="preserve">and</w:t>
      </w:r>
      <w:r>
        <w:t xml:space="preserve"> </w:t>
      </w:r>
      <w:r>
        <w:rPr>
          <w:rStyle w:val="VerbatimChar"/>
        </w:rPr>
        <w:t xml:space="preserve">GIS23_42</w:t>
      </w:r>
      <w:r>
        <w:t xml:space="preserve"> </w:t>
      </w:r>
      <w:r>
        <w:t xml:space="preserve">fields</w:t>
      </w:r>
    </w:p>
    <w:p>
      <w:pPr>
        <w:numPr>
          <w:ilvl w:val="0"/>
          <w:numId w:val="1014"/>
        </w:numPr>
        <w:pStyle w:val="Compact"/>
      </w:pPr>
      <w:r>
        <w:t xml:space="preserve">Differentiated what projects will be built by 2028 from what will be built by 2023</w:t>
      </w:r>
    </w:p>
    <w:p>
      <w:pPr>
        <w:numPr>
          <w:ilvl w:val="0"/>
          <w:numId w:val="1014"/>
        </w:numPr>
        <w:pStyle w:val="Compact"/>
      </w:pPr>
      <w:r>
        <w:t xml:space="preserve">Rail</w:t>
      </w:r>
      <w:r>
        <w:t xml:space="preserve"> </w:t>
      </w:r>
      <w:r>
        <w:rPr>
          <w:rStyle w:val="VerbatimChar"/>
        </w:rPr>
        <w:t xml:space="preserve">SEGID</w:t>
      </w:r>
      <w:r>
        <w:t xml:space="preserve"> </w:t>
      </w:r>
      <w:r>
        <w:t xml:space="preserve">additions were made to allow for easier transit result visualization.</w:t>
      </w:r>
    </w:p>
    <w:p>
      <w:pPr>
        <w:pStyle w:val="FirstParagraph"/>
      </w:pPr>
      <w:r>
        <w:t xml:space="preserve">Additionally, a</w:t>
      </w:r>
      <w:r>
        <w:t xml:space="preserve"> </w:t>
      </w:r>
      <w:r>
        <w:rPr>
          <w:rStyle w:val="VerbatimChar"/>
        </w:rPr>
        <w:t xml:space="preserve">MergedMasterNet - 2022-09-19a</w:t>
      </w:r>
      <w:r>
        <w:t xml:space="preserve"> </w:t>
      </w:r>
      <w:r>
        <w:t xml:space="preserve">folder was added to serve as a workspace for editing and updating Merged Master Network and for exporting to v8.3.2 &amp; v9 master networks.</w:t>
      </w:r>
    </w:p>
    <w:bookmarkEnd w:id="113"/>
    <w:bookmarkEnd w:id="114"/>
    <w:bookmarkStart w:id="118" w:name="transit"/>
    <w:p>
      <w:pPr>
        <w:pStyle w:val="Heading2"/>
      </w:pPr>
      <w:r>
        <w:t xml:space="preserve">3.5 Transit</w:t>
      </w:r>
    </w:p>
    <w:p>
      <w:pPr>
        <w:pStyle w:val="FirstParagraph"/>
      </w:pPr>
      <w:r>
        <w:t xml:space="preserve">The transit line files and CUBE Public Transport (PT) files were updated to correspond with the 2023 RTP:</w:t>
      </w:r>
    </w:p>
    <w:p>
      <w:pPr>
        <w:numPr>
          <w:ilvl w:val="0"/>
          <w:numId w:val="1017"/>
        </w:numPr>
        <w:pStyle w:val="Compact"/>
      </w:pPr>
      <w:r>
        <w:t xml:space="preserve">2019 was thoroughly vetted to represent Aug 2019 change day</w:t>
      </w:r>
    </w:p>
    <w:p>
      <w:pPr>
        <w:numPr>
          <w:ilvl w:val="0"/>
          <w:numId w:val="1017"/>
        </w:numPr>
        <w:pStyle w:val="Compact"/>
      </w:pPr>
      <w:r>
        <w:t xml:space="preserve">2023: updated route alignment, headways &amp; stops based on August 2022 change day (WFRC &amp; MAG)</w:t>
      </w:r>
    </w:p>
    <w:p>
      <w:pPr>
        <w:numPr>
          <w:ilvl w:val="0"/>
          <w:numId w:val="1017"/>
        </w:numPr>
        <w:pStyle w:val="Compact"/>
      </w:pPr>
      <w:r>
        <w:t xml:space="preserve">2028: updated route alignment, headways &amp; stops based on UTA 5-Year Service Plan (WFRC &amp; MAG)</w:t>
      </w:r>
    </w:p>
    <w:p>
      <w:pPr>
        <w:numPr>
          <w:ilvl w:val="0"/>
          <w:numId w:val="1017"/>
        </w:numPr>
        <w:pStyle w:val="Compact"/>
      </w:pPr>
      <w:r>
        <w:t xml:space="preserve">RTP 2032, 2042 &amp; 2050: rolled 2028 changes forward into plan phased years &amp; updated based on 2023 draft plan</w:t>
      </w:r>
    </w:p>
    <w:p>
      <w:pPr>
        <w:numPr>
          <w:ilvl w:val="0"/>
          <w:numId w:val="1017"/>
        </w:numPr>
        <w:pStyle w:val="Compact"/>
      </w:pPr>
      <w:r>
        <w:t xml:space="preserve">Needs 2032, 2042 &amp; 2050: rolled 2028 changes forward into plan phased years &amp; updated based on 2023 draft plan</w:t>
      </w:r>
    </w:p>
    <w:p>
      <w:pPr>
        <w:pStyle w:val="FirstParagraph"/>
      </w:pPr>
      <w:r>
        <w:t xml:space="preserve">Route S902 was updated so route no longer go to the I-80 Parleys Canyon external node.</w:t>
      </w:r>
    </w:p>
    <w:bookmarkStart w:id="115" w:name="public-transport-pt-parameters"/>
    <w:p>
      <w:pPr>
        <w:pStyle w:val="Heading3"/>
      </w:pPr>
      <w:r>
        <w:t xml:space="preserve">3.5.1 Public Transport (PT) Parameters</w:t>
      </w:r>
    </w:p>
    <w:p>
      <w:pPr>
        <w:pStyle w:val="FirstParagraph"/>
      </w:pPr>
      <w:r>
        <w:t xml:space="preserve">The fare files were updated with 2019 fare data. The fares were updated to match the actual advertised fares, whereas the v8.3.2 model contained a 46% adjustment fares. This reduction accounts for monthly pass, education, fare-pay, senior, employer paid, and other discounts. This adjustment is now explicitly defined, as was discussed in the</w:t>
      </w:r>
      <w:r>
        <w:t xml:space="preserve"> </w:t>
      </w:r>
      <w:r>
        <w:rPr>
          <w:iCs/>
          <w:i/>
        </w:rPr>
        <w:t xml:space="preserve">General Parameters</w:t>
      </w:r>
      <w:r>
        <w:t xml:space="preserve"> </w:t>
      </w:r>
      <w:r>
        <w:t xml:space="preserve">section.</w:t>
      </w:r>
    </w:p>
    <w:bookmarkEnd w:id="115"/>
    <w:bookmarkStart w:id="116" w:name="general-hand-coded-support-links"/>
    <w:p>
      <w:pPr>
        <w:pStyle w:val="Heading3"/>
      </w:pPr>
      <w:r>
        <w:t xml:space="preserve">3.5.2 General Hand-Coded Support Links</w:t>
      </w:r>
    </w:p>
    <w:p>
      <w:pPr>
        <w:pStyle w:val="FirstParagraph"/>
      </w:pPr>
      <w:r>
        <w:rPr>
          <w:rStyle w:val="VerbatimChar"/>
        </w:rPr>
        <w:t xml:space="preserve">General_hand_coded_walk_links.NTL</w:t>
      </w:r>
      <w:r>
        <w:t xml:space="preserve"> </w:t>
      </w:r>
      <w:r>
        <w:t xml:space="preserve">files were reviewed and updated.</w:t>
      </w:r>
    </w:p>
    <w:bookmarkEnd w:id="116"/>
    <w:bookmarkStart w:id="117" w:name="transit-route-tester"/>
    <w:p>
      <w:pPr>
        <w:pStyle w:val="Heading3"/>
      </w:pPr>
      <w:r>
        <w:t xml:space="preserve">3.5.3 Transit Route Tester</w:t>
      </w:r>
    </w:p>
    <w:p>
      <w:pPr>
        <w:pStyle w:val="FirstParagraph"/>
      </w:pPr>
      <w:r>
        <w:t xml:space="preserve">A route tester script was added in the</w:t>
      </w:r>
      <w:r>
        <w:t xml:space="preserve"> </w:t>
      </w:r>
      <w:r>
        <w:rPr>
          <w:rStyle w:val="VerbatimChar"/>
        </w:rPr>
        <w:t xml:space="preserve">_chk Transit Compile on Net</w:t>
      </w:r>
      <w:r>
        <w:t xml:space="preserve"> </w:t>
      </w:r>
      <w:r>
        <w:t xml:space="preserve">folder. The script checks to see if transit line files for the respective scenario compile on the scenario highway network. This can be used for reviewing transit line edits outside of the model stream.</w:t>
      </w:r>
    </w:p>
    <w:bookmarkEnd w:id="117"/>
    <w:bookmarkEnd w:id="118"/>
    <w:bookmarkStart w:id="135" w:name="externals"/>
    <w:p>
      <w:pPr>
        <w:pStyle w:val="Heading2"/>
      </w:pPr>
      <w:r>
        <w:t xml:space="preserve">3.6 Externals</w:t>
      </w:r>
    </w:p>
    <w:p>
      <w:pPr>
        <w:pStyle w:val="FirstParagraph"/>
      </w:pPr>
      <w:r>
        <w:t xml:space="preserve">External locations and forecasts were updated. The locations of the former and updated location of externals is shown in</w:t>
      </w:r>
      <w:r>
        <w:t xml:space="preserve"> </w:t>
      </w:r>
      <w:hyperlink w:anchor="fig-externals-pdf">
        <w:r>
          <w:rPr>
            <w:rStyle w:val="Hyperlink"/>
          </w:rPr>
          <w:t xml:space="preserve">Figure 3.6</w:t>
        </w:r>
      </w:hyperlink>
      <w:r>
        <w:t xml:space="preserve">. Forecasts through 2060 were generated for the updated external locations using historical data through 2019.</w:t>
      </w:r>
    </w:p>
    <w:tbl>
      <w:tblPr>
        <w:tblStyle w:val="Table"/>
        <w:tblW w:type="pct" w:w="5000"/>
        <w:tblLook w:firstRow="0" w:lastRow="0" w:firstColumn="0" w:lastColumn="0" w:noHBand="0" w:noVBand="0" w:val="0000"/>
        <w:jc w:val="start"/>
      </w:tblPr>
      <w:tblGrid>
        <w:gridCol w:w="7920"/>
      </w:tblGrid>
      <w:tr>
        <w:tc>
          <w:tcPr/>
          <w:bookmarkStart w:id="122" w:name="fig-externals-pdf"/>
          <w:p>
            <w:pPr>
              <w:jc w:val="center"/>
            </w:pPr>
            <w:r>
              <w:drawing>
                <wp:inline>
                  <wp:extent cx="5943600" cy="3684049"/>
                  <wp:effectExtent b="0" l="0" r="0" t="0"/>
                  <wp:docPr descr="" title="" id="120" name="Picture"/>
                  <a:graphic>
                    <a:graphicData uri="http://schemas.openxmlformats.org/drawingml/2006/picture">
                      <pic:pic>
                        <pic:nvPicPr>
                          <pic:cNvPr descr="v9x\v900\whats-new/_pictures/externals.png" id="121" name="Picture"/>
                          <pic:cNvPicPr>
                            <a:picLocks noChangeArrowheads="1" noChangeAspect="1"/>
                          </pic:cNvPicPr>
                        </pic:nvPicPr>
                        <pic:blipFill>
                          <a:blip r:embed="rId119"/>
                          <a:stretch>
                            <a:fillRect/>
                          </a:stretch>
                        </pic:blipFill>
                        <pic:spPr bwMode="auto">
                          <a:xfrm>
                            <a:off x="0" y="0"/>
                            <a:ext cx="5943600" cy="36840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v9 External Description.</w:t>
            </w:r>
          </w:p>
          <w:bookmarkEnd w:id="122"/>
        </w:tc>
      </w:tr>
    </w:tbl>
    <w:p>
      <w:pPr>
        <w:pStyle w:val="BodyText"/>
      </w:pPr>
      <w:r>
        <w:t xml:space="preserve">The updated numbering scheme can be found in</w:t>
      </w:r>
      <w:r>
        <w:t xml:space="preserve"> </w:t>
      </w:r>
      <w:hyperlink w:anchor="fig-descrip1">
        <w:r>
          <w:rPr>
            <w:rStyle w:val="Hyperlink"/>
          </w:rPr>
          <w:t xml:space="preserve">Figure 3.7</w:t>
        </w:r>
      </w:hyperlink>
      <w:r>
        <w:t xml:space="preserve">,</w:t>
      </w:r>
      <w:r>
        <w:t xml:space="preserve"> </w:t>
      </w:r>
      <w:hyperlink w:anchor="fig-descrip2">
        <w:r>
          <w:rPr>
            <w:rStyle w:val="Hyperlink"/>
          </w:rPr>
          <w:t xml:space="preserve">Figure 3.8</w:t>
        </w:r>
      </w:hyperlink>
      <w:r>
        <w:t xml:space="preserve">, and</w:t>
      </w:r>
      <w:r>
        <w:t xml:space="preserve"> </w:t>
      </w:r>
      <w:hyperlink w:anchor="fig-descrip3">
        <w:r>
          <w:rPr>
            <w:rStyle w:val="Hyperlink"/>
          </w:rPr>
          <w:t xml:space="preserve">Figure 3.9</w:t>
        </w:r>
      </w:hyperlink>
      <w:r>
        <w:t xml:space="preserve">.</w:t>
      </w:r>
    </w:p>
    <w:tbl>
      <w:tblPr>
        <w:tblStyle w:val="Table"/>
        <w:tblW w:type="pct" w:w="5000"/>
        <w:tblLook w:firstRow="0" w:lastRow="0" w:firstColumn="0" w:lastColumn="0" w:noHBand="0" w:noVBand="0" w:val="0000"/>
        <w:jc w:val="start"/>
      </w:tblPr>
      <w:tblGrid>
        <w:gridCol w:w="7920"/>
      </w:tblGrid>
      <w:tr>
        <w:tc>
          <w:tcPr/>
          <w:bookmarkStart w:id="126" w:name="fig-descrip1"/>
          <w:p>
            <w:pPr>
              <w:jc w:val="center"/>
            </w:pPr>
            <w:r>
              <w:drawing>
                <wp:inline>
                  <wp:extent cx="2772075" cy="3773103"/>
                  <wp:effectExtent b="0" l="0" r="0" t="0"/>
                  <wp:docPr descr="" title="" id="124" name="Picture"/>
                  <a:graphic>
                    <a:graphicData uri="http://schemas.openxmlformats.org/drawingml/2006/picture">
                      <pic:pic>
                        <pic:nvPicPr>
                          <pic:cNvPr descr="v9x\v900\whats-new/_pictures/ex_descrip1.png" id="125" name="Picture"/>
                          <pic:cNvPicPr>
                            <a:picLocks noChangeArrowheads="1" noChangeAspect="1"/>
                          </pic:cNvPicPr>
                        </pic:nvPicPr>
                        <pic:blipFill>
                          <a:blip r:embed="rId123"/>
                          <a:stretch>
                            <a:fillRect/>
                          </a:stretch>
                        </pic:blipFill>
                        <pic:spPr bwMode="auto">
                          <a:xfrm>
                            <a:off x="0" y="0"/>
                            <a:ext cx="2772075" cy="3773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v9 External Description.</w:t>
            </w:r>
          </w:p>
          <w:bookmarkEnd w:id="12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0" w:name="fig-descrip2"/>
          <w:p>
            <w:pPr>
              <w:jc w:val="center"/>
            </w:pPr>
            <w:r>
              <w:drawing>
                <wp:inline>
                  <wp:extent cx="2772075" cy="3012707"/>
                  <wp:effectExtent b="0" l="0" r="0" t="0"/>
                  <wp:docPr descr="" title="" id="128" name="Picture"/>
                  <a:graphic>
                    <a:graphicData uri="http://schemas.openxmlformats.org/drawingml/2006/picture">
                      <pic:pic>
                        <pic:nvPicPr>
                          <pic:cNvPr descr="v9x\v900\whats-new/_pictures/ex_descrip2.png" id="129" name="Picture"/>
                          <pic:cNvPicPr>
                            <a:picLocks noChangeArrowheads="1" noChangeAspect="1"/>
                          </pic:cNvPicPr>
                        </pic:nvPicPr>
                        <pic:blipFill>
                          <a:blip r:embed="rId127"/>
                          <a:stretch>
                            <a:fillRect/>
                          </a:stretch>
                        </pic:blipFill>
                        <pic:spPr bwMode="auto">
                          <a:xfrm>
                            <a:off x="0" y="0"/>
                            <a:ext cx="2772075" cy="30127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v8.3.2 External Description.</w:t>
            </w:r>
          </w:p>
          <w:bookmarkEnd w:id="13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4" w:name="fig-descrip3"/>
          <w:p>
            <w:pPr>
              <w:jc w:val="center"/>
            </w:pPr>
            <w:r>
              <w:drawing>
                <wp:inline>
                  <wp:extent cx="5943600" cy="5824953"/>
                  <wp:effectExtent b="0" l="0" r="0" t="0"/>
                  <wp:docPr descr="" title="" id="132" name="Picture"/>
                  <a:graphic>
                    <a:graphicData uri="http://schemas.openxmlformats.org/drawingml/2006/picture">
                      <pic:pic>
                        <pic:nvPicPr>
                          <pic:cNvPr descr="v9x\v900\whats-new/_pictures/ex_descrip3.png" id="133" name="Picture"/>
                          <pic:cNvPicPr>
                            <a:picLocks noChangeArrowheads="1" noChangeAspect="1"/>
                          </pic:cNvPicPr>
                        </pic:nvPicPr>
                        <pic:blipFill>
                          <a:blip r:embed="rId131"/>
                          <a:stretch>
                            <a:fillRect/>
                          </a:stretch>
                        </pic:blipFill>
                        <pic:spPr bwMode="auto">
                          <a:xfrm>
                            <a:off x="0" y="0"/>
                            <a:ext cx="5943600" cy="58249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v9 &amp; v8.3.2 External Description.</w:t>
            </w:r>
          </w:p>
          <w:bookmarkEnd w:id="134"/>
        </w:tc>
      </w:tr>
    </w:tbl>
    <w:bookmarkEnd w:id="135"/>
    <w:bookmarkStart w:id="136" w:name="segment"/>
    <w:p>
      <w:pPr>
        <w:pStyle w:val="Heading2"/>
      </w:pPr>
      <w:r>
        <w:t xml:space="preserve">3.7 Segment</w:t>
      </w:r>
    </w:p>
    <w:p>
      <w:pPr>
        <w:pStyle w:val="FirstParagraph"/>
      </w:pPr>
      <w:r>
        <w:t xml:space="preserve">The</w:t>
      </w:r>
      <w:r>
        <w:t xml:space="preserve"> </w:t>
      </w:r>
      <w:r>
        <w:rPr>
          <w:rStyle w:val="VerbatimChar"/>
        </w:rPr>
        <w:t xml:space="preserve">Master_Segs_withFactors_20220915.shp</w:t>
      </w:r>
      <w:r>
        <w:t xml:space="preserve"> </w:t>
      </w:r>
      <w:r>
        <w:t xml:space="preserve">file contains the updated segments to align with 2023 RTP network changes. Additional segments for rail transit corridors were added in the Wasatch Front area.</w:t>
      </w:r>
    </w:p>
    <w:bookmarkEnd w:id="136"/>
    <w:bookmarkEnd w:id="137"/>
    <w:bookmarkStart w:id="142" w:name="input-processing"/>
    <w:p>
      <w:pPr>
        <w:pStyle w:val="Heading1"/>
      </w:pPr>
      <w:r>
        <w:t xml:space="preserve">4. Input Processing</w:t>
      </w:r>
    </w:p>
    <w:p>
      <w:pPr>
        <w:pStyle w:val="FirstParagraph"/>
      </w:pPr>
      <w:r>
        <w:t xml:space="preserve">Changes made to the</w:t>
      </w:r>
      <w:r>
        <w:t xml:space="preserve"> </w:t>
      </w:r>
      <w:r>
        <w:rPr>
          <w:rStyle w:val="VerbatimChar"/>
        </w:rPr>
        <w:t xml:space="preserve">2_ModelScripts\0_InputProcessing</w:t>
      </w:r>
      <w:r>
        <w:t xml:space="preserve"> </w:t>
      </w:r>
      <w:r>
        <w:t xml:space="preserve">folder are discussed in this section.</w:t>
      </w:r>
    </w:p>
    <w:p>
      <w:pPr>
        <w:pStyle w:val="BodyText"/>
      </w:pPr>
      <w:r>
        <w:t xml:space="preserve">Global changes made to all the scripts in this folder included modifications to the script to account for removal of the</w:t>
      </w:r>
      <w:r>
        <w:t xml:space="preserve"> </w:t>
      </w:r>
      <w:r>
        <w:rPr>
          <w:rStyle w:val="VerbatimChar"/>
        </w:rPr>
        <w:t xml:space="preserve">CITY</w:t>
      </w:r>
      <w:r>
        <w:t xml:space="preserve">,</w:t>
      </w:r>
      <w:r>
        <w:t xml:space="preserve"> </w:t>
      </w:r>
      <w:r>
        <w:rPr>
          <w:rStyle w:val="VerbatimChar"/>
        </w:rPr>
        <w:t xml:space="preserve">COUNTY</w:t>
      </w:r>
      <w:r>
        <w:t xml:space="preserve">, and</w:t>
      </w:r>
      <w:r>
        <w:t xml:space="preserve"> </w:t>
      </w:r>
      <w:r>
        <w:rPr>
          <w:rStyle w:val="VerbatimChar"/>
        </w:rPr>
        <w:t xml:space="preserve">EXTERNAL</w:t>
      </w:r>
      <w:r>
        <w:t xml:space="preserve"> </w:t>
      </w:r>
      <w:r>
        <w:t xml:space="preserve">fields from the TAZ shapefile and updates to use true shape link and node shapefiles.</w:t>
      </w:r>
    </w:p>
    <w:bookmarkStart w:id="138" w:name="setup"/>
    <w:p>
      <w:pPr>
        <w:pStyle w:val="Heading2"/>
      </w:pPr>
      <w:r>
        <w:t xml:space="preserve">4.1 Setup</w:t>
      </w:r>
    </w:p>
    <w:p>
      <w:pPr>
        <w:pStyle w:val="FirstParagraph"/>
      </w:pPr>
      <w:r>
        <w:t xml:space="preserve">The folder setup routine was integrated into the</w:t>
      </w:r>
      <w:r>
        <w:t xml:space="preserve"> </w:t>
      </w:r>
      <w:r>
        <w:rPr>
          <w:rStyle w:val="VerbatimChar"/>
        </w:rPr>
        <w:t xml:space="preserve">HailMary.s</w:t>
      </w:r>
      <w:r>
        <w:t xml:space="preserve"> </w:t>
      </w:r>
      <w:r>
        <w:t xml:space="preserve">script to run automatically. It is no longer necessary to copy empty folders or run the</w:t>
      </w:r>
      <w:r>
        <w:t xml:space="preserve"> </w:t>
      </w:r>
      <w:r>
        <w:rPr>
          <w:rStyle w:val="VerbatimChar"/>
        </w:rPr>
        <w:t xml:space="preserve">_CreateOutputFolders.s</w:t>
      </w:r>
      <w:r>
        <w:t xml:space="preserve"> </w:t>
      </w:r>
      <w:r>
        <w:t xml:space="preserve">prior to running the model .</w:t>
      </w:r>
    </w:p>
    <w:bookmarkEnd w:id="138"/>
    <w:bookmarkStart w:id="139" w:name="se-processing"/>
    <w:p>
      <w:pPr>
        <w:pStyle w:val="Heading2"/>
      </w:pPr>
      <w:r>
        <w:t xml:space="preserve">4.2 SE Processing</w:t>
      </w:r>
    </w:p>
    <w:p>
      <w:pPr>
        <w:pStyle w:val="FirstParagraph"/>
      </w:pPr>
      <w:r>
        <w:t xml:space="preserve">The</w:t>
      </w:r>
      <w:r>
        <w:t xml:space="preserve"> </w:t>
      </w:r>
      <w:r>
        <w:rPr>
          <w:rStyle w:val="VerbatimChar"/>
        </w:rPr>
        <w:t xml:space="preserve">1_DemographicsAnalysis.s</w:t>
      </w:r>
      <w:r>
        <w:t xml:space="preserve"> </w:t>
      </w:r>
      <w:r>
        <w:t xml:space="preserve">script was updated to read</w:t>
      </w:r>
      <w:r>
        <w:t xml:space="preserve"> </w:t>
      </w:r>
      <w:r>
        <w:br/>
      </w:r>
      <w:r>
        <w:rPr>
          <w:rStyle w:val="VerbatimChar"/>
        </w:rPr>
        <w:t xml:space="preserve">ControlTotal_SE_AllCounties.csv</w:t>
      </w:r>
      <w:r>
        <w:t xml:space="preserve">. Weber County contains two sets of indexes bus on whether it is the UDOT Subarea</w:t>
      </w:r>
      <w:r>
        <w:t xml:space="preserve"> </w:t>
      </w:r>
      <w:r>
        <w:rPr>
          <w:rStyle w:val="VerbatimChar"/>
        </w:rPr>
        <w:t xml:space="preserve">9057</w:t>
      </w:r>
      <w:r>
        <w:t xml:space="preserve"> </w:t>
      </w:r>
      <w:r>
        <w:t xml:space="preserve">or the Wasatch Front Subarea</w:t>
      </w:r>
      <w:r>
        <w:t xml:space="preserve"> </w:t>
      </w:r>
      <w:r>
        <w:rPr>
          <w:rStyle w:val="VerbatimChar"/>
        </w:rPr>
        <w:t xml:space="preserve">9157</w:t>
      </w:r>
      <w:r>
        <w:t xml:space="preserve">.</w:t>
      </w:r>
    </w:p>
    <w:bookmarkEnd w:id="139"/>
    <w:bookmarkStart w:id="140" w:name="network-processing"/>
    <w:p>
      <w:pPr>
        <w:pStyle w:val="Heading2"/>
      </w:pPr>
      <w:r>
        <w:t xml:space="preserve">4.3 Network Processing</w:t>
      </w:r>
    </w:p>
    <w:p>
      <w:pPr>
        <w:pStyle w:val="FirstParagraph"/>
      </w:pPr>
      <w:r>
        <w:t xml:space="preserve">A bug in the Connected-and-Autonomous Vehicle (CAV) calculation was fixed where the column index was needed to be incremented by 1 to link up with lookup tables.</w:t>
      </w:r>
    </w:p>
    <w:p>
      <w:pPr>
        <w:pStyle w:val="BodyText"/>
      </w:pPr>
      <w:r>
        <w:t xml:space="preserve">The hard-coded turn penalty node numbers in the</w:t>
      </w:r>
      <w:r>
        <w:t xml:space="preserve"> </w:t>
      </w:r>
      <w:r>
        <w:rPr>
          <w:rStyle w:val="VerbatimChar"/>
        </w:rPr>
        <w:t xml:space="preserve">3_TurnPenalty.s</w:t>
      </w:r>
      <w:r>
        <w:t xml:space="preserve"> </w:t>
      </w:r>
      <w:r>
        <w:t xml:space="preserve">script were updated to the new master network node numbering.</w:t>
      </w:r>
    </w:p>
    <w:bookmarkEnd w:id="140"/>
    <w:bookmarkStart w:id="141" w:name="time-of-day-factors"/>
    <w:p>
      <w:pPr>
        <w:pStyle w:val="Heading2"/>
      </w:pPr>
      <w:r>
        <w:t xml:space="preserve">4.4 Time of Day Factors</w:t>
      </w:r>
    </w:p>
    <w:p>
      <w:pPr>
        <w:pStyle w:val="FirstParagraph"/>
      </w:pPr>
      <w:r>
        <w:t xml:space="preserve">A new file</w:t>
      </w:r>
      <w:r>
        <w:t xml:space="preserve"> </w:t>
      </w:r>
      <w:r>
        <w:rPr>
          <w:rStyle w:val="VerbatimChar"/>
        </w:rPr>
        <w:t xml:space="preserve">1_CalculateTimeOfDayFac.s</w:t>
      </w:r>
      <w:r>
        <w:t xml:space="preserve"> </w:t>
      </w:r>
      <w:r>
        <w:t xml:space="preserve">is created during the model that includes time of day factors for use in following scripts.</w:t>
      </w:r>
    </w:p>
    <w:bookmarkEnd w:id="141"/>
    <w:bookmarkEnd w:id="142"/>
    <w:bookmarkStart w:id="143" w:name="X655640e2864a7767ce65641d2cecf262179932e"/>
    <w:p>
      <w:pPr>
        <w:pStyle w:val="Heading1"/>
      </w:pPr>
      <w:r>
        <w:t xml:space="preserve">5. Household Disaggregation and Auto Ownership</w:t>
      </w:r>
    </w:p>
    <w:p>
      <w:pPr>
        <w:pStyle w:val="FirstParagraph"/>
      </w:pPr>
      <w:r>
        <w:t xml:space="preserve">The</w:t>
      </w:r>
      <w:r>
        <w:t xml:space="preserve"> </w:t>
      </w:r>
      <w:r>
        <w:rPr>
          <w:rStyle w:val="VerbatimChar"/>
        </w:rPr>
        <w:t xml:space="preserve">1_LifeCycle.s</w:t>
      </w:r>
      <w:r>
        <w:t xml:space="preserve"> </w:t>
      </w:r>
      <w:r>
        <w:t xml:space="preserve">script was modified to account for removal of the</w:t>
      </w:r>
      <w:r>
        <w:t xml:space="preserve"> </w:t>
      </w:r>
      <w:r>
        <w:rPr>
          <w:rStyle w:val="VerbatimChar"/>
        </w:rPr>
        <w:t xml:space="preserve">COUNTY</w:t>
      </w:r>
      <w:r>
        <w:t xml:space="preserve"> </w:t>
      </w:r>
      <w:r>
        <w:t xml:space="preserve">field from the TAZ shapefile and for the removal of county-specific id variables from</w:t>
      </w:r>
      <w:r>
        <w:t xml:space="preserve"> </w:t>
      </w:r>
      <w:r>
        <w:rPr>
          <w:rStyle w:val="VerbatimChar"/>
        </w:rPr>
        <w:t xml:space="preserve">0_GeneralParameters.block</w:t>
      </w:r>
      <w:r>
        <w:t xml:space="preserve">.</w:t>
      </w:r>
    </w:p>
    <w:bookmarkEnd w:id="143"/>
    <w:bookmarkStart w:id="150" w:name="distribution"/>
    <w:p>
      <w:pPr>
        <w:pStyle w:val="Heading1"/>
      </w:pPr>
      <w:r>
        <w:t xml:space="preserve">6. Distribution</w:t>
      </w:r>
    </w:p>
    <w:p>
      <w:pPr>
        <w:pStyle w:val="FirstParagraph"/>
      </w:pPr>
      <w:r>
        <w:t xml:space="preserve">Changes made to the</w:t>
      </w:r>
      <w:r>
        <w:t xml:space="preserve"> </w:t>
      </w:r>
      <w:r>
        <w:rPr>
          <w:rStyle w:val="VerbatimChar"/>
        </w:rPr>
        <w:t xml:space="preserve">2_ModelScripts\3_Distribute</w:t>
      </w:r>
      <w:r>
        <w:t xml:space="preserve"> </w:t>
      </w:r>
      <w:r>
        <w:t xml:space="preserve">folder are discussed in this section. The changes described in this section were made exclusively in the</w:t>
      </w:r>
      <w:r>
        <w:t xml:space="preserve"> </w:t>
      </w:r>
      <w:r>
        <w:rPr>
          <w:rStyle w:val="VerbatimChar"/>
        </w:rPr>
        <w:t xml:space="preserve">1_Distribution.s</w:t>
      </w:r>
      <w:r>
        <w:t xml:space="preserve"> </w:t>
      </w:r>
      <w:r>
        <w:t xml:space="preserve">script.</w:t>
      </w:r>
    </w:p>
    <w:bookmarkStart w:id="147" w:name="convergence"/>
    <w:p>
      <w:pPr>
        <w:pStyle w:val="Heading2"/>
      </w:pPr>
      <w:r>
        <w:t xml:space="preserve">6.1 Convergence</w:t>
      </w:r>
    </w:p>
    <w:p>
      <w:pPr>
        <w:pStyle w:val="FirstParagraph"/>
      </w:pPr>
      <w:r>
        <w:t xml:space="preserve">The convergence criteria was updated for trip table and link convergences, as well as the check criteria.</w:t>
      </w:r>
    </w:p>
    <w:bookmarkStart w:id="144" w:name="trip-table-convergence"/>
    <w:p>
      <w:pPr>
        <w:pStyle w:val="Heading3"/>
      </w:pPr>
      <w:r>
        <w:t xml:space="preserve">6.1.1 Trip Table Convergence</w:t>
      </w:r>
    </w:p>
    <w:p>
      <w:pPr>
        <w:pStyle w:val="FirstParagraph"/>
      </w:pPr>
      <w:r>
        <w:t xml:space="preserve">For trip table convergence, the percent change threshold was reduced from 10% to 7.5%. For each iteration, only cells where the trips in the current iterations are greater than zero are considered. Cells with trips greater than zero are counted as significant trips and form the denominator in the percent converged calculation.</w:t>
      </w:r>
    </w:p>
    <w:p>
      <w:pPr>
        <w:pStyle w:val="BodyText"/>
      </w:pPr>
      <w:r>
        <w:t xml:space="preserve">The trip matrix cell is considered converged if:</w:t>
      </w:r>
    </w:p>
    <w:p>
      <w:pPr>
        <w:numPr>
          <w:ilvl w:val="0"/>
          <w:numId w:val="1018"/>
        </w:numPr>
        <w:pStyle w:val="Compact"/>
      </w:pPr>
      <w:r>
        <w:t xml:space="preserve">Percent change from previous iteration is within 7.5%, or</w:t>
      </w:r>
    </w:p>
    <w:p>
      <w:pPr>
        <w:numPr>
          <w:ilvl w:val="0"/>
          <w:numId w:val="1018"/>
        </w:numPr>
        <w:pStyle w:val="Compact"/>
      </w:pPr>
      <w:r>
        <w:t xml:space="preserve">Trips from the current iteration are less than 1</w:t>
      </w:r>
    </w:p>
    <w:p>
      <w:pPr>
        <w:pStyle w:val="FirstParagraph"/>
      </w:pPr>
      <w:r>
        <w:t xml:space="preserve">With the exception that the cell is not converged if the trips from the current iteration are greater than zero and the trips from the previous iteration equals zero.</w:t>
      </w:r>
    </w:p>
    <w:bookmarkEnd w:id="144"/>
    <w:bookmarkStart w:id="145" w:name="link-convergence"/>
    <w:p>
      <w:pPr>
        <w:pStyle w:val="Heading3"/>
      </w:pPr>
      <w:r>
        <w:t xml:space="preserve">6.1.2 Link Convergence</w:t>
      </w:r>
    </w:p>
    <w:p>
      <w:pPr>
        <w:pStyle w:val="FirstParagraph"/>
      </w:pPr>
      <w:r>
        <w:t xml:space="preserve">For link volume convergence, the percent change threshold was increased from 5% to 7.5%. Centroid connectors are not considered when determining convergence. For each iteration, only cells where the trips in the current iterations are greater than zero are considered. Cells with trips greater than zero are counted as significant trips and form the denominator in the percent converged calculation.</w:t>
      </w:r>
    </w:p>
    <w:p>
      <w:pPr>
        <w:pStyle w:val="BodyText"/>
      </w:pPr>
      <w:r>
        <w:t xml:space="preserve">The link is considered converged if:</w:t>
      </w:r>
    </w:p>
    <w:p>
      <w:pPr>
        <w:numPr>
          <w:ilvl w:val="0"/>
          <w:numId w:val="1019"/>
        </w:numPr>
        <w:pStyle w:val="Compact"/>
      </w:pPr>
      <w:r>
        <w:t xml:space="preserve">Percent change from previous iteration is within 7.5%, or</w:t>
      </w:r>
    </w:p>
    <w:p>
      <w:pPr>
        <w:numPr>
          <w:ilvl w:val="0"/>
          <w:numId w:val="1019"/>
        </w:numPr>
        <w:pStyle w:val="Compact"/>
      </w:pPr>
      <w:r>
        <w:t xml:space="preserve">Volume from current iteration equals zero and volume from previous iteration equals zero.</w:t>
      </w:r>
    </w:p>
    <w:p>
      <w:pPr>
        <w:pStyle w:val="FirstParagraph"/>
      </w:pPr>
      <w:r>
        <w:t xml:space="preserve">With the exception that the link is not converged if:</w:t>
      </w:r>
    </w:p>
    <w:p>
      <w:pPr>
        <w:numPr>
          <w:ilvl w:val="0"/>
          <w:numId w:val="1020"/>
        </w:numPr>
        <w:pStyle w:val="Compact"/>
      </w:pPr>
      <w:r>
        <w:t xml:space="preserve">Volume from the current iteration is greater than zero and the volume from the previous iteration equals zero, or</w:t>
      </w:r>
    </w:p>
    <w:p>
      <w:pPr>
        <w:numPr>
          <w:ilvl w:val="0"/>
          <w:numId w:val="1020"/>
        </w:numPr>
        <w:pStyle w:val="Compact"/>
      </w:pPr>
      <w:r>
        <w:t xml:space="preserve">Volume from the current iteration is zero and the volume from the previous iteration is greater than zero.</w:t>
      </w:r>
    </w:p>
    <w:bookmarkEnd w:id="145"/>
    <w:bookmarkStart w:id="146" w:name="check-criteria"/>
    <w:p>
      <w:pPr>
        <w:pStyle w:val="Heading3"/>
      </w:pPr>
      <w:r>
        <w:t xml:space="preserve">6.1.3 Check Criteria</w:t>
      </w:r>
    </w:p>
    <w:p>
      <w:pPr>
        <w:pStyle w:val="FirstParagraph"/>
      </w:pPr>
      <w:r>
        <w:t xml:space="preserve">The convergence check criteria was updated. The minimum of 5 iterations requirement was removed. The</w:t>
      </w:r>
      <w:r>
        <w:t xml:space="preserve"> </w:t>
      </w:r>
      <w:r>
        <w:rPr>
          <w:rStyle w:val="VerbatimChar"/>
        </w:rPr>
        <w:t xml:space="preserve">RGAP</w:t>
      </w:r>
      <w:r>
        <w:t xml:space="preserve"> </w:t>
      </w:r>
      <w:r>
        <w:t xml:space="preserve">parameter passthrough variable was from moved from the block file to main script just before each assignment call. The</w:t>
      </w:r>
      <w:r>
        <w:t xml:space="preserve"> </w:t>
      </w:r>
      <w:r>
        <w:rPr>
          <w:rStyle w:val="VerbatimChar"/>
        </w:rPr>
        <w:t xml:space="preserve">EV RGAP</w:t>
      </w:r>
      <w:r>
        <w:t xml:space="preserve"> </w:t>
      </w:r>
      <w:r>
        <w:t xml:space="preserve">parameter is set to the</w:t>
      </w:r>
      <w:r>
        <w:t xml:space="preserve"> </w:t>
      </w:r>
      <w:r>
        <w:rPr>
          <w:rStyle w:val="VerbatimChar"/>
        </w:rPr>
        <w:t xml:space="preserve">0GeneralParameters.block</w:t>
      </w:r>
      <w:r>
        <w:t xml:space="preserve"> </w:t>
      </w:r>
      <w:r>
        <w:t xml:space="preserve">value divided by 10.</w:t>
      </w:r>
    </w:p>
    <w:bookmarkEnd w:id="146"/>
    <w:bookmarkEnd w:id="147"/>
    <w:bookmarkStart w:id="148" w:name="reports"/>
    <w:p>
      <w:pPr>
        <w:pStyle w:val="Heading2"/>
      </w:pPr>
      <w:r>
        <w:t xml:space="preserve">6.2 Reports</w:t>
      </w:r>
    </w:p>
    <w:p>
      <w:pPr>
        <w:pStyle w:val="FirstParagraph"/>
      </w:pPr>
      <w:r>
        <w:t xml:space="preserve">The initializing and logging of trip, vehicle-miles traveled (VMT), and vehicle-hours traveled (VHT) variables were removed from the log file. The trip table and link convergence reports in the log file were updated.</w:t>
      </w:r>
    </w:p>
    <w:p>
      <w:pPr>
        <w:pStyle w:val="BodyText"/>
      </w:pPr>
      <w:r>
        <w:t xml:space="preserve">The following new reports were added to better track convergence:</w:t>
      </w:r>
    </w:p>
    <w:p>
      <w:pPr>
        <w:numPr>
          <w:ilvl w:val="0"/>
          <w:numId w:val="1021"/>
        </w:numPr>
        <w:pStyle w:val="Compact"/>
      </w:pPr>
      <w:r>
        <w:rPr>
          <w:rStyle w:val="VerbatimChar"/>
        </w:rPr>
        <w:t xml:space="preserve">_Stats - Distrib Assign - @RID@.csv</w:t>
      </w:r>
    </w:p>
    <w:p>
      <w:pPr>
        <w:numPr>
          <w:ilvl w:val="0"/>
          <w:numId w:val="1021"/>
        </w:numPr>
        <w:pStyle w:val="Compact"/>
      </w:pPr>
      <w:r>
        <w:rPr>
          <w:rStyle w:val="VerbatimChar"/>
        </w:rPr>
        <w:t xml:space="preserve">_Stats - Distrib Loaded Net - @RID@.csv</w:t>
      </w:r>
    </w:p>
    <w:p>
      <w:pPr>
        <w:numPr>
          <w:ilvl w:val="0"/>
          <w:numId w:val="1021"/>
        </w:numPr>
        <w:pStyle w:val="Compact"/>
      </w:pPr>
      <w:r>
        <w:rPr>
          <w:rStyle w:val="VerbatimChar"/>
        </w:rPr>
        <w:t xml:space="preserve">_Stats - Distrib Trip Table - @RID@.csv</w:t>
      </w:r>
    </w:p>
    <w:bookmarkEnd w:id="148"/>
    <w:bookmarkStart w:id="149" w:name="other"/>
    <w:p>
      <w:pPr>
        <w:pStyle w:val="Heading2"/>
      </w:pPr>
      <w:r>
        <w:t xml:space="preserve">6.3 Other</w:t>
      </w:r>
    </w:p>
    <w:p>
      <w:pPr>
        <w:pStyle w:val="FirstParagraph"/>
      </w:pPr>
      <w:r>
        <w:t xml:space="preserve">A</w:t>
      </w:r>
      <w:r>
        <w:t xml:space="preserve"> </w:t>
      </w:r>
      <w:r>
        <w:rPr>
          <w:rStyle w:val="VerbatimChar"/>
        </w:rPr>
        <w:t xml:space="preserve">@unloadednetprefix@_@n@_convg.net</w:t>
      </w:r>
      <w:r>
        <w:t xml:space="preserve"> </w:t>
      </w:r>
      <w:r>
        <w:t xml:space="preserve">file was added to</w:t>
      </w:r>
      <w:r>
        <w:t xml:space="preserve"> </w:t>
      </w:r>
      <w:r>
        <w:rPr>
          <w:rStyle w:val="VerbatimChar"/>
        </w:rPr>
        <w:t xml:space="preserve">Temp\3_Distribute</w:t>
      </w:r>
      <w:r>
        <w:t xml:space="preserve"> </w:t>
      </w:r>
      <w:r>
        <w:t xml:space="preserve">folder. It includes following fields (</w:t>
      </w:r>
      <w:r>
        <w:rPr>
          <w:rStyle w:val="VerbatimChar"/>
        </w:rPr>
        <w:t xml:space="preserve">li.1</w:t>
      </w:r>
      <w:r>
        <w:t xml:space="preserve">=current iteration,</w:t>
      </w:r>
      <w:r>
        <w:t xml:space="preserve"> </w:t>
      </w:r>
      <w:r>
        <w:rPr>
          <w:rStyle w:val="VerbatimChar"/>
        </w:rPr>
        <w:t xml:space="preserve">li.2</w:t>
      </w:r>
      <w:r>
        <w:t xml:space="preserve">=previous iteration):</w:t>
      </w:r>
    </w:p>
    <w:p>
      <w:pPr>
        <w:numPr>
          <w:ilvl w:val="0"/>
          <w:numId w:val="1022"/>
        </w:numPr>
        <w:pStyle w:val="Compact"/>
      </w:pPr>
      <w:r>
        <w:rPr>
          <w:rStyle w:val="VerbatimChar"/>
        </w:rPr>
        <w:t xml:space="preserve">AM_Cur = li.1.AM_VOL</w:t>
      </w:r>
    </w:p>
    <w:p>
      <w:pPr>
        <w:numPr>
          <w:ilvl w:val="0"/>
          <w:numId w:val="1022"/>
        </w:numPr>
        <w:pStyle w:val="Compact"/>
      </w:pPr>
      <w:r>
        <w:rPr>
          <w:rStyle w:val="VerbatimChar"/>
        </w:rPr>
        <w:t xml:space="preserve">MD_Cur = li.1.MD_VOL</w:t>
      </w:r>
    </w:p>
    <w:p>
      <w:pPr>
        <w:numPr>
          <w:ilvl w:val="0"/>
          <w:numId w:val="1022"/>
        </w:numPr>
        <w:pStyle w:val="Compact"/>
      </w:pPr>
      <w:r>
        <w:rPr>
          <w:rStyle w:val="VerbatimChar"/>
        </w:rPr>
        <w:t xml:space="preserve">PM_Cur = li.1.PM_VOL</w:t>
      </w:r>
    </w:p>
    <w:p>
      <w:pPr>
        <w:numPr>
          <w:ilvl w:val="0"/>
          <w:numId w:val="1022"/>
        </w:numPr>
        <w:pStyle w:val="Compact"/>
      </w:pPr>
      <w:r>
        <w:rPr>
          <w:rStyle w:val="VerbatimChar"/>
        </w:rPr>
        <w:t xml:space="preserve">EV_Cur = li.1.EV_VOL</w:t>
      </w:r>
    </w:p>
    <w:p>
      <w:pPr>
        <w:numPr>
          <w:ilvl w:val="0"/>
          <w:numId w:val="1022"/>
        </w:numPr>
        <w:pStyle w:val="Compact"/>
      </w:pPr>
      <w:r>
        <w:rPr>
          <w:rStyle w:val="VerbatimChar"/>
        </w:rPr>
        <w:t xml:space="preserve">DY_Cur = li.1.DY_VOL</w:t>
      </w:r>
    </w:p>
    <w:p>
      <w:pPr>
        <w:numPr>
          <w:ilvl w:val="0"/>
          <w:numId w:val="1022"/>
        </w:numPr>
        <w:pStyle w:val="Compact"/>
      </w:pPr>
      <w:r>
        <w:rPr>
          <w:rStyle w:val="VerbatimChar"/>
        </w:rPr>
        <w:t xml:space="preserve">AM_Pre = li.2.AM_VOL</w:t>
      </w:r>
    </w:p>
    <w:p>
      <w:pPr>
        <w:numPr>
          <w:ilvl w:val="0"/>
          <w:numId w:val="1022"/>
        </w:numPr>
        <w:pStyle w:val="Compact"/>
      </w:pPr>
      <w:r>
        <w:rPr>
          <w:rStyle w:val="VerbatimChar"/>
        </w:rPr>
        <w:t xml:space="preserve">MD_Pre = li.2.MD_VOL</w:t>
      </w:r>
    </w:p>
    <w:p>
      <w:pPr>
        <w:numPr>
          <w:ilvl w:val="0"/>
          <w:numId w:val="1022"/>
        </w:numPr>
        <w:pStyle w:val="Compact"/>
      </w:pPr>
      <w:r>
        <w:rPr>
          <w:rStyle w:val="VerbatimChar"/>
        </w:rPr>
        <w:t xml:space="preserve">PM_Pre = li.2.PM_VOL</w:t>
      </w:r>
    </w:p>
    <w:p>
      <w:pPr>
        <w:numPr>
          <w:ilvl w:val="0"/>
          <w:numId w:val="1022"/>
        </w:numPr>
        <w:pStyle w:val="Compact"/>
      </w:pPr>
      <w:r>
        <w:rPr>
          <w:rStyle w:val="VerbatimChar"/>
        </w:rPr>
        <w:t xml:space="preserve">EV_Pre = li.2.EV_VOL</w:t>
      </w:r>
    </w:p>
    <w:p>
      <w:pPr>
        <w:numPr>
          <w:ilvl w:val="0"/>
          <w:numId w:val="1022"/>
        </w:numPr>
        <w:pStyle w:val="Compact"/>
      </w:pPr>
      <w:r>
        <w:rPr>
          <w:rStyle w:val="VerbatimChar"/>
        </w:rPr>
        <w:t xml:space="preserve">DY_Pre = li.2.DY_VOL</w:t>
      </w:r>
    </w:p>
    <w:p>
      <w:pPr>
        <w:numPr>
          <w:ilvl w:val="0"/>
          <w:numId w:val="1022"/>
        </w:numPr>
        <w:pStyle w:val="Compact"/>
      </w:pPr>
      <w:r>
        <w:rPr>
          <w:rStyle w:val="VerbatimChar"/>
        </w:rPr>
        <w:t xml:space="preserve">AM_Diff = AM_Cur - AM_Pre</w:t>
      </w:r>
    </w:p>
    <w:p>
      <w:pPr>
        <w:numPr>
          <w:ilvl w:val="0"/>
          <w:numId w:val="1022"/>
        </w:numPr>
        <w:pStyle w:val="Compact"/>
      </w:pPr>
      <w:r>
        <w:rPr>
          <w:rStyle w:val="VerbatimChar"/>
        </w:rPr>
        <w:t xml:space="preserve">MD_Diff = MD_Cur - MD_Pre</w:t>
      </w:r>
    </w:p>
    <w:p>
      <w:pPr>
        <w:numPr>
          <w:ilvl w:val="0"/>
          <w:numId w:val="1022"/>
        </w:numPr>
        <w:pStyle w:val="Compact"/>
      </w:pPr>
      <w:r>
        <w:rPr>
          <w:rStyle w:val="VerbatimChar"/>
        </w:rPr>
        <w:t xml:space="preserve">PM_Diff = PM_Cur - PM_Pre</w:t>
      </w:r>
    </w:p>
    <w:p>
      <w:pPr>
        <w:numPr>
          <w:ilvl w:val="0"/>
          <w:numId w:val="1022"/>
        </w:numPr>
        <w:pStyle w:val="Compact"/>
      </w:pPr>
      <w:r>
        <w:rPr>
          <w:rStyle w:val="VerbatimChar"/>
        </w:rPr>
        <w:t xml:space="preserve">EV_Diff = EV_Cur - EV_Pre</w:t>
      </w:r>
    </w:p>
    <w:p>
      <w:pPr>
        <w:numPr>
          <w:ilvl w:val="0"/>
          <w:numId w:val="1022"/>
        </w:numPr>
        <w:pStyle w:val="Compact"/>
      </w:pPr>
      <w:r>
        <w:rPr>
          <w:rStyle w:val="VerbatimChar"/>
        </w:rPr>
        <w:t xml:space="preserve">DY_Diff = DY_Cur - DY_Pre</w:t>
      </w:r>
    </w:p>
    <w:p>
      <w:pPr>
        <w:numPr>
          <w:ilvl w:val="0"/>
          <w:numId w:val="1022"/>
        </w:numPr>
        <w:pStyle w:val="Compact"/>
      </w:pPr>
      <w:r>
        <w:rPr>
          <w:rStyle w:val="VerbatimChar"/>
        </w:rPr>
        <w:t xml:space="preserve">AM_PctDiff = ABS(AM_Diff) / AM_Pre</w:t>
      </w:r>
    </w:p>
    <w:p>
      <w:pPr>
        <w:numPr>
          <w:ilvl w:val="0"/>
          <w:numId w:val="1022"/>
        </w:numPr>
        <w:pStyle w:val="Compact"/>
      </w:pPr>
      <w:r>
        <w:rPr>
          <w:rStyle w:val="VerbatimChar"/>
        </w:rPr>
        <w:t xml:space="preserve">MD_PctDiff = ABS(MD_Diff) / MD_Pre</w:t>
      </w:r>
    </w:p>
    <w:p>
      <w:pPr>
        <w:numPr>
          <w:ilvl w:val="0"/>
          <w:numId w:val="1022"/>
        </w:numPr>
        <w:pStyle w:val="Compact"/>
      </w:pPr>
      <w:r>
        <w:rPr>
          <w:rStyle w:val="VerbatimChar"/>
        </w:rPr>
        <w:t xml:space="preserve">PM_PctDiff = ABS(PM_Diff) / PM_Pre</w:t>
      </w:r>
    </w:p>
    <w:p>
      <w:pPr>
        <w:numPr>
          <w:ilvl w:val="0"/>
          <w:numId w:val="1022"/>
        </w:numPr>
        <w:pStyle w:val="Compact"/>
      </w:pPr>
      <w:r>
        <w:rPr>
          <w:rStyle w:val="VerbatimChar"/>
        </w:rPr>
        <w:t xml:space="preserve">EV_PctDiff = ABS(EV_Diff) / EV_Pre</w:t>
      </w:r>
    </w:p>
    <w:p>
      <w:pPr>
        <w:numPr>
          <w:ilvl w:val="0"/>
          <w:numId w:val="1022"/>
        </w:numPr>
        <w:pStyle w:val="Compact"/>
      </w:pPr>
      <w:r>
        <w:rPr>
          <w:rStyle w:val="VerbatimChar"/>
        </w:rPr>
        <w:t xml:space="preserve">DY_PctDiff = ABS(DY_Diff) / DY_Pre</w:t>
      </w:r>
    </w:p>
    <w:p>
      <w:pPr>
        <w:numPr>
          <w:ilvl w:val="0"/>
          <w:numId w:val="1022"/>
        </w:numPr>
        <w:pStyle w:val="Compact"/>
      </w:pPr>
      <w:r>
        <w:rPr>
          <w:rStyle w:val="VerbatimChar"/>
        </w:rPr>
        <w:t xml:space="preserve">CONVLINK (if (DY_PctDiff&lt;=_ConvThreshold)  CONVLINK = 1)</w:t>
      </w:r>
    </w:p>
    <w:bookmarkEnd w:id="149"/>
    <w:bookmarkEnd w:id="150"/>
    <w:bookmarkStart w:id="153" w:name="mode-choice-1"/>
    <w:p>
      <w:pPr>
        <w:pStyle w:val="Heading1"/>
      </w:pPr>
      <w:r>
        <w:t xml:space="preserve">7. Mode Choice</w:t>
      </w:r>
    </w:p>
    <w:p>
      <w:pPr>
        <w:pStyle w:val="FirstParagraph"/>
      </w:pPr>
      <w:r>
        <w:t xml:space="preserve">Changes made to the</w:t>
      </w:r>
      <w:r>
        <w:t xml:space="preserve"> </w:t>
      </w:r>
      <w:r>
        <w:rPr>
          <w:rStyle w:val="VerbatimChar"/>
        </w:rPr>
        <w:t xml:space="preserve">2_ModelScripts\4_ModeChoice</w:t>
      </w:r>
      <w:r>
        <w:t xml:space="preserve"> </w:t>
      </w:r>
      <w:r>
        <w:t xml:space="preserve">folder are discussed in this section. Updates to the mode choice portion of the model include transit skims and district summaries.</w:t>
      </w:r>
    </w:p>
    <w:bookmarkStart w:id="151" w:name="transit-skims"/>
    <w:p>
      <w:pPr>
        <w:pStyle w:val="Heading2"/>
      </w:pPr>
      <w:r>
        <w:t xml:space="preserve">7.1 Transit Skims</w:t>
      </w:r>
    </w:p>
    <w:p>
      <w:pPr>
        <w:pStyle w:val="FirstParagraph"/>
      </w:pPr>
      <w:r>
        <w:t xml:space="preserve">Modifications to the transit skim script were made to incorporate the new bus speeds input file.</w:t>
      </w:r>
    </w:p>
    <w:bookmarkEnd w:id="151"/>
    <w:bookmarkStart w:id="152" w:name="district-summaries"/>
    <w:p>
      <w:pPr>
        <w:pStyle w:val="Heading2"/>
      </w:pPr>
      <w:r>
        <w:t xml:space="preserve">7.2 District Summaries</w:t>
      </w:r>
    </w:p>
    <w:p>
      <w:pPr>
        <w:pStyle w:val="FirstParagraph"/>
      </w:pPr>
      <w:r>
        <w:t xml:space="preserve">The district summary script was modified to change</w:t>
      </w:r>
      <w:r>
        <w:t xml:space="preserve"> </w:t>
      </w:r>
      <w:r>
        <w:rPr>
          <w:rStyle w:val="VerbatimChar"/>
        </w:rPr>
        <w:t xml:space="preserve">COUNTY</w:t>
      </w:r>
      <w:r>
        <w:t xml:space="preserve"> </w:t>
      </w:r>
      <w:r>
        <w:t xml:space="preserve">field references to</w:t>
      </w:r>
      <w:r>
        <w:t xml:space="preserve"> </w:t>
      </w:r>
      <w:r>
        <w:rPr>
          <w:rStyle w:val="VerbatimChar"/>
        </w:rPr>
        <w:t xml:space="preserve">CO_FIPS</w:t>
      </w:r>
      <w:r>
        <w:t xml:space="preserve"> </w:t>
      </w:r>
      <w:r>
        <w:t xml:space="preserve">for county summaries due to removal of field from TAZ shapefile.</w:t>
      </w:r>
    </w:p>
    <w:bookmarkEnd w:id="152"/>
    <w:bookmarkEnd w:id="153"/>
    <w:bookmarkStart w:id="154" w:name="highway-assignment"/>
    <w:p>
      <w:pPr>
        <w:pStyle w:val="Heading1"/>
      </w:pPr>
      <w:r>
        <w:t xml:space="preserve">8. Highway Assignment</w:t>
      </w:r>
    </w:p>
    <w:p>
      <w:pPr>
        <w:pStyle w:val="FirstParagraph"/>
      </w:pPr>
      <w:r>
        <w:t xml:space="preserve">The summarize loaded networks script was modified to point the geometry input reference to the input processing output folder instead of the highway inputs folder.</w:t>
      </w:r>
    </w:p>
    <w:bookmarkEnd w:id="154"/>
    <w:sectPr w:rsidR="000013B2" w:rsidRPr="008C423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2D5C78C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B2E368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29B8050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01066108" w:numId="1">
    <w:abstractNumId w:val="0"/>
  </w:num>
  <w:num w16cid:durableId="1350789120" w:numId="2">
    <w:abstractNumId w:val="1"/>
  </w:num>
  <w:num w16cid:durableId="436222430" w:numId="3">
    <w:abstractNumId w:val="1"/>
  </w:num>
  <w:num w16cid:durableId="1310591578" w:numId="4">
    <w:abstractNumId w:val="1"/>
  </w:num>
  <w:num w16cid:durableId="667908761" w:numId="5">
    <w:abstractNumId w:val="1"/>
  </w:num>
  <w:num w16cid:durableId="646085179" w:numId="6">
    <w:abstractNumId w:val="1"/>
  </w:num>
  <w:num w16cid:durableId="1024986418" w:numId="7">
    <w:abstractNumId w:val="1"/>
  </w:num>
  <w:num w16cid:durableId="866337094" w:numId="8">
    <w:abstractNumId w:val="1"/>
  </w:num>
  <w:num w16cid:durableId="353458482" w:numId="9">
    <w:abstractNumId w:val="1"/>
  </w:num>
  <w:num w16cid:durableId="991443137" w:numId="10">
    <w:abstractNumId w:val="1"/>
  </w:num>
  <w:num w16cid:durableId="1134061933" w:numId="11">
    <w:abstractNumId w:val="1"/>
  </w:num>
  <w:num w16cid:durableId="2029409225" w:numId="12">
    <w:abstractNumId w:val="1"/>
  </w:num>
  <w:num w16cid:durableId="140661235" w:numId="13">
    <w:abstractNumId w:val="1"/>
  </w:num>
  <w:num w16cid:durableId="1922517273" w:numId="14">
    <w:abstractNumId w:val="1"/>
  </w:num>
  <w:num w16cid:durableId="148593262" w:numId="15">
    <w:abstractNumId w:val="1"/>
  </w:num>
  <w:num w16cid:durableId="92169779" w:numId="16">
    <w:abstractNumId w:val="1"/>
  </w:num>
  <w:num w16cid:durableId="1314867603" w:numId="17">
    <w:abstractNumId w:val="1"/>
  </w:num>
  <w:num w16cid:durableId="1876503910" w:numId="18">
    <w:abstractNumId w:val="1"/>
  </w:num>
  <w:num w16cid:durableId="907417467"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980067783"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24932331"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095584008" w:numId="22">
    <w:abstractNumId w:val="1"/>
  </w:num>
  <w:num w16cid:durableId="941377631" w:numId="2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D3403"/>
  </w:style>
  <w:style w:styleId="Heading1" w:type="paragraph">
    <w:name w:val="heading 1"/>
    <w:basedOn w:val="Normal"/>
    <w:next w:val="BodyText"/>
    <w:uiPriority w:val="9"/>
    <w:qFormat/>
    <w:rsid w:val="00FD6ED4"/>
    <w:pPr>
      <w:keepNext/>
      <w:keepLines/>
      <w:pageBreakBefore/>
      <w:spacing w:after="0" w:before="480"/>
      <w:outlineLvl w:val="0"/>
    </w:pPr>
    <w:rPr>
      <w:rFonts w:ascii="Ebrima" w:cstheme="majorBidi" w:eastAsiaTheme="majorEastAsia" w:hAnsi="Ebrima"/>
      <w:b/>
      <w:bCs/>
      <w:color w:val="103A60"/>
      <w:sz w:val="52"/>
      <w:szCs w:val="32"/>
    </w:rPr>
  </w:style>
  <w:style w:styleId="Heading2" w:type="paragraph">
    <w:name w:val="heading 2"/>
    <w:basedOn w:val="Normal"/>
    <w:next w:val="BodyText"/>
    <w:uiPriority w:val="9"/>
    <w:unhideWhenUsed/>
    <w:qFormat/>
    <w:rsid w:val="00FD6ED4"/>
    <w:pPr>
      <w:keepNext/>
      <w:keepLines/>
      <w:spacing w:after="0" w:before="200"/>
      <w:outlineLvl w:val="1"/>
    </w:pPr>
    <w:rPr>
      <w:rFonts w:ascii="Ebrima" w:cstheme="majorBidi" w:eastAsiaTheme="majorEastAsia" w:hAnsi="Ebrima"/>
      <w:b/>
      <w:bCs/>
      <w:color w:val="3E6682"/>
      <w:sz w:val="40"/>
      <w:szCs w:val="28"/>
    </w:rPr>
  </w:style>
  <w:style w:styleId="Heading3" w:type="paragraph">
    <w:name w:val="heading 3"/>
    <w:basedOn w:val="Normal"/>
    <w:next w:val="BodyText"/>
    <w:uiPriority w:val="9"/>
    <w:unhideWhenUsed/>
    <w:qFormat/>
    <w:rsid w:val="00B50FFF"/>
    <w:pPr>
      <w:keepNext/>
      <w:keepLines/>
      <w:spacing w:after="0" w:before="200"/>
      <w:outlineLvl w:val="2"/>
    </w:pPr>
    <w:rPr>
      <w:rFonts w:ascii="Ebrima" w:cstheme="majorBidi" w:eastAsiaTheme="majorEastAsia" w:hAnsi="Ebrima"/>
      <w:b/>
      <w:bCs/>
      <w:sz w:val="32"/>
    </w:rPr>
  </w:style>
  <w:style w:styleId="Heading4" w:type="paragraph">
    <w:name w:val="heading 4"/>
    <w:basedOn w:val="Normal"/>
    <w:next w:val="BodyText"/>
    <w:uiPriority w:val="9"/>
    <w:unhideWhenUsed/>
    <w:qFormat/>
    <w:rsid w:val="00E21BE6"/>
    <w:pPr>
      <w:keepNext/>
      <w:keepLines/>
      <w:spacing w:after="0" w:before="200"/>
      <w:outlineLvl w:val="3"/>
    </w:pPr>
    <w:rPr>
      <w:rFonts w:ascii="Ebrima" w:cstheme="majorBidi" w:eastAsiaTheme="majorEastAsia" w:hAnsi="Ebrima"/>
      <w:b/>
      <w:bCs/>
      <w:sz w:val="26"/>
    </w:rPr>
  </w:style>
  <w:style w:styleId="Heading5" w:type="paragraph">
    <w:name w:val="heading 5"/>
    <w:basedOn w:val="Normal"/>
    <w:next w:val="BodyText"/>
    <w:uiPriority w:val="9"/>
    <w:unhideWhenUsed/>
    <w:qFormat/>
    <w:rsid w:val="002D6452"/>
    <w:pPr>
      <w:keepNext/>
      <w:keepLines/>
      <w:spacing w:after="0" w:before="200"/>
      <w:outlineLvl w:val="4"/>
    </w:pPr>
    <w:rPr>
      <w:rFonts w:ascii="Ebrima" w:cstheme="majorBidi" w:eastAsiaTheme="majorEastAsia" w:hAnsi="Ebrima"/>
      <w:iCs/>
      <w:color w:themeColor="accent1" w:val="4F81BD"/>
    </w:rPr>
  </w:style>
  <w:style w:styleId="Heading6" w:type="paragraph">
    <w:name w:val="heading 6"/>
    <w:basedOn w:val="Normal"/>
    <w:next w:val="BodyText"/>
    <w:uiPriority w:val="9"/>
    <w:unhideWhenUsed/>
    <w:qFormat/>
    <w:rsid w:val="002D6452"/>
    <w:pPr>
      <w:keepNext/>
      <w:keepLines/>
      <w:spacing w:after="0" w:before="200"/>
      <w:outlineLvl w:val="5"/>
    </w:pPr>
    <w:rPr>
      <w:rFonts w:ascii="Ebrima" w:cstheme="majorBidi" w:eastAsiaTheme="majorEastAsia" w:hAnsi="Ebrima"/>
      <w:color w:themeColor="accent1" w:val="4F81BD"/>
    </w:rPr>
  </w:style>
  <w:style w:styleId="Heading7" w:type="paragraph">
    <w:name w:val="heading 7"/>
    <w:basedOn w:val="Normal"/>
    <w:next w:val="BodyText"/>
    <w:uiPriority w:val="9"/>
    <w:unhideWhenUsed/>
    <w:qFormat/>
    <w:rsid w:val="002D6452"/>
    <w:pPr>
      <w:keepNext/>
      <w:keepLines/>
      <w:spacing w:after="0" w:before="200"/>
      <w:outlineLvl w:val="6"/>
    </w:pPr>
    <w:rPr>
      <w:rFonts w:ascii="Ebrima" w:cstheme="majorBidi" w:eastAsiaTheme="majorEastAsia" w:hAnsi="Ebrima"/>
      <w:color w:themeColor="accent1" w:val="4F81BD"/>
    </w:rPr>
  </w:style>
  <w:style w:styleId="Heading8" w:type="paragraph">
    <w:name w:val="heading 8"/>
    <w:basedOn w:val="Normal"/>
    <w:next w:val="BodyText"/>
    <w:uiPriority w:val="9"/>
    <w:unhideWhenUsed/>
    <w:qFormat/>
    <w:rsid w:val="002D6452"/>
    <w:pPr>
      <w:keepNext/>
      <w:keepLines/>
      <w:spacing w:after="0" w:before="200"/>
      <w:outlineLvl w:val="7"/>
    </w:pPr>
    <w:rPr>
      <w:rFonts w:ascii="Ebrima" w:cstheme="majorBidi" w:eastAsiaTheme="majorEastAsia" w:hAnsi="Ebrima"/>
      <w:color w:themeColor="accent1" w:val="4F81BD"/>
    </w:rPr>
  </w:style>
  <w:style w:styleId="Heading9" w:type="paragraph">
    <w:name w:val="heading 9"/>
    <w:basedOn w:val="Normal"/>
    <w:next w:val="BodyText"/>
    <w:uiPriority w:val="9"/>
    <w:unhideWhenUsed/>
    <w:qFormat/>
    <w:rsid w:val="002D6452"/>
    <w:pPr>
      <w:keepNext/>
      <w:keepLines/>
      <w:spacing w:after="0" w:before="200"/>
      <w:outlineLvl w:val="8"/>
    </w:pPr>
    <w:rPr>
      <w:rFonts w:ascii="Ebrima" w:cstheme="majorBidi" w:eastAsiaTheme="majorEastAsia" w:hAnsi="Ebrim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D6452"/>
    <w:pPr>
      <w:spacing w:after="180" w:before="180"/>
    </w:pPr>
    <w:rPr>
      <w:rFonts w:ascii="Ebrima" w:hAnsi="Ebrima"/>
    </w:rPr>
  </w:style>
  <w:style w:customStyle="1" w:styleId="FirstParagraph" w:type="paragraph">
    <w:name w:val="First Paragraph"/>
    <w:basedOn w:val="BodyText"/>
    <w:next w:val="BodyText"/>
    <w:qFormat/>
  </w:style>
  <w:style w:customStyle="1" w:styleId="Compact" w:type="paragraph">
    <w:name w:val="Compact"/>
    <w:basedOn w:val="BodyText"/>
    <w:link w:val="CompactChar"/>
    <w:qFormat/>
    <w:pPr>
      <w:spacing w:after="36" w:before="36"/>
    </w:pPr>
  </w:style>
  <w:style w:styleId="Title" w:type="paragraph">
    <w:name w:val="Title"/>
    <w:basedOn w:val="Normal"/>
    <w:next w:val="Normal"/>
    <w:qFormat/>
    <w:rsid w:val="00CC22FF"/>
    <w:pPr>
      <w:keepNext/>
      <w:keepLines/>
      <w:spacing w:after="240" w:before="480"/>
      <w:jc w:val="center"/>
    </w:pPr>
    <w:rPr>
      <w:rFonts w:ascii="Ebrima" w:cstheme="majorBidi" w:eastAsiaTheme="majorEastAsia" w:hAnsi="Ebrima"/>
      <w:b/>
      <w:bCs/>
      <w:caps/>
      <w:sz w:val="48"/>
      <w:szCs w:val="36"/>
    </w:rPr>
  </w:style>
  <w:style w:styleId="Subtitle" w:type="paragraph">
    <w:name w:val="Subtitle"/>
    <w:basedOn w:val="Title"/>
    <w:next w:val="BodyText"/>
    <w:qFormat/>
    <w:rsid w:val="002D6452"/>
    <w:pPr>
      <w:spacing w:before="240"/>
    </w:pPr>
    <w:rPr>
      <w:sz w:val="30"/>
      <w:szCs w:val="30"/>
    </w:rPr>
  </w:style>
  <w:style w:customStyle="1" w:styleId="Author" w:type="paragraph">
    <w:name w:val="Author"/>
    <w:next w:val="BodyText"/>
    <w:qFormat/>
    <w:rsid w:val="002D6452"/>
    <w:pPr>
      <w:keepNext/>
      <w:keepLines/>
      <w:jc w:val="center"/>
    </w:pPr>
    <w:rPr>
      <w:rFonts w:ascii="Ebrima" w:hAnsi="Ebrima"/>
    </w:rPr>
  </w:style>
  <w:style w:styleId="Date" w:type="paragraph">
    <w:name w:val="Date"/>
    <w:next w:val="BodyText"/>
    <w:qFormat/>
    <w:rsid w:val="002D6452"/>
    <w:pPr>
      <w:keepNext/>
      <w:keepLines/>
      <w:jc w:val="center"/>
    </w:pPr>
    <w:rPr>
      <w:rFonts w:ascii="Ebrima" w:hAnsi="Ebrima"/>
    </w:rPr>
  </w:style>
  <w:style w:customStyle="1" w:styleId="Abstract" w:type="paragraph">
    <w:name w:val="Abstract"/>
    <w:basedOn w:val="Normal"/>
    <w:next w:val="BodyText"/>
    <w:qFormat/>
    <w:rsid w:val="002D6452"/>
    <w:pPr>
      <w:keepNext/>
      <w:keepLines/>
      <w:spacing w:after="300" w:before="300"/>
    </w:pPr>
    <w:rPr>
      <w:rFonts w:ascii="Ebrima" w:hAnsi="Ebrima"/>
      <w:sz w:val="20"/>
      <w:szCs w:val="20"/>
    </w:rPr>
  </w:style>
  <w:style w:styleId="Bibliography" w:type="paragraph">
    <w:name w:val="Bibliography"/>
    <w:basedOn w:val="Normal"/>
    <w:qFormat/>
    <w:rsid w:val="002D6452"/>
    <w:rPr>
      <w:rFonts w:ascii="Ebrima" w:hAnsi="Ebrima"/>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D3403"/>
    <w:pPr>
      <w:keepNext/>
      <w:jc w:val="center"/>
    </w:pPr>
    <w:rPr>
      <w:rFonts w:ascii="Ebrima" w:hAnsi="Ebrima"/>
    </w:rPr>
  </w:style>
  <w:style w:customStyle="1" w:styleId="ImageCaption" w:type="paragraph">
    <w:name w:val="Image Caption"/>
    <w:basedOn w:val="Caption"/>
    <w:rsid w:val="008D3403"/>
    <w:pPr>
      <w:jc w:val="center"/>
    </w:pPr>
    <w:rPr>
      <w:rFonts w:ascii="Ebrima" w:hAnsi="Ebrima"/>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sid w:val="00E21BE6"/>
    <w:rPr>
      <w:color w:val="789D4B"/>
    </w:rPr>
  </w:style>
  <w:style w:styleId="TOCHeading" w:type="paragraph">
    <w:name w:val="TOC Heading"/>
    <w:basedOn w:val="Heading1"/>
    <w:next w:val="BodyText"/>
    <w:uiPriority w:val="39"/>
    <w:unhideWhenUsed/>
    <w:qFormat/>
    <w:rsid w:val="00922131"/>
    <w:pPr>
      <w:spacing w:before="240" w:line="259" w:lineRule="auto"/>
      <w:outlineLvl w:val="9"/>
    </w:pPr>
    <w:rPr>
      <w:bCs w:val="0"/>
      <w:sz w:val="56"/>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TOC1" w:type="paragraph">
    <w:name w:val="toc 1"/>
    <w:basedOn w:val="Normal"/>
    <w:next w:val="Normal"/>
    <w:autoRedefine/>
    <w:uiPriority w:val="39"/>
    <w:rsid w:val="008B0DD6"/>
    <w:pPr>
      <w:spacing w:after="100"/>
    </w:pPr>
  </w:style>
  <w:style w:styleId="TOC2" w:type="paragraph">
    <w:name w:val="toc 2"/>
    <w:basedOn w:val="Normal"/>
    <w:next w:val="Normal"/>
    <w:autoRedefine/>
    <w:uiPriority w:val="39"/>
    <w:rsid w:val="008B0DD6"/>
    <w:pPr>
      <w:spacing w:after="100"/>
      <w:ind w:left="240"/>
    </w:pPr>
  </w:style>
  <w:style w:styleId="TOC3" w:type="paragraph">
    <w:name w:val="toc 3"/>
    <w:basedOn w:val="Normal"/>
    <w:next w:val="Normal"/>
    <w:autoRedefine/>
    <w:uiPriority w:val="39"/>
    <w:rsid w:val="008B0DD6"/>
    <w:pPr>
      <w:spacing w:after="100"/>
      <w:ind w:left="480"/>
    </w:pPr>
  </w:style>
  <w:style w:customStyle="1" w:styleId="TableHeader" w:type="paragraph">
    <w:name w:val="Table Header"/>
    <w:basedOn w:val="Compact"/>
    <w:link w:val="TableHeaderChar"/>
    <w:qFormat/>
    <w:rsid w:val="0052741B"/>
    <w:rPr>
      <w:b/>
    </w:rPr>
  </w:style>
  <w:style w:customStyle="1" w:styleId="BodyTextChar" w:type="character">
    <w:name w:val="Body Text Char"/>
    <w:basedOn w:val="DefaultParagraphFont"/>
    <w:link w:val="BodyText"/>
    <w:rsid w:val="0052741B"/>
    <w:rPr>
      <w:rFonts w:ascii="Ebrima" w:hAnsi="Ebrima"/>
    </w:rPr>
  </w:style>
  <w:style w:customStyle="1" w:styleId="CompactChar" w:type="character">
    <w:name w:val="Compact Char"/>
    <w:basedOn w:val="BodyTextChar"/>
    <w:link w:val="Compact"/>
    <w:rsid w:val="0052741B"/>
    <w:rPr>
      <w:rFonts w:ascii="Ebrima" w:hAnsi="Ebrima"/>
    </w:rPr>
  </w:style>
  <w:style w:customStyle="1" w:styleId="TableHeaderChar" w:type="character">
    <w:name w:val="Table Header Char"/>
    <w:basedOn w:val="CompactChar"/>
    <w:link w:val="TableHeader"/>
    <w:rsid w:val="0052741B"/>
    <w:rPr>
      <w:rFonts w:ascii="Ebrima" w:hAnsi="Ebri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19" Target="media/rId11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hyperlink" Id="rId106" Target="https://wfrc.org/household-job-forecast-map" TargetMode="External" /><Relationship Type="http://schemas.openxmlformats.org/officeDocument/2006/relationships/hyperlink" Id="rId95" Target="https://www.bls.gov/data/inflation_calculator.html" TargetMode="External" /></Relationships>
</file>

<file path=word/_rels/footnotes.xml.rels><?xml version="1.0" encoding="UTF-8"?><Relationships xmlns="http://schemas.openxmlformats.org/package/2006/relationships"><Relationship Type="http://schemas.openxmlformats.org/officeDocument/2006/relationships/hyperlink" Id="rId106" Target="https://wfrc.org/household-job-forecast-map" TargetMode="External" /><Relationship Type="http://schemas.openxmlformats.org/officeDocument/2006/relationships/hyperlink" Id="rId95" Target="https://www.bls.gov/data/inflation_calculato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40</Pages>
  <Words>6345</Words>
  <Characters>36173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What’s New? - Version 9.0.0</vt:lpstr>
    </vt:vector>
  </TitlesOfParts>
  <Company/>
  <LinksUpToDate>false</LinksUpToDate>
  <CharactersWithSpaces>42434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What’s New? - Version 9.0.0</dc:title>
  <dc:creator>WFRC / MAG</dc:creator>
  <cp:keywords/>
  <dcterms:created xsi:type="dcterms:W3CDTF">2023-07-03T18:33:27Z</dcterms:created>
  <dcterms:modified xsi:type="dcterms:W3CDTF">2023-07-03T18:33:27Z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date">
    <vt:lpwstr>2023-06-09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