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55.png" ContentType="image/png"/>
  <Override PartName="/word/media/image3.png" ContentType="image/png"/>
  <Override PartName="/word/media/image4.png" ContentType="image/png"/>
  <Override PartName="/word/media/image5.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800" w:after="120"/>
        <w:rPr>
          <w:sz w:val="28"/>
          <w:szCs w:val="28"/>
        </w:rPr>
      </w:pPr>
      <w:r>
        <w:rPr>
          <w:sz w:val="28"/>
          <w:szCs w:val="28"/>
        </w:rPr>
        <w:t xml:space="preserve">THE bCCNN AS A WHOLE</w:t>
      </w:r>
    </w:p>
    <w:p>
      <w:pPr>
        <w:pStyle w:val="USBtitlepage"/>
      </w:pPr>
      <w:r>
        <w:rPr>
          <w:sz w:val="24"/>
          <w:szCs w:val="24"/>
        </w:rPr>
        <w:t xml:space="preserve">What it estimates, why early stopping regularises it, how its reserve is judged and how its uncertainty can be measured</w:t>
      </w:r>
    </w:p>
    <w:p>
      <w:pPr>
        <w:pStyle w:val="USBtitlepage"/>
      </w:pPr>
    </w:p>
    <w:p>
      <w:pPr>
        <w:pStyle w:val="USBtitlepage"/>
      </w:pPr>
    </w:p>
    <w:p>
      <w:pPr>
        <w:pStyle w:val="USBtitlepage"/>
      </w:pPr>
    </w:p>
    <w:p>
      <w:pPr>
        <w:pStyle w:val="USBtitlepage"/>
      </w:pPr>
    </w:p>
    <w:p>
      <w:pPr>
        <w:pStyle w:val="USBStudentnameontitlepage"/>
      </w:pPr>
      <w:r>
        <w:t xml:space="preserve">Study notes on the bCCNN strand of the research assignment</w:t>
      </w:r>
    </w:p>
    <w:p>
      <w:pPr>
        <w:pStyle w:val="USBtitlepage"/>
      </w:pPr>
    </w:p>
    <w:p>
      <w:pPr>
        <w:pStyle w:val="USBtitlepage"/>
      </w:pPr>
    </w:p>
    <w:p>
      <w:pPr>
        <w:pStyle w:val="USBtitlepage"/>
      </w:pPr>
      <w:r>
        <w:rPr>
          <w:sz w:val="22"/>
          <w:szCs w:val="22"/>
        </w:rPr>
        <w:t xml:space="preserve">Prepared with the generative artificial intelligence tool Claude (Anthropic)</w:t>
      </w:r>
      <w:r>
        <w:rPr>
          <w:sz w:val="22"/>
          <w:szCs w:val="22"/>
        </w:rPr>
        <w:br/>
      </w:r>
      <w:r>
        <w:rPr>
          <w:sz w:val="22"/>
          <w:szCs w:val="22"/>
        </w:rPr>
        <w:t xml:space="preserve">as study material for the BComHons research assignment</w:t>
      </w:r>
      <w:r>
        <w:rPr>
          <w:sz w:val="22"/>
          <w:szCs w:val="22"/>
        </w:rPr>
        <w:br/>
      </w:r>
      <w:r>
        <w:rPr>
          <w:sz w:val="22"/>
          <w:szCs w:val="22"/>
        </w:rPr>
        <w:t xml:space="preserve">Department of Statistics and Actuarial Science</w:t>
      </w:r>
      <w:r>
        <w:rPr>
          <w:sz w:val="22"/>
          <w:szCs w:val="22"/>
        </w:rPr>
        <w:br/>
      </w:r>
      <w:r>
        <w:rPr>
          <w:sz w:val="22"/>
          <w:szCs w:val="22"/>
        </w:rPr>
        <w:t xml:space="preserve">Stellenbosch University</w:t>
      </w:r>
    </w:p>
    <w:p>
      <w:pPr>
        <w:pStyle w:val="USBtitlepage"/>
      </w:pPr>
    </w:p>
    <w:p>
      <w:pPr>
        <w:pStyle w:val="USBtitlepage"/>
      </w:pPr>
    </w:p>
    <w:p>
      <w:pPr>
        <w:pStyle w:val="USBtitlepage"/>
      </w:pPr>
    </w:p>
    <w:p>
      <w:pPr>
        <w:pStyle w:val="USBSupervisor"/>
      </w:pPr>
      <w:r>
        <w:t xml:space="preserve">Not for submission for assessment</w:t>
      </w:r>
    </w:p>
    <w:p>
      <w:pPr>
        <w:pStyle w:val="USBtitlepage"/>
      </w:pPr>
    </w:p>
    <w:p>
      <w:pPr>
        <w:pStyle w:val="USBtitlepage"/>
      </w:pPr>
    </w:p>
    <w:p>
      <w:pPr>
        <w:pStyle w:val="USBtitlepage"/>
      </w:pPr>
    </w:p>
    <w:p>
      <w:pPr>
        <w:pStyle w:val="USBtitlepage"/>
      </w:pPr>
    </w:p>
    <w:p>
      <w:pPr>
        <w:pStyle w:val="USBtitlepage"/>
      </w:pPr>
      <w:r>
        <w:t xml:space="preserve">October 2026</w:t>
      </w:r>
    </w:p>
    <w:p>
      <w:pPr>
        <w:pStyle w:val="Sectionheading"/>
      </w:pPr>
      <w:r>
        <w:t xml:space="preserve">Note on the preparation of these notes</w:t>
      </w:r>
    </w:p>
    <w:p>
      <w:pPr/>
      <w:r>
        <w:t xml:space="preserve">These notes were prepared with the generative artificial intelligence (AI) tool Claude (Anthropic) at the request of the student, as study material on the blended cross-classified neural network (bCCNN) strand of the research assignment. They explain the mathematics of the model, the code in the student’s repository (Masters-Research-R) and the literature that the code follows.</w:t>
      </w:r>
    </w:p>
    <w:p>
      <w:pPr/>
      <w:r>
        <w:t xml:space="preserve">The notes are not the student’s original work and are not intended for submission for assessment. Section 2.6.3 of the Research Assignment Guide (Department of Statistics and Actuarial Science, 2026: 7-8) prohibits the use of AI tools to generate content that is submitted for assessment and requires a declaration of any use of such tools. For this reason the plagiarism declaration and the declaration on the use of artificial intelligence tools of the Department template are not included. The layout follows the technical requirements in Chapter 5 of the Guide and the Department template.</w:t>
      </w:r>
    </w:p>
    <w:p>
      <w:pPr>
        <w:pStyle w:val="Sectionheading"/>
      </w:pPr>
      <w:r>
        <w:t xml:space="preserve">Abstract</w:t>
      </w:r>
    </w:p>
    <w:p>
      <w:pPr/>
      <w:r>
        <w:t xml:space="preserve">This report joins three companion explainers on the blended cross-classified neural network, a claims reserving model that starts at the chain ladder and corrects it with a small neural network trained by gradient descent. It addresses the questions that sit above the individual pieces: which quantity the model estimates and why the Poisson deviance is the right criterion for it, why a network with more parameters than observed cells does not reproduce the triangle when it is stopped early, how the resulting reserve is judged in the code and in the literature, and how its uncertainty can be measured.</w:t>
      </w:r>
    </w:p>
    <w:p>
      <w:pPr/>
      <w:r>
        <w:t xml:space="preserve">The model estimates the expected outstanding payments. Early stopping from the chain-ladder start acts approximately as a ridge penalty towards the chain ladder whose strength is inversely proportional to the number of steps, and the step-size bound of the optimiser limits how far the correction can move. The reserve is judged by its back-test bias, by the out-of-sample deviance and by an out-of-time test error; the scores that need a standard error require an uncertainty measure that the code does not yet compute for the network. The conditional mean squared error of prediction can be estimated from the process variance under the over-dispersed Poisson assumption, a parametric bootstrap of the whole procedure and a seed study whose average is the nagging predictor.</w:t>
      </w:r>
    </w:p>
    <w:p>
      <w:pPr/>
      <w:r>
        <w:t xml:space="preserve">A synthetic illustration shows a correction of a few per cent, a bootstrap estimation variance equal to that of the chain ladder, a modest seed spread and a large bias that both models share and that only the back-test reveals.</w:t>
      </w:r>
    </w:p>
    <w:p>
      <w:pPr/>
      <w:r>
        <w:rPr>
          <w:iCs/>
          <w:i/>
        </w:rPr>
        <w:t xml:space="preserve">Key words:</w:t>
      </w:r>
      <w:r>
        <w:t xml:space="preserve"> </w:t>
      </w:r>
      <w:r>
        <w:t xml:space="preserve">Claims reserving; Chain ladder; Over-dispersed Poisson model; Neural networks; Early stopping; Regularisation; Mean squared error of prediction; Bootstrap; Nagging predictor; Scoring rules</w:t>
      </w:r>
    </w:p>
    <w:p>
      <w:pPr>
        <w:keepNext/>
        <w:pageBreakBefore/>
        <w:spacing w:before="120"/>
        <w:jc w:val="center"/>
      </w:pPr>
      <w:r>
        <w:rPr>
          <w:b/>
          <w:bCs/>
          <w:sz w:val="28"/>
          <w:szCs w:val="32"/>
        </w:rPr>
        <w:t xml:space="preserve">Table of contents</w:t>
      </w:r>
    </w:p>
    <w:p>
      <w:pPr>
        <w:pStyle w:val="TOC1"/>
        <w:tabs>
          <w:tab w:val="left" w:pos="1200"/>
          <w:tab w:val="right" w:leader="dot" w:pos="9346"/>
        </w:tabs>
      </w:pPr>
      <w:r>
        <w:fldChar w:fldCharType="begin"/>
      </w:r>
      <w:r>
        <w:instrText xml:space="preserve"> TOC \h \z \t "Heading 1,1,Heading 2,2,Heading 3,3,Section heading,1" </w:instrText>
      </w:r>
      <w:r>
        <w:fldChar w:fldCharType="separate"/>
      </w:r>
      <w:r>
        <w:rPr>
          <w:noProof/>
        </w:rPr>
        <w:t xml:space="preserve">Right-click and choose Update Field to show the table of contents.</w:t>
      </w:r>
      <w:r>
        <w:fldChar w:fldCharType="end"/>
      </w:r>
    </w:p>
    <w:p>
      <w:pPr>
        <w:pStyle w:val="Sectionheading"/>
      </w:pPr>
      <w:r>
        <w:t xml:space="preserve">List of tables</w:t>
      </w:r>
    </w:p>
    <w:p>
      <w:pPr>
        <w:pStyle w:val="TableofFigures"/>
        <w:tabs>
          <w:tab w:val="left" w:pos="1200"/>
          <w:tab w:val="right" w:leader="dot" w:pos="9346"/>
        </w:tabs>
      </w:pPr>
      <w:r>
        <w:fldChar w:fldCharType="begin"/>
      </w:r>
      <w:r>
        <w:instrText xml:space="preserve"> TOC \h \z \c "Table" </w:instrText>
      </w:r>
      <w:r>
        <w:fldChar w:fldCharType="separate"/>
      </w:r>
      <w:r>
        <w:rPr>
          <w:noProof/>
        </w:rPr>
        <w:t xml:space="preserve">Right-click and choose Update Field to show the list of tables.</w:t>
      </w:r>
      <w:r>
        <w:fldChar w:fldCharType="end"/>
      </w:r>
    </w:p>
    <w:p>
      <w:pPr>
        <w:pStyle w:val="Sectionheading"/>
      </w:pPr>
      <w:r>
        <w:t xml:space="preserve">List of figures</w:t>
      </w:r>
    </w:p>
    <w:p>
      <w:pPr>
        <w:pStyle w:val="TableofFigures"/>
        <w:tabs>
          <w:tab w:val="left" w:pos="1200"/>
          <w:tab w:val="right" w:leader="dot" w:pos="9346"/>
        </w:tabs>
      </w:pPr>
      <w:r>
        <w:fldChar w:fldCharType="begin"/>
      </w:r>
      <w:r>
        <w:instrText xml:space="preserve"> TOC \h \z \c "Figure" </w:instrText>
      </w:r>
      <w:r>
        <w:fldChar w:fldCharType="separate"/>
      </w:r>
      <w:r>
        <w:rPr>
          <w:noProof/>
        </w:rPr>
        <w:t xml:space="preserve">Right-click and choose Update Field to show the list of figures.</w:t>
      </w:r>
      <w:r>
        <w:fldChar w:fldCharType="end"/>
      </w:r>
    </w:p>
    <w:p>
      <w:pPr>
        <w:pStyle w:val="Sectionheading"/>
      </w:pPr>
      <w:r>
        <w:t xml:space="preserve">List of abbreviations and/or acronyms</w:t>
      </w:r>
    </w:p>
    <w:p>
      <w:pPr>
        <w:pStyle w:val="USBlistoftables"/>
        <w:tabs>
          <w:tab w:val="clear" w:pos="1418"/>
          <w:tab w:val="left" w:pos="1701"/>
        </w:tabs>
        <w:spacing w:after="80"/>
      </w:pPr>
      <w:r>
        <w:t xml:space="preserve">bCCNN</w:t>
      </w:r>
      <w:r>
        <w:tab/>
      </w:r>
      <w:r>
        <w:t xml:space="preserve">Blended cross-classified neural network</w:t>
      </w:r>
    </w:p>
    <w:p>
      <w:pPr>
        <w:pStyle w:val="USBlistoftables"/>
        <w:tabs>
          <w:tab w:val="clear" w:pos="1418"/>
          <w:tab w:val="left" w:pos="1701"/>
        </w:tabs>
        <w:spacing w:after="80"/>
      </w:pPr>
      <w:r>
        <w:t xml:space="preserve">ccODP</w:t>
      </w:r>
      <w:r>
        <w:tab/>
      </w:r>
      <w:r>
        <w:t xml:space="preserve">Cross-classified over-dispersed Poisson</w:t>
      </w:r>
    </w:p>
    <w:p>
      <w:pPr>
        <w:pStyle w:val="USBlistoftables"/>
        <w:tabs>
          <w:tab w:val="clear" w:pos="1418"/>
          <w:tab w:val="left" w:pos="1701"/>
        </w:tabs>
        <w:spacing w:after="80"/>
      </w:pPr>
      <w:r>
        <w:t xml:space="preserve">CRPS</w:t>
      </w:r>
      <w:r>
        <w:tab/>
      </w:r>
      <w:r>
        <w:t xml:space="preserve">Continuous ranked probability score</w:t>
      </w:r>
    </w:p>
    <w:p>
      <w:pPr>
        <w:pStyle w:val="USBlistoftables"/>
        <w:tabs>
          <w:tab w:val="clear" w:pos="1418"/>
          <w:tab w:val="left" w:pos="1701"/>
        </w:tabs>
        <w:spacing w:after="80"/>
      </w:pPr>
      <w:r>
        <w:t xml:space="preserve">EV</w:t>
      </w:r>
      <w:r>
        <w:tab/>
      </w:r>
      <w:r>
        <w:t xml:space="preserve">Estimation variance</w:t>
      </w:r>
    </w:p>
    <w:p>
      <w:pPr>
        <w:pStyle w:val="USBlistoftables"/>
        <w:tabs>
          <w:tab w:val="clear" w:pos="1418"/>
          <w:tab w:val="left" w:pos="1701"/>
        </w:tabs>
        <w:spacing w:after="80"/>
      </w:pPr>
      <w:r>
        <w:t xml:space="preserve">GLM</w:t>
      </w:r>
      <w:r>
        <w:tab/>
      </w:r>
      <w:r>
        <w:t xml:space="preserve">Generalised linear model</w:t>
      </w:r>
    </w:p>
    <w:p>
      <w:pPr>
        <w:pStyle w:val="USBlistoftables"/>
        <w:tabs>
          <w:tab w:val="clear" w:pos="1418"/>
          <w:tab w:val="left" w:pos="1701"/>
        </w:tabs>
        <w:spacing w:after="80"/>
      </w:pPr>
      <w:r>
        <w:t xml:space="preserve">IWLS</w:t>
      </w:r>
      <w:r>
        <w:tab/>
      </w:r>
      <w:r>
        <w:t xml:space="preserve">Iteratively weighted least squares</w:t>
      </w:r>
    </w:p>
    <w:p>
      <w:pPr>
        <w:pStyle w:val="USBlistoftables"/>
        <w:tabs>
          <w:tab w:val="clear" w:pos="1418"/>
          <w:tab w:val="left" w:pos="1701"/>
        </w:tabs>
        <w:spacing w:after="80"/>
      </w:pPr>
      <w:r>
        <w:t xml:space="preserve">LoB</w:t>
      </w:r>
      <w:r>
        <w:tab/>
      </w:r>
      <w:r>
        <w:t xml:space="preserve">Line of business</w:t>
      </w:r>
    </w:p>
    <w:p>
      <w:pPr>
        <w:pStyle w:val="USBlistoftables"/>
        <w:tabs>
          <w:tab w:val="clear" w:pos="1418"/>
          <w:tab w:val="left" w:pos="1701"/>
        </w:tabs>
        <w:spacing w:after="80"/>
      </w:pPr>
      <w:r>
        <w:t xml:space="preserve">MLE</w:t>
      </w:r>
      <w:r>
        <w:tab/>
      </w:r>
      <w:r>
        <w:t xml:space="preserve">Maximum likelihood estimate</w:t>
      </w:r>
    </w:p>
    <w:p>
      <w:pPr>
        <w:pStyle w:val="USBlistoftables"/>
        <w:tabs>
          <w:tab w:val="clear" w:pos="1418"/>
          <w:tab w:val="left" w:pos="1701"/>
        </w:tabs>
        <w:spacing w:after="80"/>
      </w:pPr>
      <w:r>
        <w:t xml:space="preserve">MSEP</w:t>
      </w:r>
      <w:r>
        <w:tab/>
      </w:r>
      <w:r>
        <w:t xml:space="preserve">Mean squared error of prediction</w:t>
      </w:r>
    </w:p>
    <w:p>
      <w:pPr>
        <w:pStyle w:val="USBlistoftables"/>
        <w:tabs>
          <w:tab w:val="clear" w:pos="1418"/>
          <w:tab w:val="left" w:pos="1701"/>
        </w:tabs>
        <w:spacing w:after="80"/>
      </w:pPr>
      <w:r>
        <w:t xml:space="preserve">ODP</w:t>
      </w:r>
      <w:r>
        <w:tab/>
      </w:r>
      <w:r>
        <w:t xml:space="preserve">Over-dispersed Poisson</w:t>
      </w:r>
    </w:p>
    <w:p>
      <w:pPr>
        <w:pStyle w:val="USBlistoftables"/>
        <w:tabs>
          <w:tab w:val="clear" w:pos="1418"/>
          <w:tab w:val="left" w:pos="1701"/>
        </w:tabs>
        <w:spacing w:after="80"/>
      </w:pPr>
      <w:r>
        <w:t xml:space="preserve">PIT</w:t>
      </w:r>
      <w:r>
        <w:tab/>
      </w:r>
      <w:r>
        <w:t xml:space="preserve">Probability integral transform</w:t>
      </w:r>
    </w:p>
    <w:p>
      <w:pPr>
        <w:pStyle w:val="USBlistoftables"/>
        <w:tabs>
          <w:tab w:val="clear" w:pos="1418"/>
          <w:tab w:val="left" w:pos="1701"/>
        </w:tabs>
        <w:spacing w:after="80"/>
      </w:pPr>
      <w:r>
        <w:t xml:space="preserve">PV</w:t>
      </w:r>
      <w:r>
        <w:tab/>
      </w:r>
      <w:r>
        <w:t xml:space="preserve">Process variance</w:t>
      </w:r>
    </w:p>
    <w:p>
      <w:pPr>
        <w:pStyle w:val="USBlistoftables"/>
        <w:tabs>
          <w:tab w:val="clear" w:pos="1418"/>
          <w:tab w:val="left" w:pos="1701"/>
        </w:tabs>
        <w:spacing w:after="80"/>
      </w:pPr>
      <w:r>
        <w:t xml:space="preserve">RMSprop</w:t>
      </w:r>
      <w:r>
        <w:tab/>
      </w:r>
      <w:r>
        <w:t xml:space="preserve">Root mean square propagation</w:t>
      </w:r>
    </w:p>
    <w:p>
      <w:pPr>
        <w:sectPr w:rsidR="00DD1018" w:rsidRPr="006B7ECD" w:rsidSect="00D96366">
          <w:headerReference r:id="rId9" w:type="default"/>
          <w:pgSz w:code="9" w:h="16833" w:w="11908"/>
          <w:pgMar w:bottom="1134" w:footer="680" w:gutter="0" w:header="680" w:left="1418" w:right="1134" w:top="1134"/>
          <w:pgNumType w:fmt="lowerRoman" w:start="1"/>
          <w:cols w:space="720"/>
          <w:noEndnote/>
          <w:titlePg/>
          <w:docGrid w:linePitch="326"/>
        </w:sectPr>
      </w:pPr>
    </w:p>
    <w:bookmarkStart w:id="24" w:name="introduction"/>
    <w:p>
      <w:pPr>
        <w:pStyle w:val="Heading1"/>
      </w:pPr>
      <w:r>
        <w:br/>
      </w:r>
      <w:r>
        <w:t xml:space="preserve">INTRODUCTION</w:t>
      </w:r>
    </w:p>
    <w:bookmarkStart w:id="20" w:name="introduction-1"/>
    <w:p>
      <w:pPr>
        <w:pStyle w:val="Heading2"/>
      </w:pPr>
      <w:r>
        <w:t xml:space="preserve">Introduction</w:t>
      </w:r>
    </w:p>
    <w:p>
      <w:pPr/>
      <w:r>
        <w:t xml:space="preserve">The blended cross-classified neural network (bCCNN) of Gabrielli, Richman and Wüthrich (2020), referred to as Paper C as in the code, embeds the cross-classified over-dispersed Poisson (ccODP) model, whose reserve is the chain-ladder reserve, in a feed-forward neural network and lets the network correct it in a limited number of gradient steps. Three companion explainers each take one piece of the bCCNN apart: companion I,</w:t>
      </w:r>
      <w:r>
        <w:t xml:space="preserve"> </w:t>
      </w:r>
      <w:r>
        <w:rPr>
          <w:iCs/>
          <w:i/>
        </w:rPr>
        <w:t xml:space="preserve">The mathematics behind the bCCNN</w:t>
      </w:r>
      <w:r>
        <w:t xml:space="preserve">, treats the ccODP model, the network and its chain-ladder start; companion II,</w:t>
      </w:r>
      <w:r>
        <w:t xml:space="preserve"> </w:t>
      </w:r>
      <w:r>
        <w:rPr>
          <w:iCs/>
          <w:i/>
        </w:rPr>
        <w:t xml:space="preserve">The fitting procedure and training of the bCCNN</w:t>
      </w:r>
      <w:r>
        <w:t xml:space="preserve">, treats the data, the optimiser, early stopping and the outputs; and companion IV,</w:t>
      </w:r>
      <w:r>
        <w:t xml:space="preserve"> </w:t>
      </w:r>
      <w:r>
        <w:rPr>
          <w:iCs/>
          <w:i/>
        </w:rPr>
        <w:t xml:space="preserve">The time-aware split for the bCCNN</w:t>
      </w:r>
      <w:r>
        <w:t xml:space="preserve">, treats the rolling-origin partitions. This report, companion III, puts the pieces back together.</w:t>
      </w:r>
    </w:p>
    <w:p>
      <w:pPr/>
      <w:r>
        <w:t xml:space="preserve">The question addressed is the one that sits above the companions, and it has four parts: what quantity the bCCNN estimates and why the Poisson deviance is the right criterion for it; why a network with 547 parameters can be fitted to 210 cells without reproducing them, that is, what early stopping from the chain-ladder start does mathematically; how the resulting reserve is judged in the code and in the papers; and how its uncertainty can be measured, which the code does not yet do for the bCCNN but does for the classical models. Table 1.1 is the map of the four explainers.</w:t>
      </w:r>
    </w:p>
    <w:p>
      <w:pPr>
        <w:pStyle w:val="USBTableheading"/>
        <w:keepNext/>
        <w:tabs>
          <w:tab w:val="left" w:pos="1134"/>
        </w:tabs>
        <w:ind w:left="1134" w:hanging="1134"/>
      </w:pPr>
      <w:r>
        <w:t xml:space="preserve">Table 1.1</w:t>
      </w:r>
      <w:r>
        <w:fldChar w:fldCharType="begin"/>
      </w:r>
      <w:r>
        <w:instrText xml:space="preserve"> SEQ Table \* ARABIC \h </w:instrText>
      </w:r>
      <w:r>
        <w:fldChar w:fldCharType="separate"/>
      </w:r>
      <w:r>
        <w:rPr>
          <w:noProof/>
        </w:rPr>
        <w:t xml:space="preserve"/>
      </w:r>
      <w:r>
        <w:fldChar w:fldCharType="end"/>
      </w:r>
      <w:r>
        <w:tab/>
      </w:r>
      <w:r>
        <w:t xml:space="preserve">The four explainers</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4678"/>
        <w:gridCol w:w="4678"/>
      </w:tblGrid>
      <w:tr>
        <w:trPr>
          <w:cantSplit/>
          <w:tblHeader w:val="true"/>
        </w:trPr>
        <w:tc>
          <w:tcPr>
            <w:tcW w:w="4678" w:type="dxa"/>
          </w:tcPr>
          <w:p>
            <w:pPr>
              <w:pStyle w:val="USBTabletextcolumnheading"/>
              <w:keepNext/>
              <w:jc w:val="left"/>
            </w:pPr>
            <w:r>
              <w:rPr>
                <w:b/>
              </w:rPr>
              <w:t xml:space="preserve">Question</w:t>
            </w:r>
          </w:p>
        </w:tc>
        <w:tc>
          <w:tcPr>
            <w:tcW w:w="4678" w:type="dxa"/>
          </w:tcPr>
          <w:p>
            <w:pPr>
              <w:pStyle w:val="USBTabletextcolumnheading"/>
              <w:keepNext/>
              <w:jc w:val="left"/>
            </w:pPr>
            <w:r>
              <w:rPr>
                <w:b/>
              </w:rPr>
              <w:t xml:space="preserve">Where it is answered</w:t>
            </w:r>
          </w:p>
        </w:tc>
      </w:tr>
      <w:tr>
        <w:trPr>
          <w:cantSplit/>
        </w:trPr>
        <w:tc>
          <w:tcPr>
            <w:tcW w:w="4678" w:type="dxa"/>
          </w:tcPr>
          <w:p>
            <w:pPr>
              <w:pStyle w:val="USBTabletext"/>
              <w:keepNext/>
              <w:jc w:val="left"/>
            </w:pPr>
            <w:r>
              <w:rPr>
                <w:b w:val="0"/>
              </w:rPr>
              <w:t xml:space="preserve">What is the ccODP, why is it the chain ladder, what is the network, what happens at the start</w:t>
            </w:r>
          </w:p>
        </w:tc>
        <w:tc>
          <w:tcPr>
            <w:tcW w:w="4678" w:type="dxa"/>
          </w:tcPr>
          <w:p>
            <w:pPr>
              <w:pStyle w:val="USBTabletext"/>
              <w:keepNext/>
              <w:jc w:val="left"/>
            </w:pPr>
            <w:r>
              <w:rPr>
                <w:b w:val="0"/>
              </w:rPr>
              <w:t xml:space="preserve">Companion I</w:t>
            </w:r>
          </w:p>
        </w:tc>
      </w:tr>
      <w:tr>
        <w:trPr>
          <w:cantSplit/>
        </w:trPr>
        <w:tc>
          <w:tcPr>
            <w:tcW w:w="4678" w:type="dxa"/>
          </w:tcPr>
          <w:p>
            <w:pPr>
              <w:pStyle w:val="USBTabletext"/>
              <w:keepNext/>
              <w:jc w:val="left"/>
            </w:pPr>
            <w:r>
              <w:rPr>
                <w:b w:val="0"/>
              </w:rPr>
              <w:t xml:space="preserve">Which data train, which data stop the training, what the optimiser does, what is random, what the outputs are</w:t>
            </w:r>
          </w:p>
        </w:tc>
        <w:tc>
          <w:tcPr>
            <w:tcW w:w="4678" w:type="dxa"/>
          </w:tcPr>
          <w:p>
            <w:pPr>
              <w:pStyle w:val="USBTabletext"/>
              <w:keepNext/>
              <w:jc w:val="left"/>
            </w:pPr>
            <w:r>
              <w:rPr>
                <w:b w:val="0"/>
              </w:rPr>
              <w:t xml:space="preserve">Companion II</w:t>
            </w:r>
          </w:p>
        </w:tc>
      </w:tr>
      <w:tr>
        <w:trPr>
          <w:cantSplit/>
        </w:trPr>
        <w:tc>
          <w:tcPr>
            <w:tcW w:w="4678" w:type="dxa"/>
          </w:tcPr>
          <w:p>
            <w:pPr>
              <w:pStyle w:val="USBTabletext"/>
              <w:keepNext/>
              <w:jc w:val="left"/>
            </w:pPr>
            <w:r>
              <w:rPr>
                <w:b w:val="0"/>
              </w:rPr>
              <w:t xml:space="preserve">What the whole thing estimates, why it does not over-fit, how it is judged, how uncertain it is</w:t>
            </w:r>
          </w:p>
        </w:tc>
        <w:tc>
          <w:tcPr>
            <w:tcW w:w="4678" w:type="dxa"/>
          </w:tcPr>
          <w:p>
            <w:pPr>
              <w:pStyle w:val="USBTabletext"/>
              <w:keepNext/>
              <w:jc w:val="left"/>
            </w:pPr>
            <w:r>
              <w:rPr>
                <w:b w:val="0"/>
              </w:rPr>
              <w:t xml:space="preserve">Companion III (this report)</w:t>
            </w:r>
          </w:p>
        </w:tc>
      </w:tr>
      <w:tr>
        <w:trPr>
          <w:cantSplit/>
        </w:trPr>
        <w:tc>
          <w:tcPr>
            <w:tcW w:w="4678" w:type="dxa"/>
          </w:tcPr>
          <w:p>
            <w:pPr>
              <w:pStyle w:val="USBTabletext"/>
              <w:keepNext w:val="0"/>
              <w:jc w:val="left"/>
            </w:pPr>
            <w:r>
              <w:rPr>
                <w:b w:val="0"/>
              </w:rPr>
              <w:t xml:space="preserve">How the time-aware partitions are built, what they guarantee, how they score the procedure out of time</w:t>
            </w:r>
          </w:p>
        </w:tc>
        <w:tc>
          <w:tcPr>
            <w:tcW w:w="4678" w:type="dxa"/>
          </w:tcPr>
          <w:p>
            <w:pPr>
              <w:pStyle w:val="USBTabletext"/>
              <w:keepNext w:val="0"/>
              <w:jc w:val="left"/>
            </w:pPr>
            <w:r>
              <w:rPr>
                <w:b w:val="0"/>
              </w:rPr>
              <w:t xml:space="preserve">Companion IV</w:t>
            </w:r>
          </w:p>
        </w:tc>
      </w:tr>
    </w:tbl>
    <w:p>
      <w:pPr/>
      <w:r>
        <w:t xml:space="preserve">The report reads the functions</w:t>
      </w:r>
      <w:r>
        <w:t xml:space="preserve"> </w:t>
      </w:r>
      <w:r>
        <w:rPr>
          <w:rStyle w:val="VerbatimChar"/>
        </w:rPr>
        <w:t xml:space="preserve">bccnn_calibrate()</w:t>
      </w:r>
      <w:r>
        <w:t xml:space="preserve"> </w:t>
      </w:r>
      <w:r>
        <w:t xml:space="preserve">and</w:t>
      </w:r>
      <w:r>
        <w:t xml:space="preserve"> </w:t>
      </w:r>
      <w:r>
        <w:rPr>
          <w:rStyle w:val="VerbatimChar"/>
        </w:rPr>
        <w:t xml:space="preserve">bccnn_tables()</w:t>
      </w:r>
      <w:r>
        <w:t xml:space="preserve">, the files</w:t>
      </w:r>
      <w:r>
        <w:t xml:space="preserve"> </w:t>
      </w:r>
      <w:r>
        <w:rPr>
          <w:rStyle w:val="VerbatimChar"/>
        </w:rPr>
        <w:t xml:space="preserve">R/metrics.R</w:t>
      </w:r>
      <w:r>
        <w:t xml:space="preserve"> </w:t>
      </w:r>
      <w:r>
        <w:t xml:space="preserve">and</w:t>
      </w:r>
      <w:r>
        <w:t xml:space="preserve"> </w:t>
      </w:r>
      <w:r>
        <w:rPr>
          <w:rStyle w:val="VerbatimChar"/>
        </w:rPr>
        <w:t xml:space="preserve">R/scoring</w:t>
      </w:r>
      <w:r>
        <w:t xml:space="preserve">, and the classical wrappers in</w:t>
      </w:r>
      <w:r>
        <w:t xml:space="preserve"> </w:t>
      </w:r>
      <w:r>
        <w:rPr>
          <w:rStyle w:val="VerbatimChar"/>
        </w:rPr>
        <w:t xml:space="preserve">R/classical_models.R</w:t>
      </w:r>
      <w:r>
        <w:t xml:space="preserve"> </w:t>
      </w:r>
      <w:r>
        <w:t xml:space="preserve">against Paper C, Härkönen (2021), Wüthrich and Merz (2019), whose combined actuarial neural network idea the bCCNN follows, and England and Verrall (2002). The classical models it compares with are the chain ladder, the distribution-free model of Mack (1993) and the generalised linear model (GLM) form of the ccODP.</w:t>
      </w:r>
    </w:p>
    <w:bookmarkEnd w:id="20"/>
    <w:bookmarkStart w:id="21" w:name="the-bccnn-in-one-formula"/>
    <w:p>
      <w:pPr>
        <w:pStyle w:val="Heading2"/>
      </w:pPr>
      <w:r>
        <w:t xml:space="preserve">The bCCNN in one formula</w:t>
      </w:r>
    </w:p>
    <w:p>
      <w:pPr/>
      <w:r>
        <w:t xml:space="preserve">Putting companions I and II together, the reported model is the chain ladder with a multiplicative correction learned in</w:t>
      </w:r>
      <w:r>
        <w:t xml:space="preserve"> </w:t>
      </w:r>
      <m:oMath>
        <m:sSup>
          <m:e>
            <m:r>
              <m:t>t</m:t>
            </m:r>
          </m:e>
          <m:sup>
            <m:r>
              <m:rPr>
                <m:sty m:val="p"/>
              </m:rPr>
              <m:t>∗</m:t>
            </m:r>
          </m:sup>
        </m:sSup>
      </m:oMath>
      <w:r>
        <w:t xml:space="preserve"> </w:t>
      </w:r>
      <w:r>
        <w:t xml:space="preserve">gradient steps of root mean square propagation (RMSprop):</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rPr>
                          <m:sty m:val="p"/>
                        </m:rPr>
                        <m:t>log</m:t>
                      </m:r>
                      <m:sSub>
                        <m:e>
                          <m:r>
                            <m:t>μ</m:t>
                          </m:r>
                        </m:e>
                        <m:sub>
                          <m:r>
                            <m:t>i</m:t>
                          </m:r>
                          <m:r>
                            <m:rPr>
                              <m:sty m:val="p"/>
                            </m:rPr>
                            <m:t>,</m:t>
                          </m:r>
                          <m:r>
                            <m:t>j</m:t>
                          </m:r>
                        </m:sub>
                      </m:sSub>
                      <m:d>
                        <m:dPr>
                          <m:begChr m:val="("/>
                          <m:endChr m:val=")"/>
                          <m:grow/>
                        </m:dPr>
                        <m:e>
                          <m:acc>
                            <m:accPr>
                              <m:chr m:val="̂"/>
                            </m:accPr>
                            <m:e>
                              <m:r>
                                <m:t>θ</m:t>
                              </m:r>
                            </m:e>
                          </m:acc>
                        </m:e>
                      </m:d>
                    </m:e>
                    <m:e>
                      <m:r>
                        <m:t>⁠</m:t>
                      </m:r>
                      <m:r>
                        <m:rPr>
                          <m:sty m:val="p"/>
                        </m:rPr>
                        <m:t>=</m:t>
                      </m:r>
                      <m:limLow>
                        <m:e>
                          <m:groupChr>
                            <m:groupChrPr>
                              <m:chr m:val="⏟"/>
                              <m:pos m:val="bot"/>
                              <m:vertJc m:val="top"/>
                            </m:groupChrPr>
                            <m:e>
                              <m:acc>
                                <m:accPr>
                                  <m:chr m:val="̂"/>
                                </m:accPr>
                                <m:e>
                                  <m:r>
                                    <m:t>c</m:t>
                                  </m:r>
                                </m:e>
                              </m:acc>
                              <m:r>
                                <m:rPr>
                                  <m:sty m:val="p"/>
                                </m:rPr>
                                <m:t>+</m:t>
                              </m:r>
                              <m:sSub>
                                <m:e>
                                  <m:acc>
                                    <m:accPr>
                                      <m:chr m:val="̂"/>
                                    </m:accPr>
                                    <m:e>
                                      <m:r>
                                        <m:t>α</m:t>
                                      </m:r>
                                    </m:e>
                                  </m:acc>
                                </m:e>
                                <m:sub>
                                  <m:r>
                                    <m:t>i</m:t>
                                  </m:r>
                                </m:sub>
                              </m:sSub>
                              <m:r>
                                <m:rPr>
                                  <m:sty m:val="p"/>
                                </m:rPr>
                                <m:t>+</m:t>
                              </m:r>
                              <m:sSub>
                                <m:e>
                                  <m:acc>
                                    <m:accPr>
                                      <m:chr m:val="̂"/>
                                    </m:accPr>
                                    <m:e>
                                      <m:r>
                                        <m:t>β</m:t>
                                      </m:r>
                                    </m:e>
                                  </m:acc>
                                </m:e>
                                <m:sub>
                                  <m:r>
                                    <m:t>j</m:t>
                                  </m:r>
                                </m:sub>
                              </m:sSub>
                            </m:e>
                          </m:groupChr>
                        </m:e>
                        <m:lim>
                          <m:r>
                            <m:rPr>
                              <m:sty m:val="p"/>
                            </m:rPr>
                            <m:t>log</m:t>
                          </m:r>
                          <m:sSubSup>
                            <m:e>
                              <m:acc>
                                <m:accPr>
                                  <m:chr m:val="̂"/>
                                </m:accPr>
                                <m:e>
                                  <m:r>
                                    <m:t>μ</m:t>
                                  </m:r>
                                </m:e>
                              </m:acc>
                            </m:e>
                            <m:sub>
                              <m:r>
                                <m:t>i</m:t>
                              </m:r>
                              <m:r>
                                <m:rPr>
                                  <m:sty m:val="p"/>
                                </m:rPr>
                                <m:t>,</m:t>
                              </m:r>
                              <m:r>
                                <m:t>j</m:t>
                              </m:r>
                            </m:sub>
                            <m:sup>
                              <m:r>
                                <m:rPr>
                                  <m:sty m:val="p"/>
                                </m:rPr>
                                <m:t>c</m:t>
                              </m:r>
                              <m:r>
                                <m:rPr>
                                  <m:sty m:val="p"/>
                                </m:rPr>
                                <m:t>c</m:t>
                              </m:r>
                            </m:sup>
                          </m:sSubSup>
                          <m:r>
                            <m:rPr>
                              <m:sty m:val="p"/>
                            </m:rPr>
                            <m:t>,</m:t>
                          </m:r>
                          <m:r>
                            <m:t> </m:t>
                          </m:r>
                          <m:r>
                            <m:rPr>
                              <m:nor/>
                            </m:rPr>
                            <m:t>the chain ladder</m:t>
                          </m:r>
                        </m:lim>
                      </m:limLow>
                      <m:r>
                        <m:rPr>
                          <m:sty m:val="p"/>
                        </m:rPr>
                        <m:t>+</m:t>
                      </m:r>
                      <m:limLow>
                        <m:e>
                          <m:groupChr>
                            <m:groupChrPr>
                              <m:chr m:val="⏟"/>
                              <m:pos m:val="bot"/>
                              <m:vertJc m:val="top"/>
                            </m:groupChrPr>
                            <m:e>
                              <m:sSub>
                                <m:e>
                                  <m:r>
                                    <m:t>Γ</m:t>
                                  </m:r>
                                </m:e>
                                <m:sub>
                                  <m:acc>
                                    <m:accPr>
                                      <m:chr m:val="̂"/>
                                    </m:accPr>
                                    <m:e>
                                      <m:r>
                                        <m:t>θ</m:t>
                                      </m:r>
                                    </m:e>
                                  </m:acc>
                                </m:sub>
                              </m:sSub>
                              <m:d>
                                <m:dPr>
                                  <m:begChr m:val="("/>
                                  <m:endChr m:val=")"/>
                                  <m:grow/>
                                </m:dPr>
                                <m:e>
                                  <m:r>
                                    <m:t>i</m:t>
                                  </m:r>
                                  <m:r>
                                    <m:rPr>
                                      <m:sty m:val="p"/>
                                    </m:rPr>
                                    <m:t>,</m:t>
                                  </m:r>
                                  <m:r>
                                    <m:t>j</m:t>
                                  </m:r>
                                </m:e>
                              </m:d>
                            </m:e>
                          </m:groupChr>
                        </m:e>
                        <m:lim>
                          <m:r>
                            <m:rPr>
                              <m:nor/>
                            </m:rPr>
                            <m:t>learned in </m:t>
                          </m:r>
                          <m:sSup>
                            <m:e>
                              <m:r>
                                <m:t>t</m:t>
                              </m:r>
                            </m:e>
                            <m:sup>
                              <m:r>
                                <m:rPr>
                                  <m:sty m:val="p"/>
                                </m:rPr>
                                <m:t>∗</m:t>
                              </m:r>
                            </m:sup>
                          </m:sSup>
                          <m:r>
                            <m:rPr>
                              <m:nor/>
                            </m:rPr>
                            <m:t> steps</m:t>
                          </m:r>
                        </m:lim>
                      </m:limLow>
                      <m:r>
                        <m:rPr>
                          <m:sty m:val="p"/>
                        </m:rPr>
                        <m:t>,</m:t>
                      </m:r>
                    </m:e>
                  </m:mr>
                  <m:mr>
                    <m:e>
                      <m:sSub>
                        <m:e>
                          <m:r>
                            <m:t>Γ</m:t>
                          </m:r>
                        </m:e>
                        <m:sub>
                          <m:r>
                            <m:t>θ</m:t>
                          </m:r>
                        </m:sub>
                      </m:sSub>
                      <m:d>
                        <m:dPr>
                          <m:begChr m:val="("/>
                          <m:endChr m:val=")"/>
                          <m:grow/>
                        </m:dPr>
                        <m:e>
                          <m:r>
                            <m:t>i</m:t>
                          </m:r>
                          <m:r>
                            <m:rPr>
                              <m:sty m:val="p"/>
                            </m:rPr>
                            <m:t>,</m:t>
                          </m:r>
                          <m:r>
                            <m:t>j</m:t>
                          </m:r>
                        </m:e>
                      </m:d>
                    </m:e>
                    <m:e>
                      <m:r>
                        <m:t>⁠</m:t>
                      </m:r>
                      <m:r>
                        <m:rPr>
                          <m:sty m:val="p"/>
                        </m:rPr>
                        <m:t>=</m:t>
                      </m:r>
                      <m:d>
                        <m:dPr>
                          <m:begChr m:val="("/>
                          <m:endChr m:val=")"/>
                          <m:grow/>
                        </m:dPr>
                        <m:e>
                          <m:r>
                            <m:t>w</m:t>
                          </m:r>
                          <m:r>
                            <m:rPr>
                              <m:sty m:val="p"/>
                            </m:rPr>
                            <m:t>−</m:t>
                          </m:r>
                          <m:r>
                            <m:t>1</m:t>
                          </m:r>
                        </m:e>
                      </m:d>
                      <m:d>
                        <m:dPr>
                          <m:begChr m:val="("/>
                          <m:endChr m:val=")"/>
                          <m:grow/>
                        </m:dPr>
                        <m:e>
                          <m:sSub>
                            <m:e>
                              <m:acc>
                                <m:accPr>
                                  <m:chr m:val="̂"/>
                                </m:accPr>
                                <m:e>
                                  <m:r>
                                    <m:t>α</m:t>
                                  </m:r>
                                </m:e>
                              </m:acc>
                            </m:e>
                            <m:sub>
                              <m:r>
                                <m:t>i</m:t>
                              </m:r>
                            </m:sub>
                          </m:sSub>
                          <m:r>
                            <m:rPr>
                              <m:sty m:val="p"/>
                            </m:rPr>
                            <m:t>+</m:t>
                          </m:r>
                          <m:sSub>
                            <m:e>
                              <m:acc>
                                <m:accPr>
                                  <m:chr m:val="̂"/>
                                </m:accPr>
                                <m:e>
                                  <m:r>
                                    <m:t>β</m:t>
                                  </m:r>
                                </m:e>
                              </m:acc>
                            </m:e>
                            <m:sub>
                              <m:r>
                                <m:t>j</m:t>
                              </m:r>
                            </m:sub>
                          </m:sSub>
                        </m:e>
                      </m:d>
                      <m:r>
                        <m:rPr>
                          <m:sty m:val="p"/>
                        </m:rPr>
                        <m:t>+</m:t>
                      </m:r>
                      <m:d>
                        <m:dPr>
                          <m:begChr m:val="("/>
                          <m:endChr m:val=")"/>
                          <m:grow/>
                        </m:dPr>
                        <m:e>
                          <m:r>
                            <m:t>c</m:t>
                          </m:r>
                          <m:r>
                            <m:rPr>
                              <m:sty m:val="p"/>
                            </m:rPr>
                            <m:t>−</m:t>
                          </m:r>
                          <m:acc>
                            <m:accPr>
                              <m:chr m:val="̂"/>
                            </m:accPr>
                            <m:e>
                              <m:r>
                                <m:t>c</m:t>
                              </m:r>
                            </m:e>
                          </m:acc>
                        </m:e>
                      </m:d>
                      <m:r>
                        <m:rPr>
                          <m:sty m:val="p"/>
                        </m:rPr>
                        <m:t>+</m:t>
                      </m:r>
                      <m:r>
                        <m:rPr>
                          <m:sty m:val="p"/>
                        </m:rPr>
                        <m:t>⟨</m:t>
                      </m:r>
                      <m:r>
                        <m:t>B</m:t>
                      </m:r>
                      <m:r>
                        <m:rPr>
                          <m:sty m:val="p"/>
                        </m:rPr>
                        <m:t>,</m:t>
                      </m:r>
                      <m:sSup>
                        <m:e>
                          <m:r>
                            <m:t>z</m:t>
                          </m:r>
                        </m:e>
                        <m:sup>
                          <m:d>
                            <m:dPr>
                              <m:begChr m:val="("/>
                              <m:endChr m:val=")"/>
                              <m:grow/>
                            </m:dPr>
                            <m:e>
                              <m:r>
                                <m:t>3</m:t>
                              </m:r>
                            </m:e>
                          </m:d>
                        </m:sup>
                      </m:sSup>
                      <m:d>
                        <m:dPr>
                          <m:begChr m:val="("/>
                          <m:endChr m:val=")"/>
                          <m:grow/>
                        </m:dPr>
                        <m:e>
                          <m:r>
                            <m:t>i</m:t>
                          </m:r>
                          <m:r>
                            <m:rPr>
                              <m:sty m:val="p"/>
                            </m:rPr>
                            <m:t>,</m:t>
                          </m:r>
                          <m:r>
                            <m:t>j</m:t>
                          </m:r>
                        </m:e>
                      </m:d>
                      <m:r>
                        <m:rPr>
                          <m:sty m:val="p"/>
                        </m:rPr>
                        <m:t>⟩</m:t>
                      </m:r>
                      <m:r>
                        <m:rPr>
                          <m:sty m:val="p"/>
                        </m:rPr>
                        <m:t>,</m:t>
                      </m:r>
                    </m:e>
                  </m:mr>
                  <m:mr>
                    <m:e>
                      <m:sSub>
                        <m:e>
                          <m:r>
                            <m:t>Γ</m:t>
                          </m:r>
                        </m:e>
                        <m:sub>
                          <m:sSub>
                            <m:e>
                              <m:r>
                                <m:t>θ</m:t>
                              </m:r>
                            </m:e>
                            <m:sub>
                              <m:r>
                                <m:t>0</m:t>
                              </m:r>
                            </m:sub>
                          </m:sSub>
                        </m:sub>
                      </m:sSub>
                    </m:e>
                    <m:e>
                      <m:r>
                        <m:t>⁠</m:t>
                      </m:r>
                      <m:r>
                        <m:rPr>
                          <m:sty m:val="p"/>
                        </m:rPr>
                        <m:t>≡</m:t>
                      </m:r>
                      <m:r>
                        <m:t>0</m:t>
                      </m:r>
                      <m:r>
                        <m:rPr>
                          <m:sty m:val="p"/>
                        </m:rPr>
                        <m:t>,</m:t>
                      </m:r>
                    </m:e>
                  </m:mr>
                </m:m>
              </m:oMath>
            </m:oMathPara>
          </w:p>
        </w:tc>
        <w:tc>
          <w:tcPr>
            <w:tcW w:w="851" w:type="dxa"/>
            <w:vAlign w:val="center"/>
          </w:tcPr>
          <w:p>
            <w:pPr>
              <w:pStyle w:val="USBformula"/>
              <w:spacing w:before="60" w:after="60"/>
              <w:jc w:val="right"/>
            </w:pPr>
            <w:r>
              <w:t xml:space="preserve">(1.1)</w:t>
            </w:r>
          </w:p>
        </w:tc>
      </w:tr>
    </w:tbl>
    <w:p>
      <w:pPr/>
      <w:r>
        <w:t xml:space="preserve">and the reserve is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p>
                        <m:e>
                          <m:acc>
                            <m:accPr>
                              <m:chr m:val="̂"/>
                            </m:accPr>
                            <m:e>
                              <m:r>
                                <m:t>R</m:t>
                              </m:r>
                            </m:e>
                          </m:acc>
                        </m:e>
                        <m:sup>
                          <m:r>
                            <m:rPr>
                              <m:sty m:val="p"/>
                            </m:rPr>
                            <m:t>b</m:t>
                          </m:r>
                          <m:r>
                            <m:rPr>
                              <m:sty m:val="p"/>
                            </m:rPr>
                            <m:t>C</m:t>
                          </m:r>
                          <m:r>
                            <m:rPr>
                              <m:sty m:val="p"/>
                            </m:rPr>
                            <m:t>C</m:t>
                          </m:r>
                          <m:r>
                            <m:rPr>
                              <m:sty m:val="p"/>
                            </m:rPr>
                            <m:t>N</m:t>
                          </m:r>
                          <m:r>
                            <m:rPr>
                              <m:sty m:val="p"/>
                            </m:rPr>
                            <m:t>N</m:t>
                          </m:r>
                        </m:sup>
                      </m:sSup>
                    </m:e>
                    <m:e>
                      <m:r>
                        <m:t>⁠</m:t>
                      </m:r>
                      <m:r>
                        <m:rPr>
                          <m:sty m:val="p"/>
                        </m:rPr>
                        <m:t>=</m:t>
                      </m:r>
                      <m:nary>
                        <m:naryPr>
                          <m:chr m:val="∑"/>
                          <m:limLoc m:val="undOvr"/>
                          <m:subHide m:val="off"/>
                          <m:supHide m:val="on"/>
                        </m:naryPr>
                        <m:sub>
                          <m:d>
                            <m:dPr>
                              <m:begChr m:val="("/>
                              <m:endChr m:val=")"/>
                              <m:grow/>
                            </m:dPr>
                            <m:e>
                              <m:r>
                                <m:t>i</m:t>
                              </m:r>
                              <m:r>
                                <m:rPr>
                                  <m:sty m:val="p"/>
                                </m:rPr>
                                <m:t>,</m:t>
                              </m:r>
                              <m:r>
                                <m:t>j</m:t>
                              </m:r>
                            </m:e>
                          </m:d>
                          <m:r>
                            <m:rPr>
                              <m:sty m:val="p"/>
                            </m:rPr>
                            <m:t>∈</m:t>
                          </m:r>
                          <m:r>
                            <m:rPr>
                              <m:scr m:val="script"/>
                              <m:sty m:val="p"/>
                            </m:rPr>
                            <m:t>F</m:t>
                          </m:r>
                        </m:sub>
                        <m:sup>
                          <m:r>
                            <m:t>​</m:t>
                          </m:r>
                        </m:sup>
                        <m:e>
                          <m:sSubSup>
                            <m:e>
                              <m:acc>
                                <m:accPr>
                                  <m:chr m:val="̂"/>
                                </m:accPr>
                                <m:e>
                                  <m:r>
                                    <m:t>μ</m:t>
                                  </m:r>
                                </m:e>
                              </m:acc>
                            </m:e>
                            <m:sub>
                              <m:r>
                                <m:t>i</m:t>
                              </m:r>
                              <m:r>
                                <m:rPr>
                                  <m:sty m:val="p"/>
                                </m:rPr>
                                <m:t>,</m:t>
                              </m:r>
                              <m:r>
                                <m:t>j</m:t>
                              </m:r>
                            </m:sub>
                            <m:sup>
                              <m:r>
                                <m:rPr>
                                  <m:sty m:val="p"/>
                                </m:rPr>
                                <m:t>c</m:t>
                              </m:r>
                              <m:r>
                                <m:rPr>
                                  <m:sty m:val="p"/>
                                </m:rPr>
                                <m:t>c</m:t>
                              </m:r>
                            </m:sup>
                          </m:sSubSup>
                        </m:e>
                      </m:nary>
                      <m:r>
                        <m:t> </m:t>
                      </m:r>
                      <m:sSup>
                        <m:e>
                          <m:r>
                            <m:t>e</m:t>
                          </m:r>
                        </m:e>
                        <m:sup>
                          <m:sSub>
                            <m:e>
                              <m:r>
                                <m:t>Γ</m:t>
                              </m:r>
                            </m:e>
                            <m:sub>
                              <m:acc>
                                <m:accPr>
                                  <m:chr m:val="̂"/>
                                </m:accPr>
                                <m:e>
                                  <m:r>
                                    <m:t>θ</m:t>
                                  </m:r>
                                </m:e>
                              </m:acc>
                            </m:sub>
                          </m:sSub>
                          <m:d>
                            <m:dPr>
                              <m:begChr m:val="("/>
                              <m:endChr m:val=")"/>
                              <m:grow/>
                            </m:dPr>
                            <m:e>
                              <m:r>
                                <m:t>i</m:t>
                              </m:r>
                              <m:r>
                                <m:rPr>
                                  <m:sty m:val="p"/>
                                </m:rPr>
                                <m:t>,</m:t>
                              </m:r>
                              <m:r>
                                <m:t>j</m:t>
                              </m:r>
                            </m:e>
                          </m:d>
                        </m:sup>
                      </m:sSup>
                      <m:r>
                        <m:rPr>
                          <m:sty m:val="p"/>
                        </m:rPr>
                        <m:t>,</m:t>
                      </m:r>
                    </m:e>
                  </m:mr>
                  <m:mr>
                    <m:e>
                      <m:sSup>
                        <m:e>
                          <m:acc>
                            <m:accPr>
                              <m:chr m:val="̂"/>
                            </m:accPr>
                            <m:e>
                              <m:r>
                                <m:t>R</m:t>
                              </m:r>
                            </m:e>
                          </m:acc>
                        </m:e>
                        <m:sup>
                          <m:r>
                            <m:rPr>
                              <m:sty m:val="p"/>
                            </m:rPr>
                            <m:t>c</m:t>
                          </m:r>
                          <m:r>
                            <m:rPr>
                              <m:sty m:val="p"/>
                            </m:rPr>
                            <m:t>c</m:t>
                          </m:r>
                        </m:sup>
                      </m:sSup>
                    </m:e>
                    <m:e>
                      <m:r>
                        <m:t>⁠</m:t>
                      </m:r>
                      <m:r>
                        <m:rPr>
                          <m:sty m:val="p"/>
                        </m:rPr>
                        <m:t>=</m:t>
                      </m:r>
                      <m:nary>
                        <m:naryPr>
                          <m:chr m:val="∑"/>
                          <m:limLoc m:val="undOvr"/>
                          <m:subHide m:val="off"/>
                          <m:supHide m:val="on"/>
                        </m:naryPr>
                        <m:sub>
                          <m:d>
                            <m:dPr>
                              <m:begChr m:val="("/>
                              <m:endChr m:val=")"/>
                              <m:grow/>
                            </m:dPr>
                            <m:e>
                              <m:r>
                                <m:t>i</m:t>
                              </m:r>
                              <m:r>
                                <m:rPr>
                                  <m:sty m:val="p"/>
                                </m:rPr>
                                <m:t>,</m:t>
                              </m:r>
                              <m:r>
                                <m:t>j</m:t>
                              </m:r>
                            </m:e>
                          </m:d>
                          <m:r>
                            <m:rPr>
                              <m:sty m:val="p"/>
                            </m:rPr>
                            <m:t>∈</m:t>
                          </m:r>
                          <m:r>
                            <m:rPr>
                              <m:scr m:val="script"/>
                              <m:sty m:val="p"/>
                            </m:rPr>
                            <m:t>F</m:t>
                          </m:r>
                        </m:sub>
                        <m:sup>
                          <m:r>
                            <m:t>​</m:t>
                          </m:r>
                        </m:sup>
                        <m:e>
                          <m:sSubSup>
                            <m:e>
                              <m:acc>
                                <m:accPr>
                                  <m:chr m:val="̂"/>
                                </m:accPr>
                                <m:e>
                                  <m:r>
                                    <m:t>μ</m:t>
                                  </m:r>
                                </m:e>
                              </m:acc>
                            </m:e>
                            <m:sub>
                              <m:r>
                                <m:t>i</m:t>
                              </m:r>
                              <m:r>
                                <m:rPr>
                                  <m:sty m:val="p"/>
                                </m:rPr>
                                <m:t>,</m:t>
                              </m:r>
                              <m:r>
                                <m:t>j</m:t>
                              </m:r>
                            </m:sub>
                            <m:sup>
                              <m:r>
                                <m:rPr>
                                  <m:sty m:val="p"/>
                                </m:rPr>
                                <m:t>c</m:t>
                              </m:r>
                              <m:r>
                                <m:rPr>
                                  <m:sty m:val="p"/>
                                </m:rPr>
                                <m:t>c</m:t>
                              </m:r>
                            </m:sup>
                          </m:sSubSup>
                        </m:e>
                      </m:nary>
                      <m:r>
                        <m:rPr>
                          <m:sty m:val="p"/>
                        </m:rPr>
                        <m:t>.</m:t>
                      </m:r>
                    </m:e>
                  </m:mr>
                </m:m>
              </m:oMath>
            </m:oMathPara>
          </w:p>
        </w:tc>
        <w:tc>
          <w:tcPr>
            <w:tcW w:w="851" w:type="dxa"/>
            <w:vAlign w:val="center"/>
          </w:tcPr>
          <w:p>
            <w:pPr>
              <w:pStyle w:val="USBformula"/>
              <w:spacing w:before="60" w:after="60"/>
              <w:jc w:val="right"/>
            </w:pPr>
            <w:r>
              <w:t xml:space="preserve">(1.2)</w:t>
            </w:r>
          </w:p>
        </w:tc>
      </w:tr>
    </w:tbl>
    <w:p>
      <w:pPr/>
      <w:r>
        <w:t xml:space="preserve">Here</w:t>
      </w:r>
      <w:r>
        <w:t xml:space="preserve"> </w:t>
      </w:r>
      <m:oMath>
        <m:acc>
          <m:accPr>
            <m:chr m:val="̂"/>
          </m:accPr>
          <m:e>
            <m:r>
              <m:t>c</m:t>
            </m:r>
          </m:e>
        </m:acc>
      </m:oMath>
      <w:r>
        <w:t xml:space="preserve">,</w:t>
      </w:r>
      <w:r>
        <w:t xml:space="preserve"> </w:t>
      </w:r>
      <m:oMath>
        <m:sSub>
          <m:e>
            <m:acc>
              <m:accPr>
                <m:chr m:val="̂"/>
              </m:accPr>
              <m:e>
                <m:r>
                  <m:t>α</m:t>
                </m:r>
              </m:e>
            </m:acc>
          </m:e>
          <m:sub>
            <m:r>
              <m:t>i</m:t>
            </m:r>
          </m:sub>
        </m:sSub>
      </m:oMath>
      <w:r>
        <w:t xml:space="preserve"> </w:t>
      </w:r>
      <w:r>
        <w:t xml:space="preserve">and</w:t>
      </w:r>
      <w:r>
        <w:t xml:space="preserve"> </w:t>
      </w:r>
      <m:oMath>
        <m:sSub>
          <m:e>
            <m:acc>
              <m:accPr>
                <m:chr m:val="̂"/>
              </m:accPr>
              <m:e>
                <m:r>
                  <m:t>β</m:t>
                </m:r>
              </m:e>
            </m:acc>
          </m:e>
          <m:sub>
            <m:r>
              <m:t>j</m:t>
            </m:r>
          </m:sub>
        </m:sSub>
      </m:oMath>
      <w:r>
        <w:t xml:space="preserve"> </w:t>
      </w:r>
      <w:r>
        <w:t xml:space="preserve">are the maximum likelihood estimates (MLE) of the ccODP intercept, accident-period effects and development-period effects,</w:t>
      </w:r>
      <w:r>
        <w:t xml:space="preserve"> </w:t>
      </w:r>
      <m:oMath>
        <m:sSubSup>
          <m:e>
            <m:acc>
              <m:accPr>
                <m:chr m:val="̂"/>
              </m:accPr>
              <m:e>
                <m:r>
                  <m:t>μ</m:t>
                </m:r>
              </m:e>
            </m:acc>
          </m:e>
          <m:sub>
            <m:r>
              <m:t>i</m:t>
            </m:r>
            <m:r>
              <m:rPr>
                <m:sty m:val="p"/>
              </m:rPr>
              <m:t>,</m:t>
            </m:r>
            <m:r>
              <m:t>j</m:t>
            </m:r>
          </m:sub>
          <m:sup>
            <m:r>
              <m:rPr>
                <m:sty m:val="p"/>
              </m:rPr>
              <m:t>c</m:t>
            </m:r>
            <m:r>
              <m:rPr>
                <m:sty m:val="p"/>
              </m:rPr>
              <m:t>c</m:t>
            </m:r>
          </m:sup>
        </m:sSubSup>
      </m:oMath>
      <w:r>
        <w:t xml:space="preserve"> </w:t>
      </w:r>
      <w:r>
        <w:t xml:space="preserve">are the fitted ccODP means,</w:t>
      </w:r>
      <w:r>
        <w:t xml:space="preserve"> </w:t>
      </w:r>
      <m:oMath>
        <m:d>
          <m:dPr>
            <m:begChr m:val="("/>
            <m:endChr m:val=")"/>
            <m:grow/>
          </m:dPr>
          <m:e>
            <m:r>
              <m:t>w</m:t>
            </m:r>
            <m:r>
              <m:rPr>
                <m:sty m:val="p"/>
              </m:rPr>
              <m:t>,</m:t>
            </m:r>
            <m:r>
              <m:t>c</m:t>
            </m:r>
            <m:r>
              <m:rPr>
                <m:sty m:val="p"/>
              </m:rPr>
              <m:t>,</m:t>
            </m:r>
            <m:r>
              <m:t>B</m:t>
            </m:r>
          </m:e>
        </m:d>
      </m:oMath>
      <w:r>
        <w:t xml:space="preserve"> </w:t>
      </w:r>
      <w:r>
        <w:t xml:space="preserve">are the weights and the bias of the output neuron,</w:t>
      </w:r>
      <w:r>
        <w:t xml:space="preserve"> </w:t>
      </w:r>
      <m:oMath>
        <m:sSup>
          <m:e>
            <m:r>
              <m:t>z</m:t>
            </m:r>
          </m:e>
          <m:sup>
            <m:d>
              <m:dPr>
                <m:begChr m:val="("/>
                <m:endChr m:val=")"/>
                <m:grow/>
              </m:dPr>
              <m:e>
                <m:r>
                  <m:t>3</m:t>
                </m:r>
              </m:e>
            </m:d>
          </m:sup>
        </m:sSup>
        <m:d>
          <m:dPr>
            <m:begChr m:val="("/>
            <m:endChr m:val=")"/>
            <m:grow/>
          </m:dPr>
          <m:e>
            <m:r>
              <m:t>i</m:t>
            </m:r>
            <m:r>
              <m:rPr>
                <m:sty m:val="p"/>
              </m:rPr>
              <m:t>,</m:t>
            </m:r>
            <m:r>
              <m:t>j</m:t>
            </m:r>
          </m:e>
        </m:d>
      </m:oMath>
      <w:r>
        <w:t xml:space="preserve"> </w:t>
      </w:r>
      <w:r>
        <w:t xml:space="preserve">is the last hidden layer,</w:t>
      </w:r>
      <w:r>
        <w:t xml:space="preserve"> </w:t>
      </w:r>
      <m:oMath>
        <m:sSub>
          <m:e>
            <m:r>
              <m:t>θ</m:t>
            </m:r>
          </m:e>
          <m:sub>
            <m:r>
              <m:t>0</m:t>
            </m:r>
          </m:sub>
        </m:sSub>
      </m:oMath>
      <w:r>
        <w:t xml:space="preserve"> </w:t>
      </w:r>
      <w:r>
        <w:t xml:space="preserve">is the start,</w:t>
      </w:r>
      <w:r>
        <w:t xml:space="preserve"> </w:t>
      </w:r>
      <m:oMath>
        <m:acc>
          <m:accPr>
            <m:chr m:val="̂"/>
          </m:accPr>
          <m:e>
            <m:r>
              <m:t>θ</m:t>
            </m:r>
          </m:e>
        </m:acc>
      </m:oMath>
      <w:r>
        <w:t xml:space="preserve"> </w:t>
      </w:r>
      <w:r>
        <w:t xml:space="preserve">the fitted parameters and</w:t>
      </w:r>
      <w:r>
        <w:t xml:space="preserve"> </w:t>
      </w:r>
      <m:oMath>
        <m:r>
          <m:rPr>
            <m:scr m:val="script"/>
            <m:sty m:val="p"/>
          </m:rPr>
          <m:t>F</m:t>
        </m:r>
      </m:oMath>
      <w:r>
        <w:t xml:space="preserve"> </w:t>
      </w:r>
      <w:r>
        <w:t xml:space="preserve">the set of future cells; all symbols are collected in the List of Symbols at the end of this report.</w:t>
      </w:r>
    </w:p>
    <w:p>
      <w:pPr/>
      <w:r>
        <w:t xml:space="preserve">Everything about the bCCNN is a statement about</w:t>
      </w:r>
      <w:r>
        <w:t xml:space="preserve"> </w:t>
      </w:r>
      <m:oMath>
        <m:r>
          <m:t>Γ</m:t>
        </m:r>
      </m:oMath>
      <w:r>
        <w:t xml:space="preserve">: it is zero at the start (companion I, Property 1 in Section 3.7); its first step is a linear combination of ten random features of</w:t>
      </w:r>
      <w:r>
        <w:t xml:space="preserve"> </w:t>
      </w:r>
      <m:oMath>
        <m:d>
          <m:dPr>
            <m:begChr m:val="("/>
            <m:endChr m:val=")"/>
            <m:grow/>
          </m:dPr>
          <m:e>
            <m:sSub>
              <m:e>
                <m:acc>
                  <m:accPr>
                    <m:chr m:val="̂"/>
                  </m:accPr>
                  <m:e>
                    <m:r>
                      <m:t>α</m:t>
                    </m:r>
                  </m:e>
                </m:acc>
              </m:e>
              <m:sub>
                <m:r>
                  <m:t>i</m:t>
                </m:r>
              </m:sub>
            </m:sSub>
            <m:r>
              <m:rPr>
                <m:sty m:val="p"/>
              </m:rPr>
              <m:t>,</m:t>
            </m:r>
            <m:sSub>
              <m:e>
                <m:acc>
                  <m:accPr>
                    <m:chr m:val="̂"/>
                  </m:accPr>
                  <m:e>
                    <m:r>
                      <m:t>β</m:t>
                    </m:r>
                  </m:e>
                </m:acc>
              </m:e>
              <m:sub>
                <m:r>
                  <m:t>j</m:t>
                </m:r>
              </m:sub>
            </m:sSub>
          </m:e>
        </m:d>
      </m:oMath>
      <w:r>
        <w:t xml:space="preserve"> </w:t>
      </w:r>
      <w:r>
        <w:t xml:space="preserve">(companion I, Property 2 in Section 4.5); it is a smooth function of the two scalars</w:t>
      </w:r>
      <w:r>
        <w:t xml:space="preserve"> </w:t>
      </w:r>
      <m:oMath>
        <m:sSub>
          <m:e>
            <m:acc>
              <m:accPr>
                <m:chr m:val="̂"/>
              </m:accPr>
              <m:e>
                <m:r>
                  <m:t>α</m:t>
                </m:r>
              </m:e>
            </m:acc>
          </m:e>
          <m:sub>
            <m:r>
              <m:t>i</m:t>
            </m:r>
          </m:sub>
        </m:sSub>
      </m:oMath>
      <w:r>
        <w:t xml:space="preserve"> </w:t>
      </w:r>
      <w:r>
        <w:t xml:space="preserve">and</w:t>
      </w:r>
      <w:r>
        <w:t xml:space="preserve"> </w:t>
      </w:r>
      <m:oMath>
        <m:sSub>
          <m:e>
            <m:acc>
              <m:accPr>
                <m:chr m:val="̂"/>
              </m:accPr>
              <m:e>
                <m:r>
                  <m:t>β</m:t>
                </m:r>
              </m:e>
            </m:acc>
          </m:e>
          <m:sub>
            <m:r>
              <m:t>j</m:t>
            </m:r>
          </m:sub>
        </m:sSub>
      </m:oMath>
      <w:r>
        <w:t xml:space="preserve"> </w:t>
      </w:r>
      <w:r>
        <w:t xml:space="preserve">only (companion I, Section 3.5); its size is bounded by the number of steps (Chapter 3); and it is evaluated, for the reserve, at pairs</w:t>
      </w:r>
      <w:r>
        <w:t xml:space="preserve"> </w:t>
      </w:r>
      <m:oMath>
        <m:d>
          <m:dPr>
            <m:begChr m:val="("/>
            <m:endChr m:val=")"/>
            <m:grow/>
          </m:dPr>
          <m:e>
            <m:sSub>
              <m:e>
                <m:acc>
                  <m:accPr>
                    <m:chr m:val="̂"/>
                  </m:accPr>
                  <m:e>
                    <m:r>
                      <m:t>α</m:t>
                    </m:r>
                  </m:e>
                </m:acc>
              </m:e>
              <m:sub>
                <m:r>
                  <m:t>i</m:t>
                </m:r>
              </m:sub>
            </m:sSub>
            <m:r>
              <m:rPr>
                <m:sty m:val="p"/>
              </m:rPr>
              <m:t>,</m:t>
            </m:r>
            <m:sSub>
              <m:e>
                <m:acc>
                  <m:accPr>
                    <m:chr m:val="̂"/>
                  </m:accPr>
                  <m:e>
                    <m:r>
                      <m:t>β</m:t>
                    </m:r>
                  </m:e>
                </m:acc>
              </m:e>
              <m:sub>
                <m:r>
                  <m:t>j</m:t>
                </m:r>
              </m:sub>
            </m:sSub>
          </m:e>
        </m:d>
      </m:oMath>
      <w:r>
        <w:t xml:space="preserve"> </w:t>
      </w:r>
      <w:r>
        <w:t xml:space="preserve">with</w:t>
      </w:r>
      <w:r>
        <w:t xml:space="preserve"> </w:t>
      </w:r>
      <m:oMath>
        <m:r>
          <m:t>i</m:t>
        </m:r>
        <m:r>
          <m:rPr>
            <m:sty m:val="p"/>
          </m:rPr>
          <m:t>+</m:t>
        </m:r>
        <m:r>
          <m:t>j</m:t>
        </m:r>
        <m:r>
          <m:rPr>
            <m:sty m:val="p"/>
          </m:rPr>
          <m:t>&gt;</m:t>
        </m:r>
        <m:r>
          <m:t>n</m:t>
        </m:r>
        <m:r>
          <m:rPr>
            <m:sty m:val="p"/>
          </m:rPr>
          <m:t>+</m:t>
        </m:r>
        <m:r>
          <m:t>1</m:t>
        </m:r>
      </m:oMath>
      <w:r>
        <w:t xml:space="preserve"> </w:t>
      </w:r>
      <w:r>
        <w:t xml:space="preserve">that never occur in the training cells. The relative-difference heat map of the script is</w:t>
      </w:r>
      <w:r>
        <w:t xml:space="preserve"> </w:t>
      </w:r>
      <m:oMath>
        <m:sSup>
          <m:e>
            <m:r>
              <m:t>e</m:t>
            </m:r>
          </m:e>
          <m:sup>
            <m:r>
              <m:t>Γ</m:t>
            </m:r>
          </m:sup>
        </m:sSup>
        <m:r>
          <m:rPr>
            <m:sty m:val="p"/>
          </m:rPr>
          <m:t>−</m:t>
        </m:r>
        <m:r>
          <m:t>1</m:t>
        </m:r>
      </m:oMath>
      <w:r>
        <w:t xml:space="preserve">.</w:t>
      </w:r>
    </w:p>
    <w:bookmarkEnd w:id="21"/>
    <w:bookmarkStart w:id="22" w:name="scope-limitations-and-approach"/>
    <w:p>
      <w:pPr>
        <w:pStyle w:val="Heading2"/>
      </w:pPr>
      <w:r>
        <w:t xml:space="preserve">Scope, limitations and approach</w:t>
      </w:r>
    </w:p>
    <w:p>
      <w:pPr/>
      <w:r>
        <w:t xml:space="preserve">The report is explanatory: it derives and interprets formulas and does not report results on real data. The numbers of Chapter 6 come from a synthetic illustration only, the same</w:t>
      </w:r>
      <w:r>
        <w:t xml:space="preserve"> </w:t>
      </w:r>
      <m:oMath>
        <m:r>
          <m:t>20</m:t>
        </m:r>
        <m:r>
          <m:rPr>
            <m:sty m:val="p"/>
          </m:rPr>
          <m:t>×</m:t>
        </m:r>
        <m:r>
          <m:t>20</m:t>
        </m:r>
      </m:oMath>
      <w:r>
        <w:t xml:space="preserve"> </w:t>
      </w:r>
      <w:r>
        <w:t xml:space="preserve">triangle as in the numerical check of companion II, and they say nothing about the simulated portfolio of the thesis. They were computed with the Python check script</w:t>
      </w:r>
      <w:r>
        <w:t xml:space="preserve"> </w:t>
      </w:r>
      <w:r>
        <w:rPr>
          <w:rStyle w:val="VerbatimChar"/>
        </w:rPr>
        <w:t xml:space="preserve">bccnn_check.py</w:t>
      </w:r>
      <w:r>
        <w:t xml:space="preserve">, which re-implements the ccODP fit, the network, the Keras version of RMSprop and dropout in numpy and is kept in the repository folder</w:t>
      </w:r>
      <w:r>
        <w:t xml:space="preserve"> </w:t>
      </w:r>
      <w:r>
        <w:rPr>
          <w:rStyle w:val="VerbatimChar"/>
        </w:rPr>
        <w:t xml:space="preserve">Claude outputs/bccnn-explainers</w:t>
      </w:r>
      <w:r>
        <w:t xml:space="preserve">; no Keras or R run was made for this report. The bootstrap, the seed study and the balance correction discussed below are not part of the code and are presented as extensions of it.</w:t>
      </w:r>
    </w:p>
    <w:p>
      <w:pPr/>
      <w:r>
        <w:t xml:space="preserve">The quotations of Paper C are taken through the literature notes in the repository (thesis/Hyperparameter search), which quote the working-paper version of Gabrielli, Richman and Wüthrich (2018) and the version in the doctoral thesis of Gabrielli (2020b); these notes have not been re-checked against the published article. The quotations of Al-Mudafer, Avanzi, Taylor and Wong (2021) are taken from the same notes. The quotations of Härkönen (2021) were checked against the text of the thesis and are cited by its printed page numbers.</w:t>
      </w:r>
    </w:p>
    <w:p>
      <w:pPr/>
      <w:r>
        <w:t xml:space="preserve">The mathematics was verified in two ways. The derivations (the strict consistency of the deviance, the step-size bound, the quadratic picture of early stopping and the variance decomposition) are written out in full with their textbook sources. The bound on the parameters, the size of the learned correction, the process variance, a parametric bootstrap and a seed study were then evaluated on the synthetic run, so that each formula can be compared with a realised number (Table 6.3). The quadratic picture of Chapter 3 is an approximation for plain gradient descent and holds for RMSprop only in the per-coordinate sense stated there.</w:t>
      </w:r>
    </w:p>
    <w:bookmarkEnd w:id="22"/>
    <w:bookmarkStart w:id="23" w:name="outline-of-the-report"/>
    <w:p>
      <w:pPr>
        <w:pStyle w:val="Heading2"/>
      </w:pPr>
      <w:r>
        <w:t xml:space="preserve">Outline of the report</w:t>
      </w:r>
    </w:p>
    <w:p>
      <w:pPr/>
      <w:r>
        <w:t xml:space="preserve">Chapter 2 establishes what the bCCNN estimates: the mean of each cell, a target for which the Poisson deviance is strictly consistent, and it discusses the balance property and what the correction can and cannot represent. Chapter 3 explains why 547 parameters on 210 cells do not over-fit: the step-size budget, early stopping as shrinkage towards the chain ladder, and dropout. Chapter 4 describes how the reserve is judged: the back-test, the out-of-time test error, the classical fits and scores, and the diagnostic plots. Chapter 5 treats the uncertainty of the reserve: the decomposition of the mean squared error of prediction, the process variance, a parametric bootstrap and the seed variance. Chapter 6 places the bCCNN among the models of the thesis, maps the formulas to the code, gives the numerical illustration and closes with a summary and conclusions.</w:t>
      </w:r>
    </w:p>
    <w:bookmarkEnd w:id="23"/>
    <w:bookmarkEnd w:id="24"/>
    <w:bookmarkStart w:id="30" w:name="what-the-bccnn-estimates"/>
    <w:p>
      <w:pPr>
        <w:pStyle w:val="Heading1"/>
      </w:pPr>
      <w:r>
        <w:br/>
      </w:r>
      <w:r>
        <w:t xml:space="preserve">WHAT THE bCCNN ESTIMATES</w:t>
      </w:r>
    </w:p>
    <w:bookmarkStart w:id="25" w:name="introduction-2"/>
    <w:p>
      <w:pPr>
        <w:pStyle w:val="Heading2"/>
      </w:pPr>
      <w:r>
        <w:t xml:space="preserve">Introduction</w:t>
      </w:r>
    </w:p>
    <w:p>
      <w:pPr/>
      <w:r>
        <w:t xml:space="preserve">Chapter 1 wrote the bCCNN as the chain ladder multiplied by a learned correction</w:t>
      </w:r>
      <w:r>
        <w:t xml:space="preserve"> </w:t>
      </w:r>
      <m:oMath>
        <m:sSup>
          <m:e>
            <m:r>
              <m:t>e</m:t>
            </m:r>
          </m:e>
          <m:sup>
            <m:r>
              <m:t>Γ</m:t>
            </m:r>
          </m:sup>
        </m:sSup>
      </m:oMath>
      <w:r>
        <w:t xml:space="preserve">. This chapter asks what that formula estimates. It shows that the target is the mean of each cell and that the Poisson deviance is the right criterion for it, that the bCCNN loses the balance property of the chain ladder, and which departures from the chain ladder the correction can and cannot represent.</w:t>
      </w:r>
    </w:p>
    <w:bookmarkEnd w:id="25"/>
    <w:bookmarkStart w:id="26" w:name="the-target-is-the-mean-of-each-cell"/>
    <w:p>
      <w:pPr>
        <w:pStyle w:val="Heading2"/>
      </w:pPr>
      <w:r>
        <w:t xml:space="preserve">The target is the mean of each cell</w:t>
      </w:r>
    </w:p>
    <w:p>
      <w:pPr/>
      <w:r>
        <w:t xml:space="preserve">The ccODP assumption (companion I, (2.1)) and the network both model the</w:t>
      </w:r>
      <w:r>
        <w:t xml:space="preserve"> </w:t>
      </w:r>
      <w:r>
        <w:rPr>
          <w:iCs/>
          <w:i/>
        </w:rPr>
        <w:t xml:space="preserve">expected</w:t>
      </w:r>
      <w:r>
        <w:t xml:space="preserve"> </w:t>
      </w:r>
      <w:r>
        <w:t xml:space="preserve">payment of a cell,</w:t>
      </w:r>
      <w:r>
        <w:t xml:space="preserve"> </w:t>
      </w:r>
      <m:oMath>
        <m:r>
          <m:rPr>
            <m:scr m:val="double-struck"/>
            <m:sty m:val="p"/>
          </m:rPr>
          <m:t>E</m:t>
        </m:r>
        <m:d>
          <m:dPr>
            <m:begChr m:val="["/>
            <m:endChr m:val="]"/>
            <m:grow/>
          </m:dPr>
          <m:e>
            <m:sSub>
              <m:e>
                <m:r>
                  <m:t>Y</m:t>
                </m:r>
              </m:e>
              <m:sub>
                <m:r>
                  <m:t>i</m:t>
                </m:r>
                <m:r>
                  <m:rPr>
                    <m:sty m:val="p"/>
                  </m:rPr>
                  <m:t>,</m:t>
                </m:r>
                <m:r>
                  <m:t>j</m:t>
                </m:r>
              </m:sub>
            </m:sSub>
          </m:e>
        </m:d>
      </m:oMath>
      <w:r>
        <w:t xml:space="preserve">, with the cells independent. The reserve (1.2) is therefore an estimate of the expected outstanding payments,</w:t>
      </w:r>
      <w:r>
        <w:t xml:space="preserve"> </w:t>
      </w:r>
      <m:oMath>
        <m:r>
          <m:rPr>
            <m:scr m:val="double-struck"/>
            <m:sty m:val="p"/>
          </m:rPr>
          <m:t>E</m:t>
        </m:r>
        <m:d>
          <m:dPr>
            <m:begChr m:val="["/>
            <m:endChr m:val="]"/>
            <m:grow/>
          </m:dPr>
          <m:e>
            <m:r>
              <m:t>R</m:t>
            </m:r>
          </m:e>
        </m:d>
        <m:r>
          <m:rPr>
            <m:sty m:val="p"/>
          </m:rPr>
          <m:t>=</m:t>
        </m:r>
        <m:nary>
          <m:naryPr>
            <m:chr m:val="∑"/>
            <m:limLoc m:val="undOvr"/>
            <m:subHide m:val="off"/>
            <m:supHide m:val="on"/>
          </m:naryPr>
          <m:sub>
            <m:r>
              <m:rPr>
                <m:scr m:val="script"/>
                <m:sty m:val="p"/>
              </m:rPr>
              <m:t>F</m:t>
            </m:r>
          </m:sub>
          <m:sup>
            <m:r>
              <m:t>​</m:t>
            </m:r>
          </m:sup>
          <m:e>
            <m:r>
              <m:rPr>
                <m:scr m:val="double-struck"/>
                <m:sty m:val="p"/>
              </m:rPr>
              <m:t>E</m:t>
            </m:r>
          </m:e>
        </m:nary>
        <m:d>
          <m:dPr>
            <m:begChr m:val="["/>
            <m:endChr m:val="]"/>
            <m:grow/>
          </m:dPr>
          <m:e>
            <m:sSub>
              <m:e>
                <m:r>
                  <m:t>Y</m:t>
                </m:r>
              </m:e>
              <m:sub>
                <m:r>
                  <m:t>i</m:t>
                </m:r>
                <m:r>
                  <m:rPr>
                    <m:sty m:val="p"/>
                  </m:rPr>
                  <m:t>,</m:t>
                </m:r>
                <m:r>
                  <m:t>j</m:t>
                </m:r>
              </m:sub>
            </m:sSub>
          </m:e>
        </m:d>
      </m:oMath>
      <w:r>
        <w:t xml:space="preserve">, the actuarial best estimate. Nothing in the bCCNN estimates a distribution, a quantile or a variance; that is why its dispersion needs the separate rule of companion I, Section 5.3, and its uncertainty the methods of Chapter 5.</w:t>
      </w:r>
    </w:p>
    <w:p>
      <w:pPr/>
      <w:r>
        <w:t xml:space="preserve">The Poisson deviance is the right training, validation and test criterion for this target, because it is strictly consistent for the mean. For one cell, with</w:t>
      </w:r>
      <w:r>
        <w:t xml:space="preserve"> </w:t>
      </w:r>
      <m:oMath>
        <m:r>
          <m:t>d</m:t>
        </m:r>
        <m:d>
          <m:dPr>
            <m:begChr m:val="("/>
            <m:endChr m:val=")"/>
            <m:grow/>
          </m:dPr>
          <m:e>
            <m:r>
              <m:t>y</m:t>
            </m:r>
            <m:r>
              <m:rPr>
                <m:sty m:val="p"/>
              </m:rPr>
              <m:t>,</m:t>
            </m:r>
            <m:r>
              <m:t>μ</m:t>
            </m:r>
          </m:e>
        </m:d>
        <m:r>
          <m:rPr>
            <m:sty m:val="p"/>
          </m:rPr>
          <m:t>=</m:t>
        </m:r>
        <m:r>
          <m:t>μ</m:t>
        </m:r>
        <m:r>
          <m:rPr>
            <m:sty m:val="p"/>
          </m:rPr>
          <m:t>−</m:t>
        </m:r>
        <m:r>
          <m:t>y</m:t>
        </m:r>
        <m:r>
          <m:rPr>
            <m:sty m:val="p"/>
          </m:rPr>
          <m:t>+</m:t>
        </m:r>
        <m:r>
          <m:t>y</m:t>
        </m:r>
        <m:r>
          <m:rPr>
            <m:sty m:val="p"/>
          </m:rPr>
          <m:t>log</m:t>
        </m:r>
        <m:d>
          <m:dPr>
            <m:begChr m:val="("/>
            <m:endChr m:val=")"/>
            <m:grow/>
          </m:dPr>
          <m:e>
            <m:r>
              <m:t>y</m:t>
            </m:r>
            <m:r>
              <m:rPr>
                <m:sty m:val="p"/>
              </m:rPr>
              <m:t>/</m:t>
            </m:r>
            <m:r>
              <m:t>μ</m:t>
            </m:r>
          </m:e>
        </m:d>
      </m:oMath>
      <w:r>
        <w:t xml:space="preserv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f>
                        <m:fPr>
                          <m:type m:val="bar"/>
                        </m:fPr>
                        <m:num>
                          <m:r>
                            <m:rPr>
                              <m:sty m:val="p"/>
                            </m:rPr>
                            <m:t>∂</m:t>
                          </m:r>
                        </m:num>
                        <m:den>
                          <m:r>
                            <m:rPr>
                              <m:sty m:val="p"/>
                            </m:rPr>
                            <m:t>∂</m:t>
                          </m:r>
                          <m:r>
                            <m:t>μ</m:t>
                          </m:r>
                        </m:den>
                      </m:f>
                      <m:r>
                        <m:t> </m:t>
                      </m:r>
                      <m:r>
                        <m:rPr>
                          <m:scr m:val="double-struck"/>
                          <m:sty m:val="p"/>
                        </m:rPr>
                        <m:t>E</m:t>
                      </m:r>
                      <m:d>
                        <m:dPr>
                          <m:begChr m:val="["/>
                          <m:endChr m:val="]"/>
                          <m:grow/>
                        </m:dPr>
                        <m:e>
                          <m:r>
                            <m:t>d</m:t>
                          </m:r>
                          <m:d>
                            <m:dPr>
                              <m:begChr m:val="("/>
                              <m:endChr m:val=")"/>
                              <m:grow/>
                            </m:dPr>
                            <m:e>
                              <m:r>
                                <m:t>Y</m:t>
                              </m:r>
                              <m:r>
                                <m:rPr>
                                  <m:sty m:val="p"/>
                                </m:rPr>
                                <m:t>,</m:t>
                              </m:r>
                              <m:r>
                                <m:t>μ</m:t>
                              </m:r>
                            </m:e>
                          </m:d>
                        </m:e>
                      </m:d>
                    </m:e>
                    <m:e>
                      <m:r>
                        <m:t>⁠</m:t>
                      </m:r>
                      <m:r>
                        <m:rPr>
                          <m:sty m:val="p"/>
                        </m:rPr>
                        <m:t>=</m:t>
                      </m:r>
                      <m:f>
                        <m:fPr>
                          <m:type m:val="bar"/>
                        </m:fPr>
                        <m:num>
                          <m:r>
                            <m:rPr>
                              <m:sty m:val="p"/>
                            </m:rPr>
                            <m:t>∂</m:t>
                          </m:r>
                        </m:num>
                        <m:den>
                          <m:r>
                            <m:rPr>
                              <m:sty m:val="p"/>
                            </m:rPr>
                            <m:t>∂</m:t>
                          </m:r>
                          <m:r>
                            <m:t>μ</m:t>
                          </m:r>
                        </m:den>
                      </m:f>
                      <m:d>
                        <m:dPr>
                          <m:begChr m:val="("/>
                          <m:endChr m:val=")"/>
                          <m:grow/>
                        </m:dPr>
                        <m:e>
                          <m:r>
                            <m:t>μ</m:t>
                          </m:r>
                          <m:r>
                            <m:rPr>
                              <m:sty m:val="p"/>
                            </m:rPr>
                            <m:t>−</m:t>
                          </m:r>
                          <m:r>
                            <m:rPr>
                              <m:scr m:val="double-struck"/>
                              <m:sty m:val="p"/>
                            </m:rPr>
                            <m:t>E</m:t>
                          </m:r>
                          <m:d>
                            <m:dPr>
                              <m:begChr m:val="["/>
                              <m:endChr m:val="]"/>
                              <m:grow/>
                            </m:dPr>
                            <m:e>
                              <m:r>
                                <m:t>Y</m:t>
                              </m:r>
                            </m:e>
                          </m:d>
                          <m:r>
                            <m:rPr>
                              <m:sty m:val="p"/>
                            </m:rPr>
                            <m:t>log</m:t>
                          </m:r>
                          <m:r>
                            <m:t>μ</m:t>
                          </m:r>
                          <m:r>
                            <m:rPr>
                              <m:sty m:val="p"/>
                            </m:rPr>
                            <m:t>+</m:t>
                          </m:r>
                          <m:r>
                            <m:rPr>
                              <m:scr m:val="double-struck"/>
                              <m:sty m:val="p"/>
                            </m:rPr>
                            <m:t>E</m:t>
                          </m:r>
                          <m:d>
                            <m:dPr>
                              <m:begChr m:val="["/>
                              <m:endChr m:val="]"/>
                              <m:grow/>
                            </m:dPr>
                            <m:e>
                              <m:r>
                                <m:t>Y</m:t>
                              </m:r>
                              <m:r>
                                <m:rPr>
                                  <m:sty m:val="p"/>
                                </m:rPr>
                                <m:t>log</m:t>
                              </m:r>
                              <m:r>
                                <m:t>Y</m:t>
                              </m:r>
                            </m:e>
                          </m:d>
                          <m:r>
                            <m:rPr>
                              <m:sty m:val="p"/>
                            </m:rPr>
                            <m:t>−</m:t>
                          </m:r>
                          <m:r>
                            <m:rPr>
                              <m:scr m:val="double-struck"/>
                              <m:sty m:val="p"/>
                            </m:rPr>
                            <m:t>E</m:t>
                          </m:r>
                          <m:d>
                            <m:dPr>
                              <m:begChr m:val="["/>
                              <m:endChr m:val="]"/>
                              <m:grow/>
                            </m:dPr>
                            <m:e>
                              <m:r>
                                <m:t>Y</m:t>
                              </m:r>
                            </m:e>
                          </m:d>
                        </m:e>
                      </m:d>
                    </m:e>
                  </m:mr>
                  <m:mr>
                    <m:e>
                      <m:r>
                        <m:t>⁠</m:t>
                      </m:r>
                    </m:e>
                    <m:e>
                      <m:r>
                        <m:t>⁠</m:t>
                      </m:r>
                      <m:r>
                        <m:rPr>
                          <m:sty m:val="p"/>
                        </m:rPr>
                        <m:t>=</m:t>
                      </m:r>
                      <m:r>
                        <m:t>1</m:t>
                      </m:r>
                      <m:r>
                        <m:rPr>
                          <m:sty m:val="p"/>
                        </m:rPr>
                        <m:t>−</m:t>
                      </m:r>
                      <m:f>
                        <m:fPr>
                          <m:type m:val="bar"/>
                        </m:fPr>
                        <m:num>
                          <m:r>
                            <m:rPr>
                              <m:scr m:val="double-struck"/>
                              <m:sty m:val="p"/>
                            </m:rPr>
                            <m:t>E</m:t>
                          </m:r>
                          <m:d>
                            <m:dPr>
                              <m:begChr m:val="["/>
                              <m:endChr m:val="]"/>
                              <m:grow/>
                            </m:dPr>
                            <m:e>
                              <m:r>
                                <m:t>Y</m:t>
                              </m:r>
                            </m:e>
                          </m:d>
                        </m:num>
                        <m:den>
                          <m:r>
                            <m:t>μ</m:t>
                          </m:r>
                        </m:den>
                      </m:f>
                      <m:r>
                        <m:rPr>
                          <m:sty m:val="p"/>
                        </m:rPr>
                        <m:t>,</m:t>
                      </m:r>
                    </m:e>
                  </m:mr>
                </m:m>
              </m:oMath>
            </m:oMathPara>
          </w:p>
        </w:tc>
        <w:tc>
          <w:tcPr>
            <w:tcW w:w="851" w:type="dxa"/>
            <w:vAlign w:val="center"/>
          </w:tcPr>
          <w:p>
            <w:pPr>
              <w:pStyle w:val="USBformula"/>
              <w:spacing w:before="60" w:after="60"/>
              <w:jc w:val="right"/>
            </w:pPr>
            <w:r>
              <w:t xml:space="preserve">(2.1)</w:t>
            </w:r>
          </w:p>
        </w:tc>
      </w:tr>
    </w:tbl>
    <w:p>
      <w:pPr/>
      <w:r>
        <w:t xml:space="preserve">which vanishes only at</w:t>
      </w:r>
      <w:r>
        <w:t xml:space="preserve"> </w:t>
      </w:r>
      <m:oMath>
        <m:r>
          <m:t>μ</m:t>
        </m:r>
        <m:r>
          <m:rPr>
            <m:sty m:val="p"/>
          </m:rPr>
          <m:t>=</m:t>
        </m:r>
        <m:r>
          <m:rPr>
            <m:scr m:val="double-struck"/>
            <m:sty m:val="p"/>
          </m:rPr>
          <m:t>E</m:t>
        </m:r>
        <m:d>
          <m:dPr>
            <m:begChr m:val="["/>
            <m:endChr m:val="]"/>
            <m:grow/>
          </m:dPr>
          <m:e>
            <m:r>
              <m:t>Y</m:t>
            </m:r>
          </m:e>
        </m:d>
      </m:oMath>
      <w:r>
        <w:t xml:space="preserve">, where the expected loss is minimal (the second derivative</w:t>
      </w:r>
      <w:r>
        <w:t xml:space="preserve"> </w:t>
      </w:r>
      <m:oMath>
        <m:r>
          <m:rPr>
            <m:scr m:val="double-struck"/>
            <m:sty m:val="p"/>
          </m:rPr>
          <m:t>E</m:t>
        </m:r>
        <m:d>
          <m:dPr>
            <m:begChr m:val="["/>
            <m:endChr m:val="]"/>
            <m:grow/>
          </m:dPr>
          <m:e>
            <m:r>
              <m:t>Y</m:t>
            </m:r>
          </m:e>
        </m:d>
        <m:r>
          <m:rPr>
            <m:sty m:val="p"/>
          </m:rPr>
          <m:t>/</m:t>
        </m:r>
        <m:sSup>
          <m:e>
            <m:r>
              <m:t>μ</m:t>
            </m:r>
          </m:e>
          <m:sup>
            <m:r>
              <m:t>2</m:t>
            </m:r>
          </m:sup>
        </m:sSup>
      </m:oMath>
      <w:r>
        <w:t xml:space="preserve"> </w:t>
      </w:r>
      <w:r>
        <w:t xml:space="preserve">is positive). This holds for</w:t>
      </w:r>
      <w:r>
        <w:t xml:space="preserve"> </w:t>
      </w:r>
      <w:r>
        <w:rPr>
          <w:iCs/>
          <w:i/>
        </w:rPr>
        <w:t xml:space="preserve">any</w:t>
      </w:r>
      <w:r>
        <w:t xml:space="preserve"> </w:t>
      </w:r>
      <w:r>
        <w:t xml:space="preserve">distribution of</w:t>
      </w:r>
      <w:r>
        <w:t xml:space="preserve"> </w:t>
      </w:r>
      <m:oMath>
        <m:r>
          <m:t>Y</m:t>
        </m:r>
      </m:oMath>
      <w:r>
        <w:t xml:space="preserve"> </w:t>
      </w:r>
      <w:r>
        <w:t xml:space="preserve">with that mean, not only an over-dispersed Poisson (Gneiting, 2011; Wüthrich and Merz, 2023: Chapter 4, where the Poisson deviance is the Bregman divergence of</w:t>
      </w:r>
      <w:r>
        <w:t xml:space="preserve"> </w:t>
      </w:r>
      <m:oMath>
        <m:r>
          <m:t>y</m:t>
        </m:r>
        <m:r>
          <m:rPr>
            <m:sty m:val="p"/>
          </m:rPr>
          <m:t>log</m:t>
        </m:r>
        <m:r>
          <m:t>y</m:t>
        </m:r>
      </m:oMath>
      <w:r>
        <w:t xml:space="preserve">). Hence minimising the in-sample deviance aims the network at the cell means; choosing</w:t>
      </w:r>
      <w:r>
        <w:t xml:space="preserve"> </w:t>
      </w:r>
      <m:oMath>
        <m:sSup>
          <m:e>
            <m:r>
              <m:t>t</m:t>
            </m:r>
          </m:e>
          <m:sup>
            <m:r>
              <m:rPr>
                <m:sty m:val="p"/>
              </m:rPr>
              <m:t>∗</m:t>
            </m:r>
          </m:sup>
        </m:sSup>
      </m:oMath>
      <w:r>
        <w:t xml:space="preserve"> </w:t>
      </w:r>
      <w:r>
        <w:t xml:space="preserve">by the validation deviance selects the step whose means are closest, in expectation, to the means of the validation cells; and the out-of-sample deviance on the true lower triangle judges the means where they matter. The reserve bias,</w:t>
      </w:r>
      <w:r>
        <w:t xml:space="preserve"> </w:t>
      </w:r>
      <m:oMath>
        <m:acc>
          <m:accPr>
            <m:chr m:val="̂"/>
          </m:accPr>
          <m:e>
            <m:r>
              <m:t>R</m:t>
            </m:r>
          </m:e>
        </m:acc>
        <m:r>
          <m:rPr>
            <m:sty m:val="p"/>
          </m:rPr>
          <m:t>−</m:t>
        </m:r>
        <m:r>
          <m:t>R</m:t>
        </m:r>
      </m:oMath>
      <w:r>
        <w:t xml:space="preserve">, is the same comparison summed over the future cells, and a mean-consistent fit of every cell gives an unbiased reserve, while the converse is not true (cell errors can cancel in the sum). This is why the tables report both.</w:t>
      </w:r>
    </w:p>
    <w:bookmarkEnd w:id="26"/>
    <w:bookmarkStart w:id="27" w:name="X8525abc3f9d59a15ce52cdbe114313edfc7ac85"/>
    <w:p>
      <w:pPr>
        <w:pStyle w:val="Heading2"/>
      </w:pPr>
      <w:r>
        <w:t xml:space="preserve">Balance: a property the chain ladder has and the bCCNN loses</w:t>
      </w:r>
    </w:p>
    <w:p>
      <w:pPr/>
      <w:r>
        <w:t xml:space="preserve">The ccODP MLE reproduces the observed row and column totals (companion I, (2.9)); in particular the fitted total over the observed triangle equals the observed total,</w:t>
      </w:r>
      <w:r>
        <w:t xml:space="preserve"> </w:t>
      </w:r>
      <m:oMath>
        <m:nary>
          <m:naryPr>
            <m:chr m:val="∑"/>
            <m:limLoc m:val="undOvr"/>
            <m:subHide m:val="off"/>
            <m:supHide m:val="on"/>
          </m:naryPr>
          <m:sub>
            <m:r>
              <m:rPr>
                <m:scr m:val="script"/>
                <m:sty m:val="p"/>
              </m:rPr>
              <m:t>O</m:t>
            </m:r>
          </m:sub>
          <m:sup>
            <m:r>
              <m:t>​</m:t>
            </m:r>
          </m:sup>
          <m:e>
            <m:sSubSup>
              <m:e>
                <m:acc>
                  <m:accPr>
                    <m:chr m:val="̂"/>
                  </m:accPr>
                  <m:e>
                    <m:r>
                      <m:t>μ</m:t>
                    </m:r>
                  </m:e>
                </m:acc>
              </m:e>
              <m:sub>
                <m:r>
                  <m:t>i</m:t>
                </m:r>
                <m:r>
                  <m:rPr>
                    <m:sty m:val="p"/>
                  </m:rPr>
                  <m:t>,</m:t>
                </m:r>
                <m:r>
                  <m:t>j</m:t>
                </m:r>
              </m:sub>
              <m:sup>
                <m:r>
                  <m:rPr>
                    <m:sty m:val="p"/>
                  </m:rPr>
                  <m:t>c</m:t>
                </m:r>
                <m:r>
                  <m:rPr>
                    <m:sty m:val="p"/>
                  </m:rPr>
                  <m:t>c</m:t>
                </m:r>
              </m:sup>
            </m:sSubSup>
          </m:e>
        </m:nary>
        <m:r>
          <m:rPr>
            <m:sty m:val="p"/>
          </m:rPr>
          <m:t>=</m:t>
        </m:r>
        <m:nary>
          <m:naryPr>
            <m:chr m:val="∑"/>
            <m:limLoc m:val="undOvr"/>
            <m:subHide m:val="off"/>
            <m:supHide m:val="on"/>
          </m:naryPr>
          <m:sub>
            <m:r>
              <m:rPr>
                <m:scr m:val="script"/>
                <m:sty m:val="p"/>
              </m:rPr>
              <m:t>O</m:t>
            </m:r>
          </m:sub>
          <m:sup>
            <m:r>
              <m:t>​</m:t>
            </m:r>
          </m:sup>
          <m:e>
            <m:sSub>
              <m:e>
                <m:r>
                  <m:t>y</m:t>
                </m:r>
              </m:e>
              <m:sub>
                <m:r>
                  <m:t>i</m:t>
                </m:r>
                <m:r>
                  <m:rPr>
                    <m:sty m:val="p"/>
                  </m:rPr>
                  <m:t>,</m:t>
                </m:r>
                <m:r>
                  <m:t>j</m:t>
                </m:r>
              </m:sub>
            </m:sSub>
          </m:e>
        </m:nary>
      </m:oMath>
      <w:r>
        <w:t xml:space="preserve">. This 'balance property' (Wüthrich and Merz, 2023: Section 5.1.5; for networks, Wüthrich, 2020) is lost after the first gradient step, because</w:t>
      </w:r>
      <w:r>
        <w:t xml:space="preserve"> </w:t>
      </w:r>
      <m:oMath>
        <m:r>
          <m:t>Γ</m:t>
        </m:r>
        <m:r>
          <m:rPr>
            <m:sty m:val="p"/>
          </m:rPr>
          <m:t>≠</m:t>
        </m:r>
        <m:r>
          <m:t>0</m:t>
        </m:r>
      </m:oMath>
      <w:r>
        <w:t xml:space="preserve"> </w:t>
      </w:r>
      <w:r>
        <w:t xml:space="preserve">breaks the marginal-total equations: the fitted total of the bCCNN over</w:t>
      </w:r>
      <w:r>
        <w:t xml:space="preserve"> </w:t>
      </w:r>
      <m:oMath>
        <m:r>
          <m:rPr>
            <m:scr m:val="script"/>
            <m:sty m:val="p"/>
          </m:rPr>
          <m:t>O</m:t>
        </m:r>
      </m:oMath>
      <w:r>
        <w:t xml:space="preserve"> </w:t>
      </w:r>
      <w:r>
        <w:t xml:space="preserve">is close to, but not equal to, the observed total, and the gap is a bias of the fitted level that propagates into the reserve. The code does not correct it. A one-line correction exists, rescaling the means so that the in-sample total is matched,</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b>
                  <m:e>
                    <m:acc>
                      <m:accPr>
                        <m:chr m:val="̃"/>
                      </m:accPr>
                      <m:e>
                        <m:r>
                          <m:t>μ</m:t>
                        </m:r>
                      </m:e>
                    </m:acc>
                  </m:e>
                  <m:sub>
                    <m:r>
                      <m:t>i</m:t>
                    </m:r>
                    <m:r>
                      <m:rPr>
                        <m:sty m:val="p"/>
                      </m:rPr>
                      <m:t>,</m:t>
                    </m:r>
                    <m:r>
                      <m:t>j</m:t>
                    </m:r>
                  </m:sub>
                </m:sSub>
                <m:r>
                  <m:rPr>
                    <m:sty m:val="p"/>
                  </m:rPr>
                  <m:t>=</m:t>
                </m:r>
                <m:sSub>
                  <m:e>
                    <m:r>
                      <m:t>μ</m:t>
                    </m:r>
                  </m:e>
                  <m:sub>
                    <m:r>
                      <m:t>i</m:t>
                    </m:r>
                    <m:r>
                      <m:rPr>
                        <m:sty m:val="p"/>
                      </m:rPr>
                      <m:t>,</m:t>
                    </m:r>
                    <m:r>
                      <m:t>j</m:t>
                    </m:r>
                  </m:sub>
                </m:sSub>
                <m:d>
                  <m:dPr>
                    <m:begChr m:val="("/>
                    <m:endChr m:val=")"/>
                    <m:grow/>
                  </m:dPr>
                  <m:e>
                    <m:acc>
                      <m:accPr>
                        <m:chr m:val="̂"/>
                      </m:accPr>
                      <m:e>
                        <m:r>
                          <m:t>θ</m:t>
                        </m:r>
                      </m:e>
                    </m:acc>
                  </m:e>
                </m:d>
                <m:r>
                  <m:rPr>
                    <m:sty m:val="p"/>
                  </m:rPr>
                  <m:t>⋅</m:t>
                </m:r>
                <m:f>
                  <m:fPr>
                    <m:type m:val="bar"/>
                  </m:fPr>
                  <m:num>
                    <m:nary>
                      <m:naryPr>
                        <m:chr m:val="∑"/>
                        <m:limLoc m:val="undOvr"/>
                        <m:subHide m:val="off"/>
                        <m:supHide m:val="on"/>
                      </m:naryPr>
                      <m:sub>
                        <m:r>
                          <m:rPr>
                            <m:scr m:val="script"/>
                            <m:sty m:val="p"/>
                          </m:rPr>
                          <m:t>O</m:t>
                        </m:r>
                      </m:sub>
                      <m:sup>
                        <m:r>
                          <m:t>​</m:t>
                        </m:r>
                      </m:sup>
                      <m:e>
                        <m:sSub>
                          <m:e>
                            <m:r>
                              <m:t>y</m:t>
                            </m:r>
                          </m:e>
                          <m:sub>
                            <m:r>
                              <m:t>i</m:t>
                            </m:r>
                            <m:r>
                              <m:rPr>
                                <m:sty m:val="p"/>
                              </m:rPr>
                              <m:t>,</m:t>
                            </m:r>
                            <m:r>
                              <m:t>j</m:t>
                            </m:r>
                          </m:sub>
                        </m:sSub>
                      </m:e>
                    </m:nary>
                  </m:num>
                  <m:den>
                    <m:nary>
                      <m:naryPr>
                        <m:chr m:val="∑"/>
                        <m:limLoc m:val="undOvr"/>
                        <m:subHide m:val="off"/>
                        <m:supHide m:val="on"/>
                      </m:naryPr>
                      <m:sub>
                        <m:r>
                          <m:rPr>
                            <m:scr m:val="script"/>
                            <m:sty m:val="p"/>
                          </m:rPr>
                          <m:t>O</m:t>
                        </m:r>
                      </m:sub>
                      <m:sup>
                        <m:r>
                          <m:t>​</m:t>
                        </m:r>
                      </m:sup>
                      <m:e>
                        <m:sSub>
                          <m:e>
                            <m:r>
                              <m:t>μ</m:t>
                            </m:r>
                          </m:e>
                          <m:sub>
                            <m:r>
                              <m:t>i</m:t>
                            </m:r>
                            <m:r>
                              <m:rPr>
                                <m:sty m:val="p"/>
                              </m:rPr>
                              <m:t>,</m:t>
                            </m:r>
                            <m:r>
                              <m:t>j</m:t>
                            </m:r>
                          </m:sub>
                        </m:sSub>
                      </m:e>
                    </m:nary>
                    <m:d>
                      <m:dPr>
                        <m:begChr m:val="("/>
                        <m:endChr m:val=")"/>
                        <m:grow/>
                      </m:dPr>
                      <m:e>
                        <m:acc>
                          <m:accPr>
                            <m:chr m:val="̂"/>
                          </m:accPr>
                          <m:e>
                            <m:r>
                              <m:t>θ</m:t>
                            </m:r>
                          </m:e>
                        </m:acc>
                      </m:e>
                    </m:d>
                  </m:den>
                </m:f>
                <m:r>
                  <m:rPr>
                    <m:sty m:val="p"/>
                  </m:rPr>
                  <m:t>,</m:t>
                </m:r>
              </m:oMath>
            </m:oMathPara>
          </w:p>
        </w:tc>
        <w:tc>
          <w:tcPr>
            <w:tcW w:w="851" w:type="dxa"/>
            <w:vAlign w:val="center"/>
          </w:tcPr>
          <w:p>
            <w:pPr>
              <w:pStyle w:val="USBformula"/>
              <w:spacing w:before="60" w:after="60"/>
              <w:jc w:val="right"/>
            </w:pPr>
            <w:r>
              <w:t xml:space="preserve">(2.2)</w:t>
            </w:r>
          </w:p>
        </w:tc>
      </w:tr>
    </w:tbl>
    <w:p>
      <w:pPr/>
      <w:r>
        <w:t xml:space="preserve">which is the same as refitting the output intercept</w:t>
      </w:r>
      <w:r>
        <w:t xml:space="preserve"> </w:t>
      </w:r>
      <m:oMath>
        <m:r>
          <m:t>c</m:t>
        </m:r>
      </m:oMath>
      <w:r>
        <w:t xml:space="preserve"> </w:t>
      </w:r>
      <w:r>
        <w:t xml:space="preserve">by its own maximum likelihood equation with the rest of</w:t>
      </w:r>
      <w:r>
        <w:t xml:space="preserve"> </w:t>
      </w:r>
      <m:oMath>
        <m:acc>
          <m:accPr>
            <m:chr m:val="̂"/>
          </m:accPr>
          <m:e>
            <m:r>
              <m:t>θ</m:t>
            </m:r>
          </m:e>
        </m:acc>
      </m:oMath>
      <w:r>
        <w:t xml:space="preserve"> </w:t>
      </w:r>
      <w:r>
        <w:t xml:space="preserve">held fixed; the neural network chain-ladder strand of the repository has an analogous balance correction (its sensitivity run S4). Whether to apply (2.2) to the bCCNN is a modelling decision; it is mentioned here because the in-sample total is the first thing to read off</w:t>
      </w:r>
      <w:r>
        <w:t xml:space="preserve"> </w:t>
      </w:r>
      <w:r>
        <w:rPr>
          <w:rStyle w:val="VerbatimChar"/>
        </w:rPr>
        <w:t xml:space="preserve">mu_bCCNN</w:t>
      </w:r>
      <w:r>
        <w:t xml:space="preserve"> </w:t>
      </w:r>
      <w:r>
        <w:t xml:space="preserve">when judging a fit.</w:t>
      </w:r>
    </w:p>
    <w:bookmarkEnd w:id="27"/>
    <w:bookmarkStart w:id="28" w:name="Xd8f80277d15b471bc6469ad7b1f038be40a3d6a"/>
    <w:p>
      <w:pPr>
        <w:pStyle w:val="Heading2"/>
      </w:pPr>
      <w:r>
        <w:t xml:space="preserve">What the correction can and cannot represent</w:t>
      </w:r>
    </w:p>
    <w:p>
      <w:pPr/>
      <w:r>
        <w:t xml:space="preserve">Because</w:t>
      </w:r>
      <w:r>
        <w:t xml:space="preserve"> </w:t>
      </w:r>
      <m:oMath>
        <m:sSup>
          <m:e>
            <m:r>
              <m:t>z</m:t>
            </m:r>
          </m:e>
          <m:sup>
            <m:d>
              <m:dPr>
                <m:begChr m:val="("/>
                <m:endChr m:val=")"/>
                <m:grow/>
              </m:dPr>
              <m:e>
                <m:r>
                  <m:t>0</m:t>
                </m:r>
              </m:e>
            </m:d>
          </m:sup>
        </m:sSup>
        <m:d>
          <m:dPr>
            <m:begChr m:val="("/>
            <m:endChr m:val=")"/>
            <m:grow/>
          </m:dPr>
          <m:e>
            <m:r>
              <m:t>i</m:t>
            </m:r>
            <m:r>
              <m:rPr>
                <m:sty m:val="p"/>
              </m:rPr>
              <m:t>,</m:t>
            </m:r>
            <m:r>
              <m:t>j</m:t>
            </m:r>
          </m:e>
        </m:d>
        <m:r>
          <m:rPr>
            <m:sty m:val="p"/>
          </m:rPr>
          <m:t>=</m:t>
        </m:r>
        <m:d>
          <m:dPr>
            <m:begChr m:val="("/>
            <m:endChr m:val=")"/>
            <m:grow/>
          </m:dPr>
          <m:e>
            <m:sSub>
              <m:e>
                <m:acc>
                  <m:accPr>
                    <m:chr m:val="̂"/>
                  </m:accPr>
                  <m:e>
                    <m:r>
                      <m:t>α</m:t>
                    </m:r>
                  </m:e>
                </m:acc>
              </m:e>
              <m:sub>
                <m:r>
                  <m:t>i</m:t>
                </m:r>
              </m:sub>
            </m:sSub>
            <m:r>
              <m:rPr>
                <m:sty m:val="p"/>
              </m:rPr>
              <m:t>,</m:t>
            </m:r>
            <m:sSub>
              <m:e>
                <m:acc>
                  <m:accPr>
                    <m:chr m:val="̂"/>
                  </m:accPr>
                  <m:e>
                    <m:r>
                      <m:t>β</m:t>
                    </m:r>
                  </m:e>
                </m:acc>
              </m:e>
              <m:sub>
                <m:r>
                  <m:t>j</m:t>
                </m:r>
              </m:sub>
            </m:sSub>
          </m:e>
        </m:d>
      </m:oMath>
      <w:r>
        <w:t xml:space="preserve">, the correction is</w:t>
      </w:r>
      <w:r>
        <w:t xml:space="preserve"> </w:t>
      </w:r>
      <m:oMath>
        <m:r>
          <m:t>Γ</m:t>
        </m:r>
        <m:d>
          <m:dPr>
            <m:begChr m:val="("/>
            <m:endChr m:val=")"/>
            <m:grow/>
          </m:dPr>
          <m:e>
            <m:r>
              <m:t>i</m:t>
            </m:r>
            <m:r>
              <m:rPr>
                <m:sty m:val="p"/>
              </m:rPr>
              <m:t>,</m:t>
            </m:r>
            <m:r>
              <m:t>j</m:t>
            </m:r>
          </m:e>
        </m:d>
        <m:r>
          <m:rPr>
            <m:sty m:val="p"/>
          </m:rPr>
          <m:t>=</m:t>
        </m:r>
        <m:r>
          <m:t>g</m:t>
        </m:r>
        <m:d>
          <m:dPr>
            <m:begChr m:val="("/>
            <m:endChr m:val=")"/>
            <m:grow/>
          </m:dPr>
          <m:e>
            <m:sSub>
              <m:e>
                <m:acc>
                  <m:accPr>
                    <m:chr m:val="̂"/>
                  </m:accPr>
                  <m:e>
                    <m:r>
                      <m:t>α</m:t>
                    </m:r>
                  </m:e>
                </m:acc>
              </m:e>
              <m:sub>
                <m:r>
                  <m:t>i</m:t>
                </m:r>
              </m:sub>
            </m:sSub>
            <m:r>
              <m:rPr>
                <m:sty m:val="p"/>
              </m:rPr>
              <m:t>,</m:t>
            </m:r>
            <m:sSub>
              <m:e>
                <m:acc>
                  <m:accPr>
                    <m:chr m:val="̂"/>
                  </m:accPr>
                  <m:e>
                    <m:r>
                      <m:t>β</m:t>
                    </m:r>
                  </m:e>
                </m:acc>
              </m:e>
              <m:sub>
                <m:r>
                  <m:t>j</m:t>
                </m:r>
              </m:sub>
            </m:sSub>
          </m:e>
        </m:d>
      </m:oMath>
      <w:r>
        <w:t xml:space="preserve"> </w:t>
      </w:r>
      <w:r>
        <w:t xml:space="preserve">for a smooth surface</w:t>
      </w:r>
      <w:r>
        <w:t xml:space="preserve"> </w:t>
      </w:r>
      <m:oMath>
        <m:r>
          <m:t>g</m:t>
        </m:r>
      </m:oMath>
      <w:r>
        <w:t xml:space="preserve"> </w:t>
      </w:r>
      <w:r>
        <w:t xml:space="preserve">on the plane. Three structural consequences follow.</w:t>
      </w:r>
    </w:p>
    <w:p>
      <w:pPr/>
      <w:r>
        <w:rPr>
          <w:iCs/>
          <w:i/>
        </w:rPr>
        <w:t xml:space="preserve">Interactions, yes.</w:t>
      </w:r>
      <w:r>
        <w:t xml:space="preserve"> </w:t>
      </w:r>
      <w:r>
        <w:t xml:space="preserve">The ccODP assumes one development pattern for all accident periods. A surface over</w:t>
      </w:r>
      <w:r>
        <w:t xml:space="preserve"> </w:t>
      </w:r>
      <m:oMath>
        <m:d>
          <m:dPr>
            <m:begChr m:val="("/>
            <m:endChr m:val=")"/>
            <m:grow/>
          </m:dPr>
          <m:e>
            <m:r>
              <m:t>α</m:t>
            </m:r>
            <m:r>
              <m:rPr>
                <m:sty m:val="p"/>
              </m:rPr>
              <m:t>,</m:t>
            </m:r>
            <m:r>
              <m:t>β</m:t>
            </m:r>
          </m:e>
        </m:d>
      </m:oMath>
      <w:r>
        <w:t xml:space="preserve"> </w:t>
      </w:r>
      <w:r>
        <w:t xml:space="preserve">can bend that pattern differently for different accident periods, which is exactly what the cumulative-development-factor plot of companion I, Section 5.4, displays: parallel rows for the chain ladder, diverging rows for the bCCNN. This is the effect Paper C and Härkönen report as the gain of the 'boosting'.</w:t>
      </w:r>
    </w:p>
    <w:p>
      <w:pPr/>
      <w:r>
        <w:rPr>
          <w:iCs/>
          <w:i/>
        </w:rPr>
        <w:t xml:space="preserve">Calendar effects, only indirectly.</w:t>
      </w:r>
      <w:r>
        <w:t xml:space="preserve"> </w:t>
      </w:r>
      <w:r>
        <w:t xml:space="preserve">A payment inflation acting along the diagonals</w:t>
      </w:r>
      <w:r>
        <w:t xml:space="preserve"> </w:t>
      </w:r>
      <m:oMath>
        <m:r>
          <m:t>k</m:t>
        </m:r>
        <m:r>
          <m:rPr>
            <m:sty m:val="p"/>
          </m:rPr>
          <m:t>=</m:t>
        </m:r>
        <m:r>
          <m:t>i</m:t>
        </m:r>
        <m:r>
          <m:rPr>
            <m:sty m:val="p"/>
          </m:rPr>
          <m:t>+</m:t>
        </m:r>
        <m:r>
          <m:t>j</m:t>
        </m:r>
        <m:r>
          <m:rPr>
            <m:sty m:val="p"/>
          </m:rPr>
          <m:t>−</m:t>
        </m:r>
        <m:r>
          <m:t>1</m:t>
        </m:r>
      </m:oMath>
      <w:r>
        <w:t xml:space="preserve"> </w:t>
      </w:r>
      <w:r>
        <w:t xml:space="preserve">is a function of</w:t>
      </w:r>
      <w:r>
        <w:t xml:space="preserve"> </w:t>
      </w:r>
      <m:oMath>
        <m:r>
          <m:t>i</m:t>
        </m:r>
        <m:r>
          <m:rPr>
            <m:sty m:val="p"/>
          </m:rPr>
          <m:t>+</m:t>
        </m:r>
        <m:r>
          <m:t>j</m:t>
        </m:r>
      </m:oMath>
      <w:r>
        <w:t xml:space="preserve">, which</w:t>
      </w:r>
      <w:r>
        <w:t xml:space="preserve"> </w:t>
      </w:r>
      <m:oMath>
        <m:r>
          <m:t>g</m:t>
        </m:r>
      </m:oMath>
      <w:r>
        <w:t xml:space="preserve"> </w:t>
      </w:r>
      <w:r>
        <w:t xml:space="preserve">can imitate only to the extent that</w:t>
      </w:r>
      <w:r>
        <w:t xml:space="preserve"> </w:t>
      </w:r>
      <m:oMath>
        <m:acc>
          <m:accPr>
            <m:chr m:val="̂"/>
          </m:accPr>
          <m:e>
            <m:r>
              <m:t>α</m:t>
            </m:r>
          </m:e>
        </m:acc>
      </m:oMath>
      <w:r>
        <w:t xml:space="preserve"> </w:t>
      </w:r>
      <w:r>
        <w:t xml:space="preserve">is monotone in</w:t>
      </w:r>
      <w:r>
        <w:t xml:space="preserve"> </w:t>
      </w:r>
      <m:oMath>
        <m:r>
          <m:t>i</m:t>
        </m:r>
      </m:oMath>
      <w:r>
        <w:t xml:space="preserve"> </w:t>
      </w:r>
      <w:r>
        <w:t xml:space="preserve">and</w:t>
      </w:r>
      <w:r>
        <w:t xml:space="preserve"> </w:t>
      </w:r>
      <m:oMath>
        <m:acc>
          <m:accPr>
            <m:chr m:val="̂"/>
          </m:accPr>
          <m:e>
            <m:r>
              <m:t>β</m:t>
            </m:r>
          </m:e>
        </m:acc>
      </m:oMath>
      <w:r>
        <w:t xml:space="preserve"> </w:t>
      </w:r>
      <w:r>
        <w:t xml:space="preserve">in</w:t>
      </w:r>
      <w:r>
        <w:t xml:space="preserve"> </w:t>
      </w:r>
      <m:oMath>
        <m:r>
          <m:t>j</m:t>
        </m:r>
      </m:oMath>
      <w:r>
        <w:t xml:space="preserve">; there is no calendar input. The chain ladder cannot represent it either, so both models share this blind spot, and a diagonal pattern in the Pearson residuals of</w:t>
      </w:r>
      <w:r>
        <w:t xml:space="preserve"> </w:t>
      </w:r>
      <w:r>
        <w:rPr>
          <w:iCs/>
          <w:i/>
        </w:rPr>
        <w:t xml:space="preserve">both</w:t>
      </w:r>
      <w:r>
        <w:t xml:space="preserve"> </w:t>
      </w:r>
      <w:r>
        <w:t xml:space="preserve">models is the signature to look for.</w:t>
      </w:r>
    </w:p>
    <w:p>
      <w:pPr/>
      <w:r>
        <w:rPr>
          <w:iCs/>
          <w:i/>
        </w:rPr>
        <w:t xml:space="preserve">Extrapolation into the lower triangle.</w:t>
      </w:r>
      <w:r>
        <w:t xml:space="preserve"> </w:t>
      </w:r>
      <w:r>
        <w:t xml:space="preserve">The training cells have</w:t>
      </w:r>
      <w:r>
        <w:t xml:space="preserve"> </w:t>
      </w:r>
      <m:oMath>
        <m:r>
          <m:t>i</m:t>
        </m:r>
        <m:r>
          <m:rPr>
            <m:sty m:val="p"/>
          </m:rPr>
          <m:t>+</m:t>
        </m:r>
        <m:r>
          <m:t>j</m:t>
        </m:r>
        <m:r>
          <m:rPr>
            <m:sty m:val="p"/>
          </m:rPr>
          <m:t>≤</m:t>
        </m:r>
        <m:r>
          <m:t>n</m:t>
        </m:r>
        <m:r>
          <m:rPr>
            <m:sty m:val="p"/>
          </m:rPr>
          <m:t>+</m:t>
        </m:r>
        <m:r>
          <m:t>1</m:t>
        </m:r>
      </m:oMath>
      <w:r>
        <w:t xml:space="preserve">: large</w:t>
      </w:r>
      <w:r>
        <w:t xml:space="preserve"> </w:t>
      </w:r>
      <m:oMath>
        <m:sSub>
          <m:e>
            <m:acc>
              <m:accPr>
                <m:chr m:val="̂"/>
              </m:accPr>
              <m:e>
                <m:r>
                  <m:t>α</m:t>
                </m:r>
              </m:e>
            </m:acc>
          </m:e>
          <m:sub>
            <m:r>
              <m:t>i</m:t>
            </m:r>
          </m:sub>
        </m:sSub>
      </m:oMath>
      <w:r>
        <w:t xml:space="preserve"> </w:t>
      </w:r>
      <w:r>
        <w:t xml:space="preserve">(late accident periods) occur in training only with early development periods, and very negative</w:t>
      </w:r>
      <w:r>
        <w:t xml:space="preserve"> </w:t>
      </w:r>
      <m:oMath>
        <m:sSub>
          <m:e>
            <m:acc>
              <m:accPr>
                <m:chr m:val="̂"/>
              </m:accPr>
              <m:e>
                <m:r>
                  <m:t>β</m:t>
                </m:r>
              </m:e>
            </m:acc>
          </m:e>
          <m:sub>
            <m:r>
              <m:t>j</m:t>
            </m:r>
          </m:sub>
        </m:sSub>
      </m:oMath>
      <w:r>
        <w:t xml:space="preserve"> </w:t>
      </w:r>
      <w:r>
        <w:t xml:space="preserve">(late development periods) only with early accident periods. The future cells pair late accident periods with late development periods, a corner of the</w:t>
      </w:r>
      <w:r>
        <w:t xml:space="preserve"> </w:t>
      </w:r>
      <m:oMath>
        <m:d>
          <m:dPr>
            <m:begChr m:val="("/>
            <m:endChr m:val=")"/>
            <m:grow/>
          </m:dPr>
          <m:e>
            <m:r>
              <m:t>α</m:t>
            </m:r>
            <m:r>
              <m:rPr>
                <m:sty m:val="p"/>
              </m:rPr>
              <m:t>,</m:t>
            </m:r>
            <m:r>
              <m:t>β</m:t>
            </m:r>
          </m:e>
        </m:d>
      </m:oMath>
      <w:r>
        <w:t xml:space="preserve"> </w:t>
      </w:r>
      <w:r>
        <w:t xml:space="preserve">plane with no training support. There</w:t>
      </w:r>
      <w:r>
        <w:t xml:space="preserve"> </w:t>
      </w:r>
      <m:oMath>
        <m:r>
          <m:t>g</m:t>
        </m:r>
      </m:oMath>
      <w:r>
        <w:t xml:space="preserve"> </w:t>
      </w:r>
      <w:r>
        <w:t xml:space="preserve">is an extrapolation of a composition of</w:t>
      </w:r>
      <w:r>
        <w:t xml:space="preserve"> </w:t>
      </w:r>
      <m:oMath>
        <m:r>
          <m:rPr>
            <m:sty m:val="p"/>
          </m:rPr>
          <m:t>tanh</m:t>
        </m:r>
      </m:oMath>
      <w:r>
        <w:t xml:space="preserve"> </w:t>
      </w:r>
      <w:r>
        <w:t xml:space="preserve">functions, which saturate, so the extrapolation is bounded but not controlled by data. This is the structural reason for keeping</w:t>
      </w:r>
      <w:r>
        <w:t xml:space="preserve"> </w:t>
      </w:r>
      <m:oMath>
        <m:sSup>
          <m:e>
            <m:r>
              <m:t>t</m:t>
            </m:r>
          </m:e>
          <m:sup>
            <m:r>
              <m:rPr>
                <m:sty m:val="p"/>
              </m:rPr>
              <m:t>∗</m:t>
            </m:r>
          </m:sup>
        </m:sSup>
      </m:oMath>
      <w:r>
        <w:t xml:space="preserve"> </w:t>
      </w:r>
      <w:r>
        <w:t xml:space="preserve">small, for the finding of Paper C that the in-sample validation did not predict the out-of-sample gain for every line of business (LoB), and for the out-of-time test partitions of companion IV. The short tail of the simulated portfolio helps: most of the reserve sits in the first development periods of the latest accident periods, where the extrapolation is short.</w:t>
      </w:r>
    </w:p>
    <w:bookmarkEnd w:id="28"/>
    <w:bookmarkStart w:id="29" w:name="summary"/>
    <w:p>
      <w:pPr>
        <w:pStyle w:val="Heading2"/>
      </w:pPr>
      <w:r>
        <w:t xml:space="preserve">Summary</w:t>
      </w:r>
    </w:p>
    <w:p>
      <w:pPr/>
      <w:r>
        <w:t xml:space="preserve">The bCCNN estimates the expected payment of each cell and, summed over the future cells, the expected outstanding payments. The Poisson deviance is strictly consistent for this target under any distribution with the given mean, which justifies its use for training, validation and testing, while the reserve bias is the same comparison aggregated over the future cells. Unlike the chain ladder, the bCCNN does not reproduce the observed total; the rescaling (2.2) would restore it. The correction is a smooth surface over the two ccODP effects: it can represent interactions between accident and development periods, it sees calendar effects only indirectly, and in the lower triangle it extrapolates into a region without training support. Chapter 3 explains why this surface stays close to the chain ladder.</w:t>
      </w:r>
    </w:p>
    <w:bookmarkEnd w:id="29"/>
    <w:bookmarkEnd w:id="30"/>
    <w:bookmarkStart w:id="36" w:name="regularisation-by-early-stopping"/>
    <w:p>
      <w:pPr>
        <w:pStyle w:val="Heading1"/>
      </w:pPr>
      <w:r>
        <w:br/>
      </w:r>
      <w:r>
        <w:t xml:space="preserve">REGULARISATION BY EARLY STOPPING</w:t>
      </w:r>
    </w:p>
    <w:bookmarkStart w:id="31" w:name="introduction-3"/>
    <w:p>
      <w:pPr>
        <w:pStyle w:val="Heading2"/>
      </w:pPr>
      <w:r>
        <w:t xml:space="preserve">Introduction</w:t>
      </w:r>
    </w:p>
    <w:p>
      <w:pPr/>
      <w:r>
        <w:t xml:space="preserve">Chapter 2 showed that the correction</w:t>
      </w:r>
      <w:r>
        <w:t xml:space="preserve"> </w:t>
      </w:r>
      <m:oMath>
        <m:r>
          <m:t>Γ</m:t>
        </m:r>
      </m:oMath>
      <w:r>
        <w:t xml:space="preserve"> </w:t>
      </w:r>
      <w:r>
        <w:t xml:space="preserve">is a surface that must extrapolate into the lower triangle, which makes its size a central concern. This chapter answers the question why 547 parameters on 210 cells do not over-fit. It derives a hard budget on how far the parameters can move from the chain-ladder start, interprets early stopping as shrinkage towards the chain ladder, and describes dropout as the third regulariser.</w:t>
      </w:r>
    </w:p>
    <w:bookmarkEnd w:id="31"/>
    <w:bookmarkStart w:id="32" w:name="the-budget-on-the-parameters"/>
    <w:p>
      <w:pPr>
        <w:pStyle w:val="Heading2"/>
      </w:pPr>
      <w:r>
        <w:t xml:space="preserve">The budget on the parameters</w:t>
      </w:r>
    </w:p>
    <w:p>
      <w:pPr/>
      <w:r>
        <w:t xml:space="preserve">The count of Härkönen (2021: 23, equation (76)) and Table 3.1 of companion I agree: 547 trainable numbers, 210 cells. A network of that size can interpolate the training triangle, and a run long enough would do so; Paper C notes that "after that the algorithm starts to over-fit to the observations" (Gabrielli</w:t>
      </w:r>
      <w:r>
        <w:t xml:space="preserve"> </w:t>
      </w:r>
      <w:r>
        <w:rPr>
          <w:iCs/>
          <w:i/>
        </w:rPr>
        <w:t xml:space="preserve">et al.</w:t>
      </w:r>
      <w:r>
        <w:t xml:space="preserve">, 2018: 12-13). Three things prevent it in the procedure: the start at the chain ladder, the number of steps, and dropout.</w:t>
      </w:r>
    </w:p>
    <w:p>
      <w:pPr/>
      <w:r>
        <w:t xml:space="preserve">The first two combine into a hard bound. RMSprop with the rule of Keras satisfies</w:t>
      </w:r>
      <w:r>
        <w:t xml:space="preserve"> </w:t>
      </w:r>
      <m:oMath>
        <m:d>
          <m:dPr>
            <m:begChr m:val="|"/>
            <m:endChr m:val="|"/>
            <m:grow/>
          </m:dPr>
          <m:e>
            <m:sSub>
              <m:e>
                <m:r>
                  <m:t>g</m:t>
                </m:r>
              </m:e>
              <m:sub>
                <m:r>
                  <m:t>t</m:t>
                </m:r>
              </m:sub>
            </m:sSub>
          </m:e>
        </m:d>
        <m:r>
          <m:rPr>
            <m:sty m:val="p"/>
          </m:rPr>
          <m:t>/</m:t>
        </m:r>
        <m:rad>
          <m:radPr>
            <m:degHide m:val="on"/>
          </m:radPr>
          <m:deg>
            <m:r>
              <m:t>⁠</m:t>
            </m:r>
          </m:deg>
          <m:e>
            <m:sSub>
              <m:e>
                <m:r>
                  <m:t>v</m:t>
                </m:r>
              </m:e>
              <m:sub>
                <m:r>
                  <m:t>t</m:t>
                </m:r>
              </m:sub>
            </m:sSub>
          </m:e>
        </m:rad>
        <m:r>
          <m:rPr>
            <m:sty m:val="p"/>
          </m:rPr>
          <m:t>≤</m:t>
        </m:r>
        <m:r>
          <m:t>1</m:t>
        </m:r>
        <m:r>
          <m:rPr>
            <m:sty m:val="p"/>
          </m:rPr>
          <m:t>/</m:t>
        </m:r>
        <m:rad>
          <m:radPr>
            <m:degHide m:val="on"/>
          </m:radPr>
          <m:deg>
            <m:r>
              <m:t>⁠</m:t>
            </m:r>
          </m:deg>
          <m:e>
            <m:r>
              <m:t>1</m:t>
            </m:r>
            <m:r>
              <m:rPr>
                <m:sty m:val="p"/>
              </m:rPr>
              <m:t>−</m:t>
            </m:r>
            <m:r>
              <m:t>ρ</m:t>
            </m:r>
          </m:e>
        </m:rad>
      </m:oMath>
      <w:r>
        <w:t xml:space="preserve"> </w:t>
      </w:r>
      <w:r>
        <w:t xml:space="preserve">at every step (companion II, (3.3)), so after</w:t>
      </w:r>
      <w:r>
        <w:t xml:space="preserve"> </w:t>
      </w:r>
      <m:oMath>
        <m:r>
          <m:t>t</m:t>
        </m:r>
      </m:oMath>
      <w:r>
        <w:t xml:space="preserve"> </w:t>
      </w:r>
      <w:r>
        <w:t xml:space="preserve">steps every coordinate of</w:t>
      </w:r>
      <w:r>
        <w:t xml:space="preserve"> </w:t>
      </w:r>
      <m:oMath>
        <m:r>
          <m:t>θ</m:t>
        </m:r>
      </m:oMath>
      <w:r>
        <w:t xml:space="preserve"> </w:t>
      </w:r>
      <w:r>
        <w:t xml:space="preserve">is within</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d>
                  <m:dPr>
                    <m:begChr m:val="|"/>
                    <m:endChr m:val="|"/>
                    <m:grow/>
                  </m:dPr>
                  <m:e>
                    <m:sSub>
                      <m:e>
                        <m:r>
                          <m:t>ϑ</m:t>
                        </m:r>
                      </m:e>
                      <m:sub>
                        <m:r>
                          <m:t>t</m:t>
                        </m:r>
                      </m:sub>
                    </m:sSub>
                    <m:r>
                      <m:rPr>
                        <m:sty m:val="p"/>
                      </m:rPr>
                      <m:t>−</m:t>
                    </m:r>
                    <m:sSub>
                      <m:e>
                        <m:r>
                          <m:t>ϑ</m:t>
                        </m:r>
                      </m:e>
                      <m:sub>
                        <m:r>
                          <m:t>0</m:t>
                        </m:r>
                      </m:sub>
                    </m:sSub>
                  </m:e>
                </m:d>
                <m:r>
                  <m:rPr>
                    <m:sty m:val="p"/>
                  </m:rPr>
                  <m:t>≤</m:t>
                </m:r>
                <m:f>
                  <m:fPr>
                    <m:type m:val="bar"/>
                  </m:fPr>
                  <m:num>
                    <m:r>
                      <m:t>η</m:t>
                    </m:r>
                  </m:num>
                  <m:den>
                    <m:rad>
                      <m:radPr>
                        <m:degHide m:val="on"/>
                      </m:radPr>
                      <m:deg>
                        <m:r>
                          <m:t>⁠</m:t>
                        </m:r>
                      </m:deg>
                      <m:e>
                        <m:r>
                          <m:t>1</m:t>
                        </m:r>
                        <m:r>
                          <m:rPr>
                            <m:sty m:val="p"/>
                          </m:rPr>
                          <m:t>−</m:t>
                        </m:r>
                        <m:r>
                          <m:t>ρ</m:t>
                        </m:r>
                      </m:e>
                    </m:rad>
                  </m:den>
                </m:f>
                <m:r>
                  <m:t> </m:t>
                </m:r>
                <m:r>
                  <m:t>t</m:t>
                </m:r>
                <m:r>
                  <m:rPr>
                    <m:sty m:val="p"/>
                  </m:rPr>
                  <m:t>=</m:t>
                </m:r>
                <m:r>
                  <m:t>0.00316</m:t>
                </m:r>
                <m:r>
                  <m:t> </m:t>
                </m:r>
                <m:r>
                  <m:t>t</m:t>
                </m:r>
              </m:oMath>
            </m:oMathPara>
          </w:p>
        </w:tc>
        <w:tc>
          <w:tcPr>
            <w:tcW w:w="851" w:type="dxa"/>
            <w:vAlign w:val="center"/>
          </w:tcPr>
          <w:p>
            <w:pPr>
              <w:pStyle w:val="USBformula"/>
              <w:spacing w:before="60" w:after="60"/>
              <w:jc w:val="right"/>
            </w:pPr>
            <w:r>
              <w:t xml:space="preserve">(3.1)</w:t>
            </w:r>
          </w:p>
        </w:tc>
      </w:tr>
    </w:tbl>
    <w:p>
      <w:pPr/>
      <w:r>
        <w:t xml:space="preserve">of its start. Through (1.1), with</w:t>
      </w:r>
      <w:r>
        <w:t xml:space="preserve"> </w:t>
      </w:r>
      <m:oMath>
        <m:d>
          <m:dPr>
            <m:begChr m:val="|"/>
            <m:endChr m:val="|"/>
            <m:grow/>
          </m:dPr>
          <m:e>
            <m:sSup>
              <m:e>
                <m:r>
                  <m:t>z</m:t>
                </m:r>
              </m:e>
              <m:sup>
                <m:d>
                  <m:dPr>
                    <m:begChr m:val="("/>
                    <m:endChr m:val=")"/>
                    <m:grow/>
                  </m:dPr>
                  <m:e>
                    <m:r>
                      <m:t>3</m:t>
                    </m:r>
                  </m:e>
                </m:d>
              </m:sup>
            </m:sSup>
          </m:e>
        </m:d>
        <m:r>
          <m:rPr>
            <m:sty m:val="p"/>
          </m:rPr>
          <m:t>≤</m:t>
        </m:r>
        <m:r>
          <m:t>1</m:t>
        </m:r>
      </m:oMath>
      <w:r>
        <w:t xml:space="preserve"> </w:t>
      </w:r>
      <w:r>
        <w:t xml:space="preserve">componentwise, the log-scale correction is then bounded by</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d>
                        <m:dPr>
                          <m:begChr m:val="|"/>
                          <m:endChr m:val="|"/>
                          <m:grow/>
                        </m:dPr>
                        <m:e>
                          <m:sSub>
                            <m:e>
                              <m:r>
                                <m:t>Γ</m:t>
                              </m:r>
                            </m:e>
                            <m:sub>
                              <m:sSub>
                                <m:e>
                                  <m:r>
                                    <m:t>θ</m:t>
                                  </m:r>
                                </m:e>
                                <m:sub>
                                  <m:r>
                                    <m:t>t</m:t>
                                  </m:r>
                                </m:sub>
                              </m:sSub>
                            </m:sub>
                          </m:sSub>
                          <m:d>
                            <m:dPr>
                              <m:begChr m:val="("/>
                              <m:endChr m:val=")"/>
                              <m:grow/>
                            </m:dPr>
                            <m:e>
                              <m:r>
                                <m:t>i</m:t>
                              </m:r>
                              <m:r>
                                <m:rPr>
                                  <m:sty m:val="p"/>
                                </m:rPr>
                                <m:t>,</m:t>
                              </m:r>
                              <m:r>
                                <m:t>j</m:t>
                              </m:r>
                            </m:e>
                          </m:d>
                        </m:e>
                      </m:d>
                    </m:e>
                    <m:e>
                      <m:r>
                        <m:t>⁠</m:t>
                      </m:r>
                      <m:r>
                        <m:rPr>
                          <m:sty m:val="p"/>
                        </m:rPr>
                        <m:t>≤</m:t>
                      </m:r>
                      <m:d>
                        <m:dPr>
                          <m:begChr m:val="|"/>
                          <m:endChr m:val="|"/>
                          <m:grow/>
                        </m:dPr>
                        <m:e>
                          <m:sSub>
                            <m:e>
                              <m:r>
                                <m:t>w</m:t>
                              </m:r>
                            </m:e>
                            <m:sub>
                              <m:r>
                                <m:t>t</m:t>
                              </m:r>
                            </m:sub>
                          </m:sSub>
                          <m:r>
                            <m:rPr>
                              <m:sty m:val="p"/>
                            </m:rPr>
                            <m:t>−</m:t>
                          </m:r>
                          <m:r>
                            <m:t>1</m:t>
                          </m:r>
                        </m:e>
                      </m:d>
                      <m:r>
                        <m:t> </m:t>
                      </m:r>
                      <m:d>
                        <m:dPr>
                          <m:begChr m:val="|"/>
                          <m:endChr m:val="|"/>
                          <m:grow/>
                        </m:dPr>
                        <m:e>
                          <m:sSub>
                            <m:e>
                              <m:acc>
                                <m:accPr>
                                  <m:chr m:val="̂"/>
                                </m:accPr>
                                <m:e>
                                  <m:r>
                                    <m:t>α</m:t>
                                  </m:r>
                                </m:e>
                              </m:acc>
                            </m:e>
                            <m:sub>
                              <m:r>
                                <m:t>i</m:t>
                              </m:r>
                            </m:sub>
                          </m:sSub>
                          <m:r>
                            <m:rPr>
                              <m:sty m:val="p"/>
                            </m:rPr>
                            <m:t>+</m:t>
                          </m:r>
                          <m:sSub>
                            <m:e>
                              <m:acc>
                                <m:accPr>
                                  <m:chr m:val="̂"/>
                                </m:accPr>
                                <m:e>
                                  <m:r>
                                    <m:t>β</m:t>
                                  </m:r>
                                </m:e>
                              </m:acc>
                            </m:e>
                            <m:sub>
                              <m:r>
                                <m:t>j</m:t>
                              </m:r>
                            </m:sub>
                          </m:sSub>
                        </m:e>
                      </m:d>
                      <m:r>
                        <m:rPr>
                          <m:sty m:val="p"/>
                        </m:rPr>
                        <m:t>+</m:t>
                      </m:r>
                      <m:d>
                        <m:dPr>
                          <m:begChr m:val="|"/>
                          <m:endChr m:val="|"/>
                          <m:grow/>
                        </m:dPr>
                        <m:e>
                          <m:sSub>
                            <m:e>
                              <m:r>
                                <m:t>c</m:t>
                              </m:r>
                            </m:e>
                            <m:sub>
                              <m:r>
                                <m:t>t</m:t>
                              </m:r>
                            </m:sub>
                          </m:sSub>
                          <m:r>
                            <m:rPr>
                              <m:sty m:val="p"/>
                            </m:rPr>
                            <m:t>−</m:t>
                          </m:r>
                          <m:acc>
                            <m:accPr>
                              <m:chr m:val="̂"/>
                            </m:accPr>
                            <m:e>
                              <m:r>
                                <m:t>c</m:t>
                              </m:r>
                            </m:e>
                          </m:acc>
                        </m:e>
                      </m:d>
                      <m:r>
                        <m:rPr>
                          <m:sty m:val="p"/>
                        </m:rPr>
                        <m:t>+</m:t>
                      </m:r>
                      <m:nary>
                        <m:naryPr>
                          <m:chr m:val="∑"/>
                          <m:limLoc m:val="undOvr"/>
                          <m:subHide m:val="off"/>
                          <m:supHide m:val="off"/>
                        </m:naryPr>
                        <m:sub>
                          <m:r>
                            <m:t>r</m:t>
                          </m:r>
                          <m:r>
                            <m:rPr>
                              <m:sty m:val="p"/>
                            </m:rPr>
                            <m:t>=</m:t>
                          </m:r>
                          <m:r>
                            <m:t>1</m:t>
                          </m:r>
                        </m:sub>
                        <m:sup>
                          <m:r>
                            <m:t>10</m:t>
                          </m:r>
                        </m:sup>
                        <m:e>
                          <m:d>
                            <m:dPr>
                              <m:begChr m:val="|"/>
                              <m:endChr m:val="|"/>
                              <m:grow/>
                            </m:dPr>
                            <m:e>
                              <m:sSub>
                                <m:e>
                                  <m:r>
                                    <m:t>B</m:t>
                                  </m:r>
                                </m:e>
                                <m:sub>
                                  <m:r>
                                    <m:t>t</m:t>
                                  </m:r>
                                  <m:r>
                                    <m:rPr>
                                      <m:sty m:val="p"/>
                                    </m:rPr>
                                    <m:t>,</m:t>
                                  </m:r>
                                  <m:r>
                                    <m:t>r</m:t>
                                  </m:r>
                                </m:sub>
                              </m:sSub>
                            </m:e>
                          </m:d>
                        </m:e>
                      </m:nary>
                    </m:e>
                  </m:mr>
                  <m:mr>
                    <m:e>
                      <m:r>
                        <m:t>⁠</m:t>
                      </m:r>
                    </m:e>
                    <m:e>
                      <m:r>
                        <m:t>⁠</m:t>
                      </m:r>
                      <m:r>
                        <m:rPr>
                          <m:sty m:val="p"/>
                        </m:rPr>
                        <m:t>≤</m:t>
                      </m:r>
                      <m:r>
                        <m:t>0.00316</m:t>
                      </m:r>
                      <m:r>
                        <m:t> </m:t>
                      </m:r>
                      <m:r>
                        <m:t>t</m:t>
                      </m:r>
                      <m:r>
                        <m:t> </m:t>
                      </m:r>
                      <m:d>
                        <m:dPr>
                          <m:begChr m:val="("/>
                          <m:endChr m:val=")"/>
                          <m:grow/>
                        </m:dPr>
                        <m:e>
                          <m:d>
                            <m:dPr>
                              <m:begChr m:val="|"/>
                              <m:endChr m:val="|"/>
                              <m:grow/>
                            </m:dPr>
                            <m:e>
                              <m:sSub>
                                <m:e>
                                  <m:acc>
                                    <m:accPr>
                                      <m:chr m:val="̂"/>
                                    </m:accPr>
                                    <m:e>
                                      <m:r>
                                        <m:t>α</m:t>
                                      </m:r>
                                    </m:e>
                                  </m:acc>
                                </m:e>
                                <m:sub>
                                  <m:r>
                                    <m:t>i</m:t>
                                  </m:r>
                                </m:sub>
                              </m:sSub>
                              <m:r>
                                <m:rPr>
                                  <m:sty m:val="p"/>
                                </m:rPr>
                                <m:t>+</m:t>
                              </m:r>
                              <m:sSub>
                                <m:e>
                                  <m:acc>
                                    <m:accPr>
                                      <m:chr m:val="̂"/>
                                    </m:accPr>
                                    <m:e>
                                      <m:r>
                                        <m:t>β</m:t>
                                      </m:r>
                                    </m:e>
                                  </m:acc>
                                </m:e>
                                <m:sub>
                                  <m:r>
                                    <m:t>j</m:t>
                                  </m:r>
                                </m:sub>
                              </m:sSub>
                            </m:e>
                          </m:d>
                          <m:r>
                            <m:rPr>
                              <m:sty m:val="p"/>
                            </m:rPr>
                            <m:t>+</m:t>
                          </m:r>
                          <m:r>
                            <m:t>11</m:t>
                          </m:r>
                        </m:e>
                      </m:d>
                      <m:r>
                        <m:rPr>
                          <m:sty m:val="p"/>
                        </m:rPr>
                        <m:t>.</m:t>
                      </m:r>
                    </m:e>
                  </m:mr>
                </m:m>
              </m:oMath>
            </m:oMathPara>
          </w:p>
        </w:tc>
        <w:tc>
          <w:tcPr>
            <w:tcW w:w="851" w:type="dxa"/>
            <w:vAlign w:val="center"/>
          </w:tcPr>
          <w:p>
            <w:pPr>
              <w:pStyle w:val="USBformula"/>
              <w:spacing w:before="60" w:after="60"/>
              <w:jc w:val="right"/>
            </w:pPr>
            <w:r>
              <w:t xml:space="preserve">(3.2)</w:t>
            </w:r>
          </w:p>
        </w:tc>
      </w:tr>
    </w:tbl>
    <w:p>
      <w:pPr/>
      <w:r>
        <w:t xml:space="preserve">For</w:t>
      </w:r>
      <w:r>
        <w:t xml:space="preserve"> </w:t>
      </w:r>
      <m:oMath>
        <m:sSup>
          <m:e>
            <m:r>
              <m:t>t</m:t>
            </m:r>
          </m:e>
          <m:sup>
            <m:r>
              <m:rPr>
                <m:sty m:val="p"/>
              </m:rPr>
              <m:t>∗</m:t>
            </m:r>
          </m:sup>
        </m:sSup>
        <m:r>
          <m:rPr>
            <m:sty m:val="p"/>
          </m:rPr>
          <m:t>=</m:t>
        </m:r>
        <m:r>
          <m:t>300</m:t>
        </m:r>
      </m:oMath>
      <w:r>
        <w:t xml:space="preserve"> </w:t>
      </w:r>
      <w:r>
        <w:t xml:space="preserve">and a cell with</w:t>
      </w:r>
      <w:r>
        <w:t xml:space="preserve"> </w:t>
      </w:r>
      <m:oMath>
        <m:d>
          <m:dPr>
            <m:begChr m:val="|"/>
            <m:endChr m:val="|"/>
            <m:grow/>
          </m:dPr>
          <m:e>
            <m:sSub>
              <m:e>
                <m:acc>
                  <m:accPr>
                    <m:chr m:val="̂"/>
                  </m:accPr>
                  <m:e>
                    <m:r>
                      <m:t>α</m:t>
                    </m:r>
                  </m:e>
                </m:acc>
              </m:e>
              <m:sub>
                <m:r>
                  <m:t>i</m:t>
                </m:r>
              </m:sub>
            </m:sSub>
            <m:r>
              <m:rPr>
                <m:sty m:val="p"/>
              </m:rPr>
              <m:t>+</m:t>
            </m:r>
            <m:sSub>
              <m:e>
                <m:acc>
                  <m:accPr>
                    <m:chr m:val="̂"/>
                  </m:accPr>
                  <m:e>
                    <m:r>
                      <m:t>β</m:t>
                    </m:r>
                  </m:e>
                </m:acc>
              </m:e>
              <m:sub>
                <m:r>
                  <m:t>j</m:t>
                </m:r>
              </m:sub>
            </m:sSub>
          </m:e>
        </m:d>
        <m:r>
          <m:rPr>
            <m:sty m:val="p"/>
          </m:rPr>
          <m:t>≤</m:t>
        </m:r>
        <m:r>
          <m:t>5</m:t>
        </m:r>
      </m:oMath>
      <w:r>
        <w:t xml:space="preserve">, (3.2) gives</w:t>
      </w:r>
      <w:r>
        <w:t xml:space="preserve"> </w:t>
      </w:r>
      <m:oMath>
        <m:d>
          <m:dPr>
            <m:begChr m:val="|"/>
            <m:endChr m:val="|"/>
            <m:grow/>
          </m:dPr>
          <m:e>
            <m:r>
              <m:t>Γ</m:t>
            </m:r>
          </m:e>
        </m:d>
        <m:r>
          <m:rPr>
            <m:sty m:val="p"/>
          </m:rPr>
          <m:t>≤</m:t>
        </m:r>
        <m:r>
          <m:t>15</m:t>
        </m:r>
      </m:oMath>
      <w:r>
        <w:t xml:space="preserve">, which is not a useful number: the bound is a worst case in which every coordinate moves in the same direction at the maximal rate at every step. In practice the gradients change sign and the realised distance is smaller (Section 6.4: in the synthetic run the largest move of any of the 547 coordinates after 407 steps was</w:t>
      </w:r>
      <w:r>
        <w:t xml:space="preserve"> </w:t>
      </w:r>
      <m:oMath>
        <m:r>
          <m:t>0.31</m:t>
        </m:r>
      </m:oMath>
      <w:r>
        <w:t xml:space="preserve">, a quarter of the bound</w:t>
      </w:r>
      <w:r>
        <w:t xml:space="preserve"> </w:t>
      </w:r>
      <m:oMath>
        <m:r>
          <m:t>1.29</m:t>
        </m:r>
      </m:oMath>
      <w:r>
        <w:t xml:space="preserve">, and the ten output weights</w:t>
      </w:r>
      <w:r>
        <w:t xml:space="preserve"> </w:t>
      </w:r>
      <m:oMath>
        <m:r>
          <m:t>B</m:t>
        </m:r>
      </m:oMath>
      <w:r>
        <w:t xml:space="preserve"> </w:t>
      </w:r>
      <w:r>
        <w:t xml:space="preserve">that carry the correction moved by at most</w:t>
      </w:r>
      <w:r>
        <w:t xml:space="preserve"> </w:t>
      </w:r>
      <m:oMath>
        <m:r>
          <m:t>0.03</m:t>
        </m:r>
      </m:oMath>
      <w:r>
        <w:t xml:space="preserve">). What (3.1) and (3.2) do establish is that the number of steps is the control on the distance of the model from the chain ladder, and that no run of</w:t>
      </w:r>
      <w:r>
        <w:t xml:space="preserve"> </w:t>
      </w:r>
      <m:oMath>
        <m:r>
          <m:t>t</m:t>
        </m:r>
      </m:oMath>
      <w:r>
        <w:t xml:space="preserve"> </w:t>
      </w:r>
      <w:r>
        <w:t xml:space="preserve">steps can produce a correction larger than linear in</w:t>
      </w:r>
      <w:r>
        <w:t xml:space="preserve"> </w:t>
      </w:r>
      <m:oMath>
        <m:r>
          <m:t>t</m:t>
        </m:r>
      </m:oMath>
      <w:r>
        <w:t xml:space="preserve">.</w:t>
      </w:r>
    </w:p>
    <w:bookmarkEnd w:id="32"/>
    <w:bookmarkStart w:id="33" w:name="X145307924866e4076f91661ad6ffa0c0fc64dcd"/>
    <w:p>
      <w:pPr>
        <w:pStyle w:val="Heading2"/>
      </w:pPr>
      <w:r>
        <w:t xml:space="preserve">Early stopping as shrinkage towards the chain ladder</w:t>
      </w:r>
    </w:p>
    <w:p>
      <w:pPr/>
      <w:r>
        <w:t xml:space="preserve">The textbook argument (Goodfellow, Bengio and Courville, 2016: Section 7.8; Bishop, 1995) makes the budget precise in a quadratic picture. Replace the loss near its minimiser</w:t>
      </w:r>
      <w:r>
        <w:t xml:space="preserve"> </w:t>
      </w:r>
      <m:oMath>
        <m:sSup>
          <m:e>
            <m:r>
              <m:t>θ</m:t>
            </m:r>
          </m:e>
          <m:sup>
            <m:r>
              <m:rPr>
                <m:sty m:val="p"/>
              </m:rPr>
              <m:t>⋆</m:t>
            </m:r>
          </m:sup>
        </m:sSup>
      </m:oMath>
      <w:r>
        <w:t xml:space="preserve"> </w:t>
      </w:r>
      <w:r>
        <w:t xml:space="preserve">(the interpolating network) by its second-order expansion</w:t>
      </w:r>
      <w:r>
        <w:t xml:space="preserve"> </w:t>
      </w:r>
      <m:oMath>
        <m:r>
          <m:rPr>
            <m:sty m:val="p"/>
          </m:rPr>
          <m:t>ℓ</m:t>
        </m:r>
        <m:d>
          <m:dPr>
            <m:begChr m:val="("/>
            <m:endChr m:val=")"/>
            <m:grow/>
          </m:dPr>
          <m:e>
            <m:r>
              <m:t>θ</m:t>
            </m:r>
          </m:e>
        </m:d>
        <m:r>
          <m:rPr>
            <m:sty m:val="p"/>
          </m:rPr>
          <m:t>≈</m:t>
        </m:r>
        <m:r>
          <m:rPr>
            <m:sty m:val="p"/>
          </m:rPr>
          <m:t>ℓ</m:t>
        </m:r>
        <m:d>
          <m:dPr>
            <m:begChr m:val="("/>
            <m:endChr m:val=")"/>
            <m:grow/>
          </m:dPr>
          <m:e>
            <m:sSup>
              <m:e>
                <m:r>
                  <m:t>θ</m:t>
                </m:r>
              </m:e>
              <m:sup>
                <m:r>
                  <m:rPr>
                    <m:sty m:val="p"/>
                  </m:rPr>
                  <m:t>⋆</m:t>
                </m:r>
              </m:sup>
            </m:sSup>
          </m:e>
        </m:d>
        <m:r>
          <m:rPr>
            <m:sty m:val="p"/>
          </m:rPr>
          <m:t>+</m:t>
        </m:r>
        <m:f>
          <m:fPr>
            <m:type m:val="lin"/>
          </m:fPr>
          <m:num>
            <m:r>
              <m:t>1</m:t>
            </m:r>
          </m:num>
          <m:den>
            <m:r>
              <m:t>2</m:t>
            </m:r>
          </m:den>
        </m:f>
        <m:sSup>
          <m:e>
            <m:d>
              <m:dPr>
                <m:begChr m:val="("/>
                <m:endChr m:val=")"/>
                <m:grow/>
              </m:dPr>
              <m:e>
                <m:r>
                  <m:t>θ</m:t>
                </m:r>
                <m:r>
                  <m:rPr>
                    <m:sty m:val="p"/>
                  </m:rPr>
                  <m:t>−</m:t>
                </m:r>
                <m:sSup>
                  <m:e>
                    <m:r>
                      <m:t>θ</m:t>
                    </m:r>
                  </m:e>
                  <m:sup>
                    <m:r>
                      <m:rPr>
                        <m:sty m:val="p"/>
                      </m:rPr>
                      <m:t>⋆</m:t>
                    </m:r>
                  </m:sup>
                </m:sSup>
              </m:e>
            </m:d>
          </m:e>
          <m:sup>
            <m:r>
              <m:rPr>
                <m:sty m:val="p"/>
              </m:rPr>
              <m:t>⊤</m:t>
            </m:r>
          </m:sup>
        </m:sSup>
        <m:r>
          <m:t>H</m:t>
        </m:r>
        <m:d>
          <m:dPr>
            <m:begChr m:val="("/>
            <m:endChr m:val=")"/>
            <m:grow/>
          </m:dPr>
          <m:e>
            <m:r>
              <m:t>θ</m:t>
            </m:r>
            <m:r>
              <m:rPr>
                <m:sty m:val="p"/>
              </m:rPr>
              <m:t>−</m:t>
            </m:r>
            <m:sSup>
              <m:e>
                <m:r>
                  <m:t>θ</m:t>
                </m:r>
              </m:e>
              <m:sup>
                <m:r>
                  <m:rPr>
                    <m:sty m:val="p"/>
                  </m:rPr>
                  <m:t>⋆</m:t>
                </m:r>
              </m:sup>
            </m:sSup>
          </m:e>
        </m:d>
      </m:oMath>
      <w:r>
        <w:t xml:space="preserve"> </w:t>
      </w:r>
      <w:r>
        <w:t xml:space="preserve">with</w:t>
      </w:r>
      <w:r>
        <w:t xml:space="preserve"> </w:t>
      </w:r>
      <m:oMath>
        <m:r>
          <m:t>H</m:t>
        </m:r>
      </m:oMath>
      <w:r>
        <w:t xml:space="preserve"> </w:t>
      </w:r>
      <w:r>
        <w:t xml:space="preserve">positive semi-definite, eigenvalues</w:t>
      </w:r>
      <w:r>
        <w:t xml:space="preserve"> </w:t>
      </w:r>
      <m:oMath>
        <m:sSub>
          <m:e>
            <m:r>
              <m:t>λ</m:t>
            </m:r>
          </m:e>
          <m:sub>
            <m:r>
              <m:t>r</m:t>
            </m:r>
          </m:sub>
        </m:sSub>
        <m:r>
          <m:rPr>
            <m:sty m:val="p"/>
          </m:rPr>
          <m:t>≥</m:t>
        </m:r>
        <m:r>
          <m:t>0</m:t>
        </m:r>
      </m:oMath>
      <w:r>
        <w:t xml:space="preserve"> </w:t>
      </w:r>
      <w:r>
        <w:t xml:space="preserve">and eigenvectors</w:t>
      </w:r>
      <w:r>
        <w:t xml:space="preserve"> </w:t>
      </w:r>
      <m:oMath>
        <m:sSub>
          <m:e>
            <m:r>
              <m:t>u</m:t>
            </m:r>
          </m:e>
          <m:sub>
            <m:r>
              <m:t>r</m:t>
            </m:r>
          </m:sub>
        </m:sSub>
      </m:oMath>
      <w:r>
        <w:t xml:space="preserve">. Plain gradient descent with learning rate</w:t>
      </w:r>
      <w:r>
        <w:t xml:space="preserve"> </w:t>
      </w:r>
      <m:oMath>
        <m:r>
          <m:t>η</m:t>
        </m:r>
      </m:oMath>
      <w:r>
        <w:t xml:space="preserve"> </w:t>
      </w:r>
      <w:r>
        <w:t xml:space="preserve">from</w:t>
      </w:r>
      <w:r>
        <w:t xml:space="preserve"> </w:t>
      </w:r>
      <m:oMath>
        <m:sSub>
          <m:e>
            <m:r>
              <m:t>θ</m:t>
            </m:r>
          </m:e>
          <m:sub>
            <m:r>
              <m:t>0</m:t>
            </m:r>
          </m:sub>
        </m:sSub>
      </m:oMath>
      <w:r>
        <w:t xml:space="preserve"> </w:t>
      </w:r>
      <w:r>
        <w:t xml:space="preserve">gives, in the eigen-coordinates</w:t>
      </w:r>
      <w:r>
        <w:t xml:space="preserve"> </w:t>
      </w:r>
      <m:oMath>
        <m:sSub>
          <m:e>
            <m:r>
              <m:t>ξ</m:t>
            </m:r>
          </m:e>
          <m:sub>
            <m:r>
              <m:t>r</m:t>
            </m:r>
          </m:sub>
        </m:sSub>
        <m:r>
          <m:rPr>
            <m:sty m:val="p"/>
          </m:rPr>
          <m:t>=</m:t>
        </m:r>
        <m:sSubSup>
          <m:e>
            <m:r>
              <m:t>u</m:t>
            </m:r>
          </m:e>
          <m:sub>
            <m:r>
              <m:t>r</m:t>
            </m:r>
          </m:sub>
          <m:sup>
            <m:r>
              <m:rPr>
                <m:sty m:val="p"/>
              </m:rPr>
              <m:t>⊤</m:t>
            </m:r>
          </m:sup>
        </m:sSubSup>
        <m:d>
          <m:dPr>
            <m:begChr m:val="("/>
            <m:endChr m:val=")"/>
            <m:grow/>
          </m:dPr>
          <m:e>
            <m:r>
              <m:t>θ</m:t>
            </m:r>
            <m:r>
              <m:rPr>
                <m:sty m:val="p"/>
              </m:rPr>
              <m:t>−</m:t>
            </m:r>
            <m:sSub>
              <m:e>
                <m:r>
                  <m:t>θ</m:t>
                </m:r>
              </m:e>
              <m:sub>
                <m:r>
                  <m:t>0</m:t>
                </m:r>
              </m:sub>
            </m:sSub>
          </m:e>
        </m:d>
      </m:oMath>
      <w:r>
        <w:t xml:space="preserve"> </w:t>
      </w:r>
      <w:r>
        <w:t xml:space="preserve">and</w:t>
      </w:r>
      <w:r>
        <w:t xml:space="preserve"> </w:t>
      </w:r>
      <m:oMath>
        <m:sSubSup>
          <m:e>
            <m:r>
              <m:t>ξ</m:t>
            </m:r>
          </m:e>
          <m:sub>
            <m:r>
              <m:t>r</m:t>
            </m:r>
          </m:sub>
          <m:sup>
            <m:r>
              <m:rPr>
                <m:sty m:val="p"/>
              </m:rPr>
              <m:t>⋆</m:t>
            </m:r>
          </m:sup>
        </m:sSubSup>
        <m:r>
          <m:rPr>
            <m:sty m:val="p"/>
          </m:rPr>
          <m:t>=</m:t>
        </m:r>
        <m:sSubSup>
          <m:e>
            <m:r>
              <m:t>u</m:t>
            </m:r>
          </m:e>
          <m:sub>
            <m:r>
              <m:t>r</m:t>
            </m:r>
          </m:sub>
          <m:sup>
            <m:r>
              <m:rPr>
                <m:sty m:val="p"/>
              </m:rPr>
              <m:t>⊤</m:t>
            </m:r>
          </m:sup>
        </m:sSubSup>
        <m:d>
          <m:dPr>
            <m:begChr m:val="("/>
            <m:endChr m:val=")"/>
            <m:grow/>
          </m:dPr>
          <m:e>
            <m:sSup>
              <m:e>
                <m:r>
                  <m:t>θ</m:t>
                </m:r>
              </m:e>
              <m:sup>
                <m:r>
                  <m:rPr>
                    <m:sty m:val="p"/>
                  </m:rPr>
                  <m:t>⋆</m:t>
                </m:r>
              </m:sup>
            </m:sSup>
            <m:r>
              <m:rPr>
                <m:sty m:val="p"/>
              </m:rPr>
              <m:t>−</m:t>
            </m:r>
            <m:sSub>
              <m:e>
                <m:r>
                  <m:t>θ</m:t>
                </m:r>
              </m:e>
              <m:sub>
                <m:r>
                  <m:t>0</m:t>
                </m:r>
              </m:sub>
            </m:sSub>
          </m:e>
        </m:d>
      </m:oMath>
      <w:r>
        <w:t xml:space="preserv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b>
                  <m:e>
                    <m:r>
                      <m:t>ξ</m:t>
                    </m:r>
                  </m:e>
                  <m:sub>
                    <m:r>
                      <m:t>t</m:t>
                    </m:r>
                    <m:r>
                      <m:rPr>
                        <m:sty m:val="p"/>
                      </m:rPr>
                      <m:t>,</m:t>
                    </m:r>
                    <m:r>
                      <m:t>r</m:t>
                    </m:r>
                  </m:sub>
                </m:sSub>
                <m:r>
                  <m:rPr>
                    <m:sty m:val="p"/>
                  </m:rPr>
                  <m:t>=</m:t>
                </m:r>
                <m:d>
                  <m:dPr>
                    <m:begChr m:val="("/>
                    <m:endChr m:val=")"/>
                    <m:grow/>
                  </m:dPr>
                  <m:e>
                    <m:r>
                      <m:t>1</m:t>
                    </m:r>
                    <m:r>
                      <m:rPr>
                        <m:sty m:val="p"/>
                      </m:rPr>
                      <m:t>−</m:t>
                    </m:r>
                    <m:sSup>
                      <m:e>
                        <m:d>
                          <m:dPr>
                            <m:begChr m:val="("/>
                            <m:endChr m:val=")"/>
                            <m:grow/>
                          </m:dPr>
                          <m:e>
                            <m:r>
                              <m:t>1</m:t>
                            </m:r>
                            <m:r>
                              <m:rPr>
                                <m:sty m:val="p"/>
                              </m:rPr>
                              <m:t>−</m:t>
                            </m:r>
                            <m:r>
                              <m:t>η</m:t>
                            </m:r>
                            <m:sSub>
                              <m:e>
                                <m:r>
                                  <m:t>λ</m:t>
                                </m:r>
                              </m:e>
                              <m:sub>
                                <m:r>
                                  <m:t>r</m:t>
                                </m:r>
                              </m:sub>
                            </m:sSub>
                          </m:e>
                        </m:d>
                      </m:e>
                      <m:sup>
                        <m:r>
                          <m:t>t</m:t>
                        </m:r>
                      </m:sup>
                    </m:sSup>
                  </m:e>
                </m:d>
                <m:r>
                  <m:t> </m:t>
                </m:r>
                <m:sSubSup>
                  <m:e>
                    <m:r>
                      <m:t>ξ</m:t>
                    </m:r>
                  </m:e>
                  <m:sub>
                    <m:r>
                      <m:t>r</m:t>
                    </m:r>
                  </m:sub>
                  <m:sup>
                    <m:r>
                      <m:rPr>
                        <m:sty m:val="p"/>
                      </m:rPr>
                      <m:t>⋆</m:t>
                    </m:r>
                  </m:sup>
                </m:sSubSup>
                <m:r>
                  <m:rPr>
                    <m:sty m:val="p"/>
                  </m:rPr>
                  <m:t>.</m:t>
                </m:r>
              </m:oMath>
            </m:oMathPara>
          </w:p>
        </w:tc>
        <w:tc>
          <w:tcPr>
            <w:tcW w:w="851" w:type="dxa"/>
            <w:vAlign w:val="center"/>
          </w:tcPr>
          <w:p>
            <w:pPr>
              <w:pStyle w:val="USBformula"/>
              <w:spacing w:before="60" w:after="60"/>
              <w:jc w:val="right"/>
            </w:pPr>
            <w:r>
              <w:t xml:space="preserve">(3.3)</w:t>
            </w:r>
          </w:p>
        </w:tc>
      </w:tr>
    </w:tbl>
    <w:p>
      <w:pPr/>
      <w:r>
        <w:t xml:space="preserve">Ridge regression from the same start,</w:t>
      </w:r>
      <w:r>
        <w:t xml:space="preserve"> </w:t>
      </w:r>
      <m:oMath>
        <m:sSub>
          <m:e>
            <m:r>
              <m:rPr>
                <m:sty m:val="p"/>
              </m:rPr>
              <m:t>min</m:t>
            </m:r>
          </m:e>
          <m:sub>
            <m:r>
              <m:t>θ</m:t>
            </m:r>
          </m:sub>
        </m:sSub>
        <m:r>
          <m:rPr>
            <m:sty m:val="p"/>
          </m:rPr>
          <m:t>ℓ</m:t>
        </m:r>
        <m:d>
          <m:dPr>
            <m:begChr m:val="("/>
            <m:endChr m:val=")"/>
            <m:grow/>
          </m:dPr>
          <m:e>
            <m:r>
              <m:t>θ</m:t>
            </m:r>
          </m:e>
        </m:d>
        <m:r>
          <m:rPr>
            <m:sty m:val="p"/>
          </m:rPr>
          <m:t>+</m:t>
        </m:r>
        <m:f>
          <m:fPr>
            <m:type m:val="lin"/>
          </m:fPr>
          <m:num>
            <m:r>
              <m:t>κ</m:t>
            </m:r>
          </m:num>
          <m:den>
            <m:r>
              <m:t>2</m:t>
            </m:r>
          </m:den>
        </m:f>
        <m:r>
          <m:rPr>
            <m:nor/>
          </m:rPr>
          <m:t>∥</m:t>
        </m:r>
        <m:r>
          <m:t>θ</m:t>
        </m:r>
        <m:r>
          <m:rPr>
            <m:sty m:val="p"/>
          </m:rPr>
          <m:t>−</m:t>
        </m:r>
        <m:sSub>
          <m:e>
            <m:r>
              <m:t>θ</m:t>
            </m:r>
          </m:e>
          <m:sub>
            <m:r>
              <m:t>0</m:t>
            </m:r>
          </m:sub>
        </m:sSub>
        <m:sSup>
          <m:e>
            <m:r>
              <m:rPr>
                <m:nor/>
              </m:rPr>
              <m:t>∥</m:t>
            </m:r>
          </m:e>
          <m:sup>
            <m:r>
              <m:t>2</m:t>
            </m:r>
          </m:sup>
        </m:sSup>
      </m:oMath>
      <w:r>
        <w:t xml:space="preserve">, gives</w:t>
      </w:r>
      <w:r>
        <w:t xml:space="preserve"> </w:t>
      </w:r>
      <m:oMath>
        <m:sSub>
          <m:e>
            <m:r>
              <m:t>ξ</m:t>
            </m:r>
          </m:e>
          <m:sub>
            <m:r>
              <m:t>r</m:t>
            </m:r>
          </m:sub>
        </m:sSub>
        <m:r>
          <m:rPr>
            <m:sty m:val="p"/>
          </m:rPr>
          <m:t>=</m:t>
        </m:r>
        <m:f>
          <m:fPr>
            <m:type m:val="bar"/>
          </m:fPr>
          <m:num>
            <m:sSub>
              <m:e>
                <m:r>
                  <m:t>λ</m:t>
                </m:r>
              </m:e>
              <m:sub>
                <m:r>
                  <m:t>r</m:t>
                </m:r>
              </m:sub>
            </m:sSub>
          </m:num>
          <m:den>
            <m:sSub>
              <m:e>
                <m:r>
                  <m:t>λ</m:t>
                </m:r>
              </m:e>
              <m:sub>
                <m:r>
                  <m:t>r</m:t>
                </m:r>
              </m:sub>
            </m:sSub>
            <m:r>
              <m:rPr>
                <m:sty m:val="p"/>
              </m:rPr>
              <m:t>+</m:t>
            </m:r>
            <m:r>
              <m:t>κ</m:t>
            </m:r>
          </m:den>
        </m:f>
        <m:r>
          <m:t> </m:t>
        </m:r>
        <m:sSubSup>
          <m:e>
            <m:r>
              <m:t>ξ</m:t>
            </m:r>
          </m:e>
          <m:sub>
            <m:r>
              <m:t>r</m:t>
            </m:r>
          </m:sub>
          <m:sup>
            <m:r>
              <m:rPr>
                <m:sty m:val="p"/>
              </m:rPr>
              <m:t>⋆</m:t>
            </m:r>
          </m:sup>
        </m:sSubSup>
      </m:oMath>
      <w:r>
        <w:t xml:space="preserve">. The two agree when</w:t>
      </w:r>
      <w:r>
        <w:t xml:space="preserve"> </w:t>
      </w:r>
      <m:oMath>
        <m:sSup>
          <m:e>
            <m:d>
              <m:dPr>
                <m:begChr m:val="("/>
                <m:endChr m:val=")"/>
                <m:grow/>
              </m:dPr>
              <m:e>
                <m:r>
                  <m:t>1</m:t>
                </m:r>
                <m:r>
                  <m:rPr>
                    <m:sty m:val="p"/>
                  </m:rPr>
                  <m:t>−</m:t>
                </m:r>
                <m:r>
                  <m:t>η</m:t>
                </m:r>
                <m:sSub>
                  <m:e>
                    <m:r>
                      <m:t>λ</m:t>
                    </m:r>
                  </m:e>
                  <m:sub>
                    <m:r>
                      <m:t>r</m:t>
                    </m:r>
                  </m:sub>
                </m:sSub>
              </m:e>
            </m:d>
          </m:e>
          <m:sup>
            <m:r>
              <m:t>t</m:t>
            </m:r>
          </m:sup>
        </m:sSup>
        <m:r>
          <m:rPr>
            <m:sty m:val="p"/>
          </m:rPr>
          <m:t>=</m:t>
        </m:r>
        <m:r>
          <m:t>κ</m:t>
        </m:r>
        <m:r>
          <m:rPr>
            <m:sty m:val="p"/>
          </m:rPr>
          <m:t>/</m:t>
        </m:r>
        <m:d>
          <m:dPr>
            <m:begChr m:val="("/>
            <m:endChr m:val=")"/>
            <m:grow/>
          </m:dPr>
          <m:e>
            <m:sSub>
              <m:e>
                <m:r>
                  <m:t>λ</m:t>
                </m:r>
              </m:e>
              <m:sub>
                <m:r>
                  <m:t>r</m:t>
                </m:r>
              </m:sub>
            </m:sSub>
            <m:r>
              <m:rPr>
                <m:sty m:val="p"/>
              </m:rPr>
              <m:t>+</m:t>
            </m:r>
            <m:r>
              <m:t>κ</m:t>
            </m:r>
          </m:e>
        </m:d>
      </m:oMath>
      <w:r>
        <w:t xml:space="preserve">, and for</w:t>
      </w:r>
      <w:r>
        <w:t xml:space="preserve"> </w:t>
      </w:r>
      <m:oMath>
        <m:r>
          <m:t>η</m:t>
        </m:r>
        <m:sSub>
          <m:e>
            <m:r>
              <m:t>λ</m:t>
            </m:r>
          </m:e>
          <m:sub>
            <m:r>
              <m:t>r</m:t>
            </m:r>
          </m:sub>
        </m:sSub>
        <m:r>
          <m:rPr>
            <m:sty m:val="p"/>
          </m:rPr>
          <m:t>≪</m:t>
        </m:r>
        <m:r>
          <m:t>1</m:t>
        </m:r>
      </m:oMath>
      <w:r>
        <w:t xml:space="preserve"> </w:t>
      </w:r>
      <w:r>
        <w:t xml:space="preserve">and large</w:t>
      </w:r>
      <w:r>
        <w:t xml:space="preserve"> </w:t>
      </w:r>
      <m:oMath>
        <m:r>
          <m:t>t</m:t>
        </m:r>
      </m:oMath>
      <w:r>
        <w:t xml:space="preserve"> </w:t>
      </w:r>
      <w:r>
        <w:t xml:space="preserve">both sides are approximately</w:t>
      </w:r>
      <w:r>
        <w:t xml:space="preserve"> </w:t>
      </w:r>
      <m:oMath>
        <m:sSup>
          <m:e>
            <m:r>
              <m:t>e</m:t>
            </m:r>
          </m:e>
          <m:sup>
            <m:r>
              <m:rPr>
                <m:sty m:val="p"/>
              </m:rPr>
              <m:t>−</m:t>
            </m:r>
            <m:r>
              <m:t>η</m:t>
            </m:r>
            <m:sSub>
              <m:e>
                <m:r>
                  <m:t>λ</m:t>
                </m:r>
              </m:e>
              <m:sub>
                <m:r>
                  <m:t>r</m:t>
                </m:r>
              </m:sub>
            </m:sSub>
            <m:r>
              <m:t>t</m:t>
            </m:r>
          </m:sup>
        </m:sSup>
      </m:oMath>
      <w:r>
        <w:t xml:space="preserve"> </w:t>
      </w:r>
      <w:r>
        <w:t xml:space="preserve">and</w:t>
      </w:r>
      <w:r>
        <w:t xml:space="preserve"> </w:t>
      </w:r>
      <m:oMath>
        <m:r>
          <m:t>1</m:t>
        </m:r>
        <m:r>
          <m:rPr>
            <m:sty m:val="p"/>
          </m:rPr>
          <m:t>/</m:t>
        </m:r>
        <m:d>
          <m:dPr>
            <m:begChr m:val="("/>
            <m:endChr m:val=")"/>
            <m:grow/>
          </m:dPr>
          <m:e>
            <m:r>
              <m:t>1</m:t>
            </m:r>
            <m:r>
              <m:rPr>
                <m:sty m:val="p"/>
              </m:rPr>
              <m:t>+</m:t>
            </m:r>
            <m:sSub>
              <m:e>
                <m:r>
                  <m:t>λ</m:t>
                </m:r>
              </m:e>
              <m:sub>
                <m:r>
                  <m:t>r</m:t>
                </m:r>
              </m:sub>
            </m:sSub>
            <m:r>
              <m:rPr>
                <m:sty m:val="p"/>
              </m:rPr>
              <m:t>/</m:t>
            </m:r>
            <m:r>
              <m:t>κ</m:t>
            </m:r>
          </m:e>
        </m:d>
      </m:oMath>
      <w:r>
        <w:t xml:space="preserve">, so</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r>
                  <m:t>κ</m:t>
                </m:r>
                <m:r>
                  <m:rPr>
                    <m:sty m:val="p"/>
                  </m:rPr>
                  <m:t>≈</m:t>
                </m:r>
                <m:f>
                  <m:fPr>
                    <m:type m:val="bar"/>
                  </m:fPr>
                  <m:num>
                    <m:r>
                      <m:t>1</m:t>
                    </m:r>
                  </m:num>
                  <m:den>
                    <m:r>
                      <m:t>η</m:t>
                    </m:r>
                    <m:r>
                      <m:t> </m:t>
                    </m:r>
                    <m:r>
                      <m:t>t</m:t>
                    </m:r>
                  </m:den>
                </m:f>
                <m:r>
                  <m:rPr>
                    <m:sty m:val="p"/>
                  </m:rPr>
                  <m:t>.</m:t>
                </m:r>
              </m:oMath>
            </m:oMathPara>
          </w:p>
        </w:tc>
        <w:tc>
          <w:tcPr>
            <w:tcW w:w="851" w:type="dxa"/>
            <w:vAlign w:val="center"/>
          </w:tcPr>
          <w:p>
            <w:pPr>
              <w:pStyle w:val="USBformula"/>
              <w:spacing w:before="60" w:after="60"/>
              <w:jc w:val="right"/>
            </w:pPr>
            <w:r>
              <w:t xml:space="preserve">(3.4)</w:t>
            </w:r>
          </w:p>
        </w:tc>
      </w:tr>
    </w:tbl>
    <w:p>
      <w:pPr/>
      <w:r>
        <w:t xml:space="preserve">In words:</w:t>
      </w:r>
      <w:r>
        <w:t xml:space="preserve"> </w:t>
      </w:r>
      <m:oMath>
        <m:r>
          <m:t>t</m:t>
        </m:r>
      </m:oMath>
      <w:r>
        <w:t xml:space="preserve"> </w:t>
      </w:r>
      <w:r>
        <w:t xml:space="preserve">gradient steps from the chain-ladder start are approximately a ridge fit penalised towards the chain ladder with penalty</w:t>
      </w:r>
      <w:r>
        <w:t xml:space="preserve"> </w:t>
      </w:r>
      <m:oMath>
        <m:r>
          <m:t>1</m:t>
        </m:r>
        <m:r>
          <m:rPr>
            <m:sty m:val="p"/>
          </m:rPr>
          <m:t>/</m:t>
        </m:r>
        <m:d>
          <m:dPr>
            <m:begChr m:val="("/>
            <m:endChr m:val=")"/>
            <m:grow/>
          </m:dPr>
          <m:e>
            <m:r>
              <m:t>η</m:t>
            </m:r>
            <m:r>
              <m:t>t</m:t>
            </m:r>
          </m:e>
        </m:d>
      </m:oMath>
      <w:r>
        <w:t xml:space="preserve">. Directions of the parameter space in which the data pull strongly (large</w:t>
      </w:r>
      <w:r>
        <w:t xml:space="preserve"> </w:t>
      </w:r>
      <m:oMath>
        <m:sSub>
          <m:e>
            <m:r>
              <m:t>λ</m:t>
            </m:r>
          </m:e>
          <m:sub>
            <m:r>
              <m:t>r</m:t>
            </m:r>
          </m:sub>
        </m:sSub>
      </m:oMath>
      <w:r>
        <w:t xml:space="preserve">: the correction is well supported by many cells) are learned almost completely within a few hundred steps,</w:t>
      </w:r>
      <w:r>
        <w:t xml:space="preserve"> </w:t>
      </w:r>
      <m:oMath>
        <m:r>
          <m:t>1</m:t>
        </m:r>
        <m:r>
          <m:rPr>
            <m:sty m:val="p"/>
          </m:rPr>
          <m:t>−</m:t>
        </m:r>
        <m:sSup>
          <m:e>
            <m:r>
              <m:t>e</m:t>
            </m:r>
          </m:e>
          <m:sup>
            <m:r>
              <m:rPr>
                <m:sty m:val="p"/>
              </m:rPr>
              <m:t>−</m:t>
            </m:r>
            <m:r>
              <m:t>η</m:t>
            </m:r>
            <m:sSub>
              <m:e>
                <m:r>
                  <m:t>λ</m:t>
                </m:r>
              </m:e>
              <m:sub>
                <m:r>
                  <m:t>r</m:t>
                </m:r>
              </m:sub>
            </m:sSub>
            <m:r>
              <m:t>t</m:t>
            </m:r>
          </m:sup>
        </m:sSup>
        <m:r>
          <m:rPr>
            <m:sty m:val="p"/>
          </m:rPr>
          <m:t>≈</m:t>
        </m:r>
        <m:r>
          <m:t>1</m:t>
        </m:r>
      </m:oMath>
      <w:r>
        <w:t xml:space="preserve">; directions in which the data pull weakly (small</w:t>
      </w:r>
      <w:r>
        <w:t xml:space="preserve"> </w:t>
      </w:r>
      <m:oMath>
        <m:sSub>
          <m:e>
            <m:r>
              <m:t>λ</m:t>
            </m:r>
          </m:e>
          <m:sub>
            <m:r>
              <m:t>r</m:t>
            </m:r>
          </m:sub>
        </m:sSub>
      </m:oMath>
      <w:r>
        <w:t xml:space="preserve">: idiosyncratic cells, the extrapolation corner of Section 2.4) are barely moved,</w:t>
      </w:r>
      <w:r>
        <w:t xml:space="preserve"> </w:t>
      </w:r>
      <m:oMath>
        <m:r>
          <m:t>η</m:t>
        </m:r>
        <m:sSub>
          <m:e>
            <m:r>
              <m:t>λ</m:t>
            </m:r>
          </m:e>
          <m:sub>
            <m:r>
              <m:t>r</m:t>
            </m:r>
          </m:sub>
        </m:sSub>
        <m:r>
          <m:t>t</m:t>
        </m:r>
        <m:r>
          <m:rPr>
            <m:sty m:val="p"/>
          </m:rPr>
          <m:t>≪</m:t>
        </m:r>
        <m:r>
          <m:t>1</m:t>
        </m:r>
      </m:oMath>
      <w:r>
        <w:t xml:space="preserve">. The 547 parameters are therefore not 547 free degrees of freedom; the effective number is the number of eigen-directions with</w:t>
      </w:r>
      <w:r>
        <w:t xml:space="preserve"> </w:t>
      </w:r>
      <m:oMath>
        <m:r>
          <m:t>η</m:t>
        </m:r>
        <m:sSub>
          <m:e>
            <m:r>
              <m:t>λ</m:t>
            </m:r>
          </m:e>
          <m:sub>
            <m:r>
              <m:t>r</m:t>
            </m:r>
          </m:sub>
        </m:sSub>
        <m:sSup>
          <m:e>
            <m:r>
              <m:t>t</m:t>
            </m:r>
          </m:e>
          <m:sup>
            <m:r>
              <m:rPr>
                <m:sty m:val="p"/>
              </m:rPr>
              <m:t>∗</m:t>
            </m:r>
          </m:sup>
        </m:sSup>
        <m:r>
          <m:rPr>
            <m:sty m:val="p"/>
          </m:rPr>
          <m:t>≳</m:t>
        </m:r>
        <m:r>
          <m:t>1</m:t>
        </m:r>
      </m:oMath>
      <w:r>
        <w:t xml:space="preserve">, and it grows with</w:t>
      </w:r>
      <w:r>
        <w:t xml:space="preserve"> </w:t>
      </w:r>
      <m:oMath>
        <m:sSup>
          <m:e>
            <m:r>
              <m:t>t</m:t>
            </m:r>
          </m:e>
          <m:sup>
            <m:r>
              <m:rPr>
                <m:sty m:val="p"/>
              </m:rPr>
              <m:t>∗</m:t>
            </m:r>
          </m:sup>
        </m:sSup>
      </m:oMath>
      <w:r>
        <w:t xml:space="preserve">. RMSprop rescales the learning rate of each coordinate by its running gradient size, so (3.4) holds per coordinate with an effective</w:t>
      </w:r>
      <w:r>
        <w:t xml:space="preserve"> </w:t>
      </w:r>
      <m:oMath>
        <m:r>
          <m:t>η</m:t>
        </m:r>
      </m:oMath>
      <w:r>
        <w:t xml:space="preserve"> </w:t>
      </w:r>
      <w:r>
        <w:t xml:space="preserve">of order</w:t>
      </w:r>
      <w:r>
        <w:t xml:space="preserve"> </w:t>
      </w:r>
      <m:oMath>
        <m:r>
          <m:t>η</m:t>
        </m:r>
        <m:r>
          <m:rPr>
            <m:sty m:val="p"/>
          </m:rPr>
          <m:t>/</m:t>
        </m:r>
        <m:rad>
          <m:radPr>
            <m:degHide m:val="on"/>
          </m:radPr>
          <m:deg>
            <m:r>
              <m:t>⁠</m:t>
            </m:r>
          </m:deg>
          <m:e>
            <m:r>
              <m:t>v</m:t>
            </m:r>
          </m:e>
        </m:rad>
      </m:oMath>
      <w:r>
        <w:t xml:space="preserve">, but the picture is the same. This is the precise sense in which 'the number of gradient descent steps' is the single hyperparameter that Paper C and Härkönen tune, and why</w:t>
      </w:r>
      <w:r>
        <w:t xml:space="preserve"> </w:t>
      </w:r>
      <m:oMath>
        <m:sSup>
          <m:e>
            <m:r>
              <m:t>t</m:t>
            </m:r>
          </m:e>
          <m:sup>
            <m:r>
              <m:rPr>
                <m:sty m:val="p"/>
              </m:rPr>
              <m:t>∗</m:t>
            </m:r>
          </m:sup>
        </m:sSup>
        <m:r>
          <m:rPr>
            <m:sty m:val="p"/>
          </m:rPr>
          <m:t>=</m:t>
        </m:r>
        <m:r>
          <m:t>0</m:t>
        </m:r>
      </m:oMath>
      <w:r>
        <w:t xml:space="preserve"> </w:t>
      </w:r>
      <w:r>
        <w:t xml:space="preserve">is the chain ladder and</w:t>
      </w:r>
      <w:r>
        <w:t xml:space="preserve"> </w:t>
      </w:r>
      <m:oMath>
        <m:sSup>
          <m:e>
            <m:r>
              <m:t>t</m:t>
            </m:r>
          </m:e>
          <m:sup>
            <m:r>
              <m:rPr>
                <m:sty m:val="p"/>
              </m:rPr>
              <m:t>∗</m:t>
            </m:r>
          </m:sup>
        </m:sSup>
        <m:r>
          <m:rPr>
            <m:sty m:val="p"/>
          </m:rPr>
          <m:t>→</m:t>
        </m:r>
        <m:r>
          <m:rPr>
            <m:sty m:val="p"/>
          </m:rPr>
          <m:t>∞</m:t>
        </m:r>
      </m:oMath>
      <w:r>
        <w:t xml:space="preserve"> </w:t>
      </w:r>
      <w:r>
        <w:t xml:space="preserve">the interpolating network.</w:t>
      </w:r>
    </w:p>
    <w:bookmarkEnd w:id="33"/>
    <w:bookmarkStart w:id="34" w:name="dropout"/>
    <w:p>
      <w:pPr>
        <w:pStyle w:val="Heading2"/>
      </w:pPr>
      <w:r>
        <w:t xml:space="preserve">Dropout</w:t>
      </w:r>
    </w:p>
    <w:p>
      <w:pPr/>
      <w:r>
        <w:t xml:space="preserve">Dropout (companion I, Section 3.6) is the third regulariser: with 10% of the hidden units removed at random at each step, the gradient the network follows is that of a random sub-network, and features that depend on particular co-adapted units are penalised. The phrasing of Härkönen is the standard one: the neurons "have to learn to co-operate with a random sample of other neurons" (Härkönen, 2021: 12). Its cost is visible in the curves: the recorded validation deviance is noisy even though it is computed without dropout, because the parameters themselves jitter, and the exact minimum of companion II, (4.2), can land on a lucky step. In the version of Paper C in the doctoral thesis of Gabrielli, the rate is fixed at 10% after a preliminary analysis in which this rate "provided stable predictive models over several runs" (Gabrielli, 2020b: 150, Section 3.3.2 of Paper C); Härkönen used 20% in the double network (Härkönen, 2021: 17).</w:t>
      </w:r>
    </w:p>
    <w:bookmarkEnd w:id="34"/>
    <w:bookmarkStart w:id="35" w:name="summary-1"/>
    <w:p>
      <w:pPr>
        <w:pStyle w:val="Heading2"/>
      </w:pPr>
      <w:r>
        <w:t xml:space="preserve">Summary</w:t>
      </w:r>
    </w:p>
    <w:p>
      <w:pPr/>
      <w:r>
        <w:t xml:space="preserve">Three devices keep the bCCNN close to the chain ladder: the start at the chain ladder, the number of steps and dropout. The step-size bound of RMSprop limits every coordinate to a distance of</w:t>
      </w:r>
      <w:r>
        <w:t xml:space="preserve"> </w:t>
      </w:r>
      <m:oMath>
        <m:r>
          <m:t>0.00316</m:t>
        </m:r>
        <m:r>
          <m:t> </m:t>
        </m:r>
        <m:r>
          <m:t>t</m:t>
        </m:r>
      </m:oMath>
      <w:r>
        <w:t xml:space="preserve"> </w:t>
      </w:r>
      <w:r>
        <w:t xml:space="preserve">from its start and the correction to a size linear in</w:t>
      </w:r>
      <w:r>
        <w:t xml:space="preserve"> </w:t>
      </w:r>
      <m:oMath>
        <m:r>
          <m:t>t</m:t>
        </m:r>
      </m:oMath>
      <w:r>
        <w:t xml:space="preserve">, so the number of steps is the control on the distance from the chain ladder. In the quadratic picture,</w:t>
      </w:r>
      <w:r>
        <w:t xml:space="preserve"> </w:t>
      </w:r>
      <m:oMath>
        <m:r>
          <m:t>t</m:t>
        </m:r>
      </m:oMath>
      <w:r>
        <w:t xml:space="preserve"> </w:t>
      </w:r>
      <w:r>
        <w:t xml:space="preserve">steps act as a ridge penalty of strength</w:t>
      </w:r>
      <w:r>
        <w:t xml:space="preserve"> </w:t>
      </w:r>
      <m:oMath>
        <m:r>
          <m:t>1</m:t>
        </m:r>
        <m:r>
          <m:rPr>
            <m:sty m:val="p"/>
          </m:rPr>
          <m:t>/</m:t>
        </m:r>
        <m:d>
          <m:dPr>
            <m:begChr m:val="("/>
            <m:endChr m:val=")"/>
            <m:grow/>
          </m:dPr>
          <m:e>
            <m:r>
              <m:t>η</m:t>
            </m:r>
            <m:r>
              <m:t>t</m:t>
            </m:r>
          </m:e>
        </m:d>
      </m:oMath>
      <w:r>
        <w:t xml:space="preserve"> </w:t>
      </w:r>
      <w:r>
        <w:t xml:space="preserve">towards the chain ladder: well-supported directions are learned and weakly supported ones, including the extrapolation corner, are barely moved. Dropout adds a further penalty at the cost of noisier validation curves. Chapter 4 turns from how the reserve is produced to how it is judged.</w:t>
      </w:r>
    </w:p>
    <w:bookmarkEnd w:id="35"/>
    <w:bookmarkEnd w:id="36"/>
    <w:bookmarkStart w:id="43" w:name="evaluation-of-the-reserve"/>
    <w:p>
      <w:pPr>
        <w:pStyle w:val="Heading1"/>
      </w:pPr>
      <w:r>
        <w:br/>
      </w:r>
      <w:r>
        <w:t xml:space="preserve">EVALUATION OF THE RESERVE</w:t>
      </w:r>
    </w:p>
    <w:bookmarkStart w:id="37" w:name="introduction-4"/>
    <w:p>
      <w:pPr>
        <w:pStyle w:val="Heading2"/>
      </w:pPr>
      <w:r>
        <w:t xml:space="preserve">Introduction</w:t>
      </w:r>
    </w:p>
    <w:p>
      <w:pPr/>
      <w:r>
        <w:t xml:space="preserve">Chapters 2 and 3 described what the bCCNN estimates and why it stays near the chain ladder. This chapter describes how the resulting reserve is judged in the code and in the papers: the back-test against the simulated truth, the out-of-time test error of the rolling origin, the classical fits and the scoring functions of the repository, and the three diagnostic plots.</w:t>
      </w:r>
    </w:p>
    <w:bookmarkEnd w:id="37"/>
    <w:bookmarkStart w:id="38" w:name="Xe9d03a8107355ea5d8ad3e49f5ee7445b572cc7"/>
    <w:p>
      <w:pPr>
        <w:pStyle w:val="Heading2"/>
      </w:pPr>
      <w:r>
        <w:t xml:space="preserve">The back-test against the simulated truth</w:t>
      </w:r>
    </w:p>
    <w:p>
      <w:pPr/>
      <w:r>
        <w:t xml:space="preserve">The function</w:t>
      </w:r>
      <w:r>
        <w:t xml:space="preserve"> </w:t>
      </w:r>
      <w:r>
        <w:rPr>
          <w:rStyle w:val="VerbatimChar"/>
        </w:rPr>
        <w:t xml:space="preserve">bccnn_tables()</w:t>
      </w:r>
      <w:r>
        <w:t xml:space="preserve"> </w:t>
      </w:r>
      <w:r>
        <w:t xml:space="preserve">reports, for the chain ladder and the bCCNN, the reserve, the bias</w:t>
      </w:r>
      <w:r>
        <w:t xml:space="preserve"> </w:t>
      </w:r>
      <m:oMath>
        <m:acc>
          <m:accPr>
            <m:chr m:val="̂"/>
          </m:accPr>
          <m:e>
            <m:r>
              <m:t>R</m:t>
            </m:r>
          </m:e>
        </m:acc>
        <m:r>
          <m:rPr>
            <m:sty m:val="p"/>
          </m:rPr>
          <m:t>−</m:t>
        </m:r>
        <m:r>
          <m:t>R</m:t>
        </m:r>
      </m:oMath>
      <w:r>
        <w:t xml:space="preserve"> </w:t>
      </w:r>
      <w:r>
        <w:t xml:space="preserve">and the percentage bias, the in-sample deviance on</w:t>
      </w:r>
      <w:r>
        <w:t xml:space="preserve"> </w:t>
      </w:r>
      <m:oMath>
        <m:r>
          <m:rPr>
            <m:scr m:val="script"/>
            <m:sty m:val="p"/>
          </m:rPr>
          <m:t>O</m:t>
        </m:r>
      </m:oMath>
      <w:r>
        <w:t xml:space="preserve">, the out-of-sample deviance on</w:t>
      </w:r>
      <w:r>
        <w:t xml:space="preserve"> </w:t>
      </w:r>
      <m:oMath>
        <m:r>
          <m:rPr>
            <m:scr m:val="script"/>
            <m:sty m:val="p"/>
          </m:rPr>
          <m:t>F</m:t>
        </m:r>
      </m:oMath>
      <w:r>
        <w:t xml:space="preserve">, and the dispersion (companion II, Section 5.2). The by-origin table splits the bias by accident period, and the script plots it. The four quantities are read together as follows.</w:t>
      </w:r>
    </w:p>
    <w:p>
      <w:pPr/>
      <w:r>
        <w:rPr>
          <w:iCs/>
          <w:i/>
        </w:rPr>
        <w:t xml:space="preserve">In-sample deviance.</w:t>
      </w:r>
      <w:r>
        <w:t xml:space="preserve"> </w:t>
      </w:r>
      <w:r>
        <w:t xml:space="preserve">It falls with</w:t>
      </w:r>
      <w:r>
        <w:t xml:space="preserve"> </w:t>
      </w:r>
      <m:oMath>
        <m:sSup>
          <m:e>
            <m:r>
              <m:t>t</m:t>
            </m:r>
          </m:e>
          <m:sup>
            <m:r>
              <m:rPr>
                <m:sty m:val="p"/>
              </m:rPr>
              <m:t>∗</m:t>
            </m:r>
          </m:sup>
        </m:sSup>
      </m:oMath>
      <w:r>
        <w:t xml:space="preserve"> </w:t>
      </w:r>
      <w:r>
        <w:t xml:space="preserve">by construction (the row 'decrease of in-sample loss' of Table 3 of Paper C); a large decrease is not a merit, and it is the first symptom of over-fitting when the out-of-sample numbers do not follow.</w:t>
      </w:r>
    </w:p>
    <w:p>
      <w:pPr/>
      <w:r>
        <w:rPr>
          <w:iCs/>
          <w:i/>
        </w:rPr>
        <w:t xml:space="preserve">Out-of-sample deviance on</w:t>
      </w:r>
      <w:r>
        <w:rPr>
          <w:iCs/>
          <w:i/>
        </w:rPr>
        <w:t xml:space="preserve"> </w:t>
      </w:r>
      <m:oMath>
        <m:r>
          <m:rPr>
            <m:scr m:val="script"/>
            <m:sty m:val="p"/>
          </m:rPr>
          <m:t>F</m:t>
        </m:r>
      </m:oMath>
      <w:r>
        <w:rPr>
          <w:iCs/>
          <w:i/>
        </w:rPr>
        <w:t xml:space="preserve">.</w:t>
      </w:r>
      <w:r>
        <w:t xml:space="preserve"> </w:t>
      </w:r>
      <w:r>
        <w:t xml:space="preserve">It is the cell-level criterion the model was trained for, evaluated where it was not trained; it penalises a model that obtains the right total by cancelling errors.</w:t>
      </w:r>
    </w:p>
    <w:p>
      <w:pPr/>
      <w:r>
        <w:rPr>
          <w:iCs/>
          <w:i/>
        </w:rPr>
        <w:t xml:space="preserve">Bias.</w:t>
      </w:r>
      <w:r>
        <w:t xml:space="preserve"> </w:t>
      </w:r>
      <w:r>
        <w:t xml:space="preserve">The bias is what the reserve is for. Table 2 of Paper C and Table 3 of Härkönen (2021: 33-34) are tables of percentage biases; the latter shows biases between</w:t>
      </w:r>
      <w:r>
        <w:t xml:space="preserve"> </w:t>
      </w:r>
      <m:oMath>
        <m:r>
          <m:t>0.07</m:t>
        </m:r>
        <m:r>
          <m:rPr>
            <m:sty m:val="p"/>
          </m:rPr>
          <m:t>%</m:t>
        </m:r>
      </m:oMath>
      <w:r>
        <w:t xml:space="preserve"> </w:t>
      </w:r>
      <w:r>
        <w:t xml:space="preserve">and</w:t>
      </w:r>
      <w:r>
        <w:t xml:space="preserve"> </w:t>
      </w:r>
      <m:oMath>
        <m:r>
          <m:rPr>
            <m:sty m:val="p"/>
          </m:rPr>
          <m:t>−</m:t>
        </m:r>
        <m:r>
          <m:t>9</m:t>
        </m:r>
        <m:r>
          <m:rPr>
            <m:sty m:val="p"/>
          </m:rPr>
          <m:t>%</m:t>
        </m:r>
      </m:oMath>
      <w:r>
        <w:t xml:space="preserve"> </w:t>
      </w:r>
      <w:r>
        <w:t xml:space="preserve">across six LoBs for the simple network and sign changes when the halves are swapped, so a single bias on a single triangle is a weak basis for a verdict, and the by-origin biases and the out-of-sample deviance are needed to see whether the correction is systematic.</w:t>
      </w:r>
    </w:p>
    <w:p>
      <w:pPr/>
      <w:r>
        <w:rPr>
          <w:iCs/>
          <w:i/>
        </w:rPr>
        <w:t xml:space="preserve">Payments after development period</w:t>
      </w:r>
      <w:r>
        <w:rPr>
          <w:iCs/>
          <w:i/>
        </w:rPr>
        <w:t xml:space="preserve"> </w:t>
      </w:r>
      <m:oMath>
        <m:r>
          <m:t>n</m:t>
        </m:r>
      </m:oMath>
      <w:r>
        <w:rPr>
          <w:iCs/>
          <w:i/>
        </w:rPr>
        <w:t xml:space="preserve">.</w:t>
      </w:r>
      <w:r>
        <w:t xml:space="preserve"> </w:t>
      </w:r>
      <w:r>
        <w:t xml:space="preserve">They are reported but modelled by neither model: the comparison is reserve to period</w:t>
      </w:r>
      <w:r>
        <w:t xml:space="preserve"> </w:t>
      </w:r>
      <m:oMath>
        <m:r>
          <m:t>n</m:t>
        </m:r>
      </m:oMath>
      <w:r>
        <w:t xml:space="preserve"> </w:t>
      </w:r>
      <w:r>
        <w:t xml:space="preserve">against truth to period</w:t>
      </w:r>
      <w:r>
        <w:t xml:space="preserve"> </w:t>
      </w:r>
      <m:oMath>
        <m:r>
          <m:t>n</m:t>
        </m:r>
      </m:oMath>
      <w:r>
        <w:t xml:space="preserve">.</w:t>
      </w:r>
    </w:p>
    <w:bookmarkEnd w:id="38"/>
    <w:bookmarkStart w:id="39" w:name="the-out-of-time-test-error"/>
    <w:p>
      <w:pPr>
        <w:pStyle w:val="Heading2"/>
      </w:pPr>
      <w:r>
        <w:t xml:space="preserve">The out-of-time test error</w:t>
      </w:r>
    </w:p>
    <w:p>
      <w:pPr/>
      <w:r>
        <w:t xml:space="preserve">Under the rolling origin, the test error</w:t>
      </w:r>
      <w:r>
        <w:t xml:space="preserve"> </w:t>
      </w:r>
      <m:oMath>
        <m:acc>
          <m:accPr>
            <m:chr m:val="‾"/>
          </m:accPr>
          <m:e>
            <m:r>
              <m:t>D</m:t>
            </m:r>
          </m:e>
        </m:acc>
      </m:oMath>
      <w:r>
        <w:t xml:space="preserve"> </w:t>
      </w:r>
      <w:r>
        <w:t xml:space="preserve">of companion IV, (3.4), is the only evaluation available</w:t>
      </w:r>
      <w:r>
        <w:t xml:space="preserve"> </w:t>
      </w:r>
      <w:r>
        <w:rPr>
          <w:iCs/>
          <w:i/>
        </w:rPr>
        <w:t xml:space="preserve">before</w:t>
      </w:r>
      <w:r>
        <w:t xml:space="preserve"> </w:t>
      </w:r>
      <w:r>
        <w:t xml:space="preserve">the truth is used: the deviance per test cell of the whole procedure replayed at valuation years 15 and 18, next to the chain ladder at those dates. It is reported on one seed; Al-Mudafer</w:t>
      </w:r>
      <w:r>
        <w:t xml:space="preserve"> </w:t>
      </w:r>
      <w:r>
        <w:rPr>
          <w:iCs/>
          <w:i/>
        </w:rPr>
        <w:t xml:space="preserve">et al.</w:t>
      </w:r>
      <w:r>
        <w:t xml:space="preserve"> </w:t>
      </w:r>
      <w:r>
        <w:t xml:space="preserve">average it over several initialisations before comparing designs (Al-Mudafer</w:t>
      </w:r>
      <w:r>
        <w:t xml:space="preserve"> </w:t>
      </w:r>
      <w:r>
        <w:rPr>
          <w:iCs/>
          <w:i/>
        </w:rPr>
        <w:t xml:space="preserve">et al.</w:t>
      </w:r>
      <w:r>
        <w:t xml:space="preserve">, 2021: 16).</w:t>
      </w:r>
    </w:p>
    <w:bookmarkEnd w:id="39"/>
    <w:bookmarkStart w:id="40" w:name="X24d5603715d61c73d431fc1b2c3a8437ae14272"/>
    <w:p>
      <w:pPr>
        <w:pStyle w:val="Heading2"/>
      </w:pPr>
      <w:r>
        <w:t xml:space="preserve">The classical fits and the scores in R/scoring</w:t>
      </w:r>
    </w:p>
    <w:p>
      <w:pPr/>
      <w:r>
        <w:t xml:space="preserve">The repository fits the same triangle with</w:t>
      </w:r>
      <w:r>
        <w:t xml:space="preserve"> </w:t>
      </w:r>
      <w:r>
        <w:rPr>
          <w:rStyle w:val="VerbatimChar"/>
        </w:rPr>
        <w:t xml:space="preserve">fit_chainladder()</w:t>
      </w:r>
      <w:r>
        <w:t xml:space="preserve"> </w:t>
      </w:r>
      <w:r>
        <w:t xml:space="preserve">(the chain-ladder factors, no standard error),</w:t>
      </w:r>
      <w:r>
        <w:t xml:space="preserve"> </w:t>
      </w:r>
      <w:r>
        <w:rPr>
          <w:rStyle w:val="VerbatimChar"/>
        </w:rPr>
        <w:t xml:space="preserve">fit_mack()</w:t>
      </w:r>
      <w:r>
        <w:t xml:space="preserve"> </w:t>
      </w:r>
      <w:r>
        <w:t xml:space="preserve">(the model of Mack (1993): the same point estimate with a distribution-free standard error) and</w:t>
      </w:r>
      <w:r>
        <w:t xml:space="preserve"> </w:t>
      </w:r>
      <w:r>
        <w:rPr>
          <w:rStyle w:val="VerbatimChar"/>
        </w:rPr>
        <w:t xml:space="preserve">fit_glm_reserve()</w:t>
      </w:r>
      <w:r>
        <w:t xml:space="preserve"> </w:t>
      </w:r>
      <w:r>
        <w:t xml:space="preserve">(</w:t>
      </w:r>
      <w:r>
        <w:rPr>
          <w:rStyle w:val="VerbatimChar"/>
        </w:rPr>
        <w:t xml:space="preserve">glmReserve()</w:t>
      </w:r>
      <w:r>
        <w:t xml:space="preserve"> </w:t>
      </w:r>
      <w:r>
        <w:t xml:space="preserve">with</w:t>
      </w:r>
      <w:r>
        <w:t xml:space="preserve"> </w:t>
      </w:r>
      <w:r>
        <w:rPr>
          <w:rStyle w:val="VerbatimChar"/>
        </w:rPr>
        <w:t xml:space="preserve">var.power = 1</w:t>
      </w:r>
      <w:r>
        <w:t xml:space="preserve">, the same ccODP as companion I, with a standard error by the delta method or by the bootstrap of England and Verrall (2002)). The script asserts that the ccODP of the bCCNN and the chain ladder agree on the reserve; the Mack and GLM fits therefore also share the</w:t>
      </w:r>
      <w:r>
        <w:t xml:space="preserve"> </w:t>
      </w:r>
      <w:r>
        <w:rPr>
          <w:iCs/>
          <w:i/>
        </w:rPr>
        <w:t xml:space="preserve">starting point</w:t>
      </w:r>
      <w:r>
        <w:t xml:space="preserve"> </w:t>
      </w:r>
      <w:r>
        <w:t xml:space="preserve">of the bCCNN, and differ from it only in having a standard error.</w:t>
      </w:r>
    </w:p>
    <w:p>
      <w:pPr/>
      <w:r>
        <w:t xml:space="preserve">The function</w:t>
      </w:r>
      <w:r>
        <w:t xml:space="preserve"> </w:t>
      </w:r>
      <w:r>
        <w:rPr>
          <w:rStyle w:val="VerbatimChar"/>
        </w:rPr>
        <w:t xml:space="preserve">score_total(reserve, se, truth, sims)</w:t>
      </w:r>
      <w:r>
        <w:t xml:space="preserve"> </w:t>
      </w:r>
      <w:r>
        <w:t xml:space="preserve">in</w:t>
      </w:r>
      <w:r>
        <w:t xml:space="preserve"> </w:t>
      </w:r>
      <w:r>
        <w:rPr>
          <w:rStyle w:val="VerbatimChar"/>
        </w:rPr>
        <w:t xml:space="preserve">R/scoring</w:t>
      </w:r>
      <w:r>
        <w:t xml:space="preserve"> </w:t>
      </w:r>
      <w:r>
        <w:t xml:space="preserve">scores a total reserve by the error and the percentage error; the standardised error</w:t>
      </w:r>
      <w:r>
        <w:t xml:space="preserve"> </w:t>
      </w:r>
      <m:oMath>
        <m:r>
          <m:t>z</m:t>
        </m:r>
        <m:r>
          <m:rPr>
            <m:sty m:val="p"/>
          </m:rPr>
          <m:t>=</m:t>
        </m:r>
        <m:d>
          <m:dPr>
            <m:begChr m:val="("/>
            <m:endChr m:val=")"/>
            <m:grow/>
          </m:dPr>
          <m:e>
            <m:r>
              <m:t>R</m:t>
            </m:r>
            <m:r>
              <m:rPr>
                <m:sty m:val="p"/>
              </m:rPr>
              <m:t>−</m:t>
            </m:r>
            <m:acc>
              <m:accPr>
                <m:chr m:val="̂"/>
              </m:accPr>
              <m:e>
                <m:r>
                  <m:t>R</m:t>
                </m:r>
              </m:e>
            </m:acc>
          </m:e>
        </m:d>
        <m:r>
          <m:rPr>
            <m:sty m:val="p"/>
          </m:rPr>
          <m:t>/</m:t>
        </m:r>
        <m:acc>
          <m:accPr>
            <m:chr m:val="̂"/>
          </m:accPr>
          <m:e>
            <m:r>
              <m:rPr>
                <m:sty m:val="p"/>
              </m:rPr>
              <m:t>s</m:t>
            </m:r>
            <m:r>
              <m:rPr>
                <m:sty m:val="p"/>
              </m:rPr>
              <m:t>e</m:t>
            </m:r>
          </m:e>
        </m:acc>
      </m:oMath>
      <w:r>
        <w:t xml:space="preserve"> </w:t>
      </w:r>
      <w:r>
        <w:t xml:space="preserve">and its normal probability integral transform (PIT); whether the truth lies in the 95% interval; the continuous ranked probability score (CRPS), from a normal predictive distribution with mean</w:t>
      </w:r>
      <w:r>
        <w:t xml:space="preserve"> </w:t>
      </w:r>
      <m:oMath>
        <m:acc>
          <m:accPr>
            <m:chr m:val="̂"/>
          </m:accPr>
          <m:e>
            <m:r>
              <m:t>R</m:t>
            </m:r>
          </m:e>
        </m:acc>
      </m:oMath>
      <w:r>
        <w:t xml:space="preserve"> </w:t>
      </w:r>
      <w:r>
        <w:t xml:space="preserve">and standard deviation</w:t>
      </w:r>
      <w:r>
        <w:t xml:space="preserve"> </w:t>
      </w:r>
      <m:oMath>
        <m:acc>
          <m:accPr>
            <m:chr m:val="̂"/>
          </m:accPr>
          <m:e>
            <m:r>
              <m:rPr>
                <m:sty m:val="p"/>
              </m:rPr>
              <m:t>s</m:t>
            </m:r>
            <m:r>
              <m:rPr>
                <m:sty m:val="p"/>
              </m:rPr>
              <m:t>e</m:t>
            </m:r>
          </m:e>
        </m:acc>
      </m:oMath>
      <w:r>
        <w:t xml:space="preserv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r>
                  <m:rPr>
                    <m:sty m:val="p"/>
                  </m:rPr>
                  <m:t>C</m:t>
                </m:r>
                <m:r>
                  <m:rPr>
                    <m:sty m:val="p"/>
                  </m:rPr>
                  <m:t>R</m:t>
                </m:r>
                <m:r>
                  <m:rPr>
                    <m:sty m:val="p"/>
                  </m:rPr>
                  <m:t>P</m:t>
                </m:r>
                <m:r>
                  <m:rPr>
                    <m:sty m:val="p"/>
                  </m:rPr>
                  <m:t>S</m:t>
                </m:r>
                <m:d>
                  <m:dPr>
                    <m:begChr m:val="("/>
                    <m:endChr m:val=")"/>
                    <m:grow/>
                  </m:dPr>
                  <m:e>
                    <m:acc>
                      <m:accPr>
                        <m:chr m:val="̂"/>
                      </m:accPr>
                      <m:e>
                        <m:r>
                          <m:t>R</m:t>
                        </m:r>
                      </m:e>
                    </m:acc>
                    <m:r>
                      <m:rPr>
                        <m:sty m:val="p"/>
                      </m:rPr>
                      <m:t>,</m:t>
                    </m:r>
                    <m:acc>
                      <m:accPr>
                        <m:chr m:val="̂"/>
                      </m:accPr>
                      <m:e>
                        <m:r>
                          <m:rPr>
                            <m:sty m:val="p"/>
                          </m:rPr>
                          <m:t>s</m:t>
                        </m:r>
                        <m:r>
                          <m:rPr>
                            <m:sty m:val="p"/>
                          </m:rPr>
                          <m:t>e</m:t>
                        </m:r>
                      </m:e>
                    </m:acc>
                    <m:r>
                      <m:rPr>
                        <m:sty m:val="p"/>
                      </m:rPr>
                      <m:t>;</m:t>
                    </m:r>
                    <m:r>
                      <m:t>R</m:t>
                    </m:r>
                  </m:e>
                </m:d>
                <m:r>
                  <m:rPr>
                    <m:sty m:val="p"/>
                  </m:rPr>
                  <m:t>=</m:t>
                </m:r>
                <m:acc>
                  <m:accPr>
                    <m:chr m:val="̂"/>
                  </m:accPr>
                  <m:e>
                    <m:r>
                      <m:rPr>
                        <m:sty m:val="p"/>
                      </m:rPr>
                      <m:t>s</m:t>
                    </m:r>
                    <m:r>
                      <m:rPr>
                        <m:sty m:val="p"/>
                      </m:rPr>
                      <m:t>e</m:t>
                    </m:r>
                  </m:e>
                </m:acc>
                <m:d>
                  <m:dPr>
                    <m:begChr m:val="("/>
                    <m:endChr m:val=")"/>
                    <m:grow/>
                  </m:dPr>
                  <m:e>
                    <m:r>
                      <m:t>z</m:t>
                    </m:r>
                    <m:d>
                      <m:dPr>
                        <m:begChr m:val="("/>
                        <m:endChr m:val=")"/>
                        <m:grow/>
                      </m:dPr>
                      <m:e>
                        <m:r>
                          <m:t>2</m:t>
                        </m:r>
                        <m:r>
                          <m:t>Φ</m:t>
                        </m:r>
                        <m:d>
                          <m:dPr>
                            <m:begChr m:val="("/>
                            <m:endChr m:val=")"/>
                            <m:grow/>
                          </m:dPr>
                          <m:e>
                            <m:r>
                              <m:t>z</m:t>
                            </m:r>
                          </m:e>
                        </m:d>
                        <m:r>
                          <m:rPr>
                            <m:sty m:val="p"/>
                          </m:rPr>
                          <m:t>−</m:t>
                        </m:r>
                        <m:r>
                          <m:t>1</m:t>
                        </m:r>
                      </m:e>
                    </m:d>
                    <m:r>
                      <m:rPr>
                        <m:sty m:val="p"/>
                      </m:rPr>
                      <m:t>+</m:t>
                    </m:r>
                    <m:r>
                      <m:t>2</m:t>
                    </m:r>
                    <m:r>
                      <m:t>φ</m:t>
                    </m:r>
                    <m:d>
                      <m:dPr>
                        <m:begChr m:val="("/>
                        <m:endChr m:val=")"/>
                        <m:grow/>
                      </m:dPr>
                      <m:e>
                        <m:r>
                          <m:t>z</m:t>
                        </m:r>
                      </m:e>
                    </m:d>
                    <m:r>
                      <m:rPr>
                        <m:sty m:val="p"/>
                      </m:rPr>
                      <m:t>−</m:t>
                    </m:r>
                    <m:f>
                      <m:fPr>
                        <m:type m:val="bar"/>
                      </m:fPr>
                      <m:num>
                        <m:r>
                          <m:t>1</m:t>
                        </m:r>
                      </m:num>
                      <m:den>
                        <m:rad>
                          <m:radPr>
                            <m:degHide m:val="on"/>
                          </m:radPr>
                          <m:deg>
                            <m:r>
                              <m:t>⁠</m:t>
                            </m:r>
                          </m:deg>
                          <m:e>
                            <m:r>
                              <m:t>π</m:t>
                            </m:r>
                          </m:e>
                        </m:rad>
                      </m:den>
                    </m:f>
                  </m:e>
                </m:d>
                <m:r>
                  <m:rPr>
                    <m:sty m:val="p"/>
                  </m:rPr>
                  <m:t>,</m:t>
                </m:r>
              </m:oMath>
            </m:oMathPara>
          </w:p>
        </w:tc>
        <w:tc>
          <w:tcPr>
            <w:tcW w:w="851" w:type="dxa"/>
            <w:vAlign w:val="center"/>
          </w:tcPr>
          <w:p>
            <w:pPr>
              <w:pStyle w:val="USBformula"/>
              <w:spacing w:before="60" w:after="60"/>
              <w:jc w:val="right"/>
            </w:pPr>
            <w:r>
              <w:t xml:space="preserve">(4.1)</w:t>
            </w:r>
          </w:p>
        </w:tc>
      </w:tr>
    </w:tbl>
    <w:p>
      <w:pPr/>
      <w:r>
        <w:t xml:space="preserve">or from simulations when they are supplied; and the quantile scores at the 75th and 95th percentiles. As the code stands, the bCCNN has no</w:t>
      </w:r>
      <w:r>
        <w:t xml:space="preserve"> </w:t>
      </w:r>
      <m:oMath>
        <m:acc>
          <m:accPr>
            <m:chr m:val="̂"/>
          </m:accPr>
          <m:e>
            <m:r>
              <m:rPr>
                <m:sty m:val="p"/>
              </m:rPr>
              <m:t>s</m:t>
            </m:r>
            <m:r>
              <m:rPr>
                <m:sty m:val="p"/>
              </m:rPr>
              <m:t>e</m:t>
            </m:r>
          </m:e>
        </m:acc>
      </m:oMath>
      <w:r>
        <w:t xml:space="preserve"> </w:t>
      </w:r>
      <w:r>
        <w:t xml:space="preserve">and no simulations, so only the first two of these are available for it. Chapter 5 is about supplying the rest.</w:t>
      </w:r>
    </w:p>
    <w:bookmarkEnd w:id="40"/>
    <w:bookmarkStart w:id="41" w:name="the-three-diagnostic-plots"/>
    <w:p>
      <w:pPr>
        <w:pStyle w:val="Heading2"/>
      </w:pPr>
      <w:r>
        <w:t xml:space="preserve">The three diagnostic plots</w:t>
      </w:r>
    </w:p>
    <w:p>
      <w:pPr/>
      <w:r>
        <w:t xml:space="preserve">The relative difference</w:t>
      </w:r>
      <w:r>
        <w:t xml:space="preserve"> </w:t>
      </w:r>
      <m:oMath>
        <m:sSup>
          <m:e>
            <m:r>
              <m:t>e</m:t>
            </m:r>
          </m:e>
          <m:sup>
            <m:r>
              <m:t>Γ</m:t>
            </m:r>
          </m:sup>
        </m:sSup>
        <m:r>
          <m:rPr>
            <m:sty m:val="p"/>
          </m:rPr>
          <m:t>−</m:t>
        </m:r>
        <m:r>
          <m:t>1</m:t>
        </m:r>
      </m:oMath>
      <w:r>
        <w:t xml:space="preserve"> </w:t>
      </w:r>
      <w:r>
        <w:t xml:space="preserve">shows</w:t>
      </w:r>
      <w:r>
        <w:t xml:space="preserve"> </w:t>
      </w:r>
      <w:r>
        <w:rPr>
          <w:iCs/>
          <w:i/>
        </w:rPr>
        <w:t xml:space="preserve">where</w:t>
      </w:r>
      <w:r>
        <w:t xml:space="preserve"> </w:t>
      </w:r>
      <w:r>
        <w:t xml:space="preserve">the network moved the chain ladder and by how much, over the whole square. The cumulative development factors show the same thing as development patterns by accident period. The Pearson residuals on the lower triangle, with each model's own</w:t>
      </w:r>
      <w:r>
        <w:t xml:space="preserve"> </w:t>
      </w:r>
      <m:oMath>
        <m:acc>
          <m:accPr>
            <m:chr m:val="̂"/>
          </m:accPr>
          <m:e>
            <m:r>
              <m:t>ϕ</m:t>
            </m:r>
          </m:e>
        </m:acc>
      </m:oMath>
      <w:r>
        <w:t xml:space="preserve"> </w:t>
      </w:r>
      <w:r>
        <w:t xml:space="preserve">and a common colour scale, show</w:t>
      </w:r>
      <w:r>
        <w:t xml:space="preserve"> </w:t>
      </w:r>
      <w:r>
        <w:rPr>
          <w:iCs/>
          <w:i/>
        </w:rPr>
        <w:t xml:space="preserve">whether</w:t>
      </w:r>
      <w:r>
        <w:t xml:space="preserve"> </w:t>
      </w:r>
      <w:r>
        <w:t xml:space="preserve">the move was in the right direction cell by cell; a pattern along the diagonals is the calendar-effect signature of Section 2.4, and a pattern in the latest accident periods is the extrapolation corner.</w:t>
      </w:r>
    </w:p>
    <w:bookmarkEnd w:id="41"/>
    <w:bookmarkStart w:id="42" w:name="summary-2"/>
    <w:p>
      <w:pPr>
        <w:pStyle w:val="Heading2"/>
      </w:pPr>
      <w:r>
        <w:t xml:space="preserve">Summary</w:t>
      </w:r>
    </w:p>
    <w:p>
      <w:pPr/>
      <w:r>
        <w:t xml:space="preserve">The reserve of the bCCNN is judged by the back-test against the simulated truth, where the in-sample deviance is not a merit, the out-of-sample deviance checks the cell means and the bias checks the total; by the out-of-time test error of the rolling origin, the only evaluation available before the truth is used; and by three diagnostic plots that show where and whether the network moved the chain ladder in the right direction. The classical fits share the starting point of the bCCNN but carry a standard error, so the scoring functions of the repository can judge their predictive distributions; for the bCCNN only the error and the percentage error are available. Chapter 5 shows how the missing standard error can be obtained.</w:t>
      </w:r>
    </w:p>
    <w:bookmarkEnd w:id="42"/>
    <w:bookmarkEnd w:id="43"/>
    <w:bookmarkStart w:id="51" w:name="uncertainty-of-the-reserve"/>
    <w:p>
      <w:pPr>
        <w:pStyle w:val="Heading1"/>
      </w:pPr>
      <w:r>
        <w:br/>
      </w:r>
      <w:r>
        <w:t xml:space="preserve">UNCERTAINTY OF THE RESERVE</w:t>
      </w:r>
    </w:p>
    <w:bookmarkStart w:id="44" w:name="introduction-5"/>
    <w:p>
      <w:pPr>
        <w:pStyle w:val="Heading2"/>
      </w:pPr>
      <w:r>
        <w:t xml:space="preserve">Introduction</w:t>
      </w:r>
    </w:p>
    <w:p>
      <w:pPr/>
      <w:r>
        <w:t xml:space="preserve">Chapter 4 ended with the observation that the bCCNN has no standard error in the code, so that most of the scores of the repository cannot be computed for it. This chapter shows how the uncertainty of the bCCNN reserve can be measured. It decomposes the mean squared error of prediction, gives the process variance under the over-dispersed Poisson assumption, adapts the parametric bootstrap to the whole fitting procedure, treats the variance that comes from the seed, and shows how the pieces feed the scores.</w:t>
      </w:r>
    </w:p>
    <w:bookmarkEnd w:id="44"/>
    <w:bookmarkStart w:id="45" w:name="the-decomposition"/>
    <w:p>
      <w:pPr>
        <w:pStyle w:val="Heading2"/>
      </w:pPr>
      <w:r>
        <w:t xml:space="preserve">The decomposition</w:t>
      </w:r>
    </w:p>
    <w:p>
      <w:pPr/>
      <w:r>
        <w:t xml:space="preserve">For a reserve estimate</w:t>
      </w:r>
      <w:r>
        <w:t xml:space="preserve"> </w:t>
      </w:r>
      <m:oMath>
        <m:acc>
          <m:accPr>
            <m:chr m:val="̂"/>
          </m:accPr>
          <m:e>
            <m:r>
              <m:t>R</m:t>
            </m:r>
          </m:e>
        </m:acc>
      </m:oMath>
      <w:r>
        <w:t xml:space="preserve"> </w:t>
      </w:r>
      <w:r>
        <w:t xml:space="preserve">computed from the observed triangle, the conditional mean squared error of prediction (MSEP) is (England and Verrall, 2002; Härkönen, 2021: 24, equation (78))</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rPr>
                          <m:sty m:val="p"/>
                        </m:rPr>
                        <m:t>M</m:t>
                      </m:r>
                      <m:r>
                        <m:rPr>
                          <m:sty m:val="p"/>
                        </m:rPr>
                        <m:t>S</m:t>
                      </m:r>
                      <m:r>
                        <m:rPr>
                          <m:sty m:val="p"/>
                        </m:rPr>
                        <m:t>E</m:t>
                      </m:r>
                      <m:r>
                        <m:rPr>
                          <m:sty m:val="p"/>
                        </m:rPr>
                        <m:t>P</m:t>
                      </m:r>
                      <m:d>
                        <m:dPr>
                          <m:begChr m:val="("/>
                          <m:endChr m:val=")"/>
                          <m:grow/>
                        </m:dPr>
                        <m:e>
                          <m:acc>
                            <m:accPr>
                              <m:chr m:val="̂"/>
                            </m:accPr>
                            <m:e>
                              <m:r>
                                <m:t>R</m:t>
                              </m:r>
                            </m:e>
                          </m:acc>
                        </m:e>
                      </m:d>
                    </m:e>
                    <m:e>
                      <m:r>
                        <m:t>⁠</m:t>
                      </m:r>
                      <m:r>
                        <m:rPr>
                          <m:sty m:val="p"/>
                        </m:rPr>
                        <m:t>=</m:t>
                      </m:r>
                      <m:r>
                        <m:rPr>
                          <m:scr m:val="double-struck"/>
                          <m:sty m:val="p"/>
                        </m:rPr>
                        <m:t>E</m:t>
                      </m:r>
                      <m:d>
                        <m:dPr>
                          <m:begChr m:val="["/>
                          <m:endChr m:val="]"/>
                          <m:grow/>
                        </m:dPr>
                        <m:e>
                          <m:sSup>
                            <m:e>
                              <m:d>
                                <m:dPr>
                                  <m:begChr m:val="("/>
                                  <m:endChr m:val=")"/>
                                  <m:grow/>
                                </m:dPr>
                                <m:e>
                                  <m:r>
                                    <m:t>R</m:t>
                                  </m:r>
                                  <m:r>
                                    <m:rPr>
                                      <m:sty m:val="p"/>
                                    </m:rPr>
                                    <m:t>−</m:t>
                                  </m:r>
                                  <m:acc>
                                    <m:accPr>
                                      <m:chr m:val="̂"/>
                                    </m:accPr>
                                    <m:e>
                                      <m:r>
                                        <m:t>R</m:t>
                                      </m:r>
                                    </m:e>
                                  </m:acc>
                                </m:e>
                              </m:d>
                            </m:e>
                            <m:sup>
                              <m:r>
                                <m:t>2</m:t>
                              </m:r>
                            </m:sup>
                          </m:sSup>
                          <m:r>
                            <m:rPr>
                              <m:sty m:val="p"/>
                            </m:rPr>
                            <m:t>∣</m:t>
                          </m:r>
                          <m:r>
                            <m:rPr>
                              <m:scr m:val="script"/>
                              <m:sty m:val="p"/>
                            </m:rPr>
                            <m:t>D</m:t>
                          </m:r>
                        </m:e>
                      </m:d>
                    </m:e>
                  </m:mr>
                  <m:mr>
                    <m:e>
                      <m:r>
                        <m:t>⁠</m:t>
                      </m:r>
                    </m:e>
                    <m:e>
                      <m:r>
                        <m:t>⁠</m:t>
                      </m:r>
                      <m:r>
                        <m:rPr>
                          <m:sty m:val="p"/>
                        </m:rPr>
                        <m:t>=</m:t>
                      </m:r>
                      <m:limLow>
                        <m:e>
                          <m:groupChr>
                            <m:groupChrPr>
                              <m:chr m:val="⏟"/>
                              <m:pos m:val="bot"/>
                              <m:vertJc m:val="top"/>
                            </m:groupChrPr>
                            <m:e>
                              <m:r>
                                <m:rPr>
                                  <m:sty m:val="p"/>
                                </m:rPr>
                                <m:t>Var</m:t>
                              </m:r>
                              <m:d>
                                <m:dPr>
                                  <m:begChr m:val="("/>
                                  <m:endChr m:val=")"/>
                                  <m:grow/>
                                </m:dPr>
                                <m:e>
                                  <m:r>
                                    <m:t>R</m:t>
                                  </m:r>
                                  <m:r>
                                    <m:rPr>
                                      <m:sty m:val="p"/>
                                    </m:rPr>
                                    <m:t>∣</m:t>
                                  </m:r>
                                  <m:r>
                                    <m:rPr>
                                      <m:scr m:val="script"/>
                                      <m:sty m:val="p"/>
                                    </m:rPr>
                                    <m:t>D</m:t>
                                  </m:r>
                                </m:e>
                              </m:d>
                            </m:e>
                          </m:groupChr>
                        </m:e>
                        <m:lim>
                          <m:r>
                            <m:rPr>
                              <m:nor/>
                            </m:rPr>
                            <m:t>process variance</m:t>
                          </m:r>
                        </m:lim>
                      </m:limLow>
                      <m:r>
                        <m:rPr>
                          <m:sty m:val="p"/>
                        </m:rPr>
                        <m:t>+</m:t>
                      </m:r>
                      <m:limLow>
                        <m:e>
                          <m:groupChr>
                            <m:groupChrPr>
                              <m:chr m:val="⏟"/>
                              <m:pos m:val="bot"/>
                              <m:vertJc m:val="top"/>
                            </m:groupChrPr>
                            <m:e>
                              <m:r>
                                <m:rPr>
                                  <m:sty m:val="p"/>
                                </m:rPr>
                                <m:t>(</m:t>
                              </m:r>
                              <m:r>
                                <m:rPr>
                                  <m:scr m:val="double-struck"/>
                                  <m:sty m:val="p"/>
                                </m:rPr>
                                <m:t>E</m:t>
                              </m:r>
                              <m:d>
                                <m:dPr>
                                  <m:begChr m:val="["/>
                                  <m:endChr m:val="]"/>
                                  <m:grow/>
                                </m:dPr>
                                <m:e>
                                  <m:r>
                                    <m:t>R</m:t>
                                  </m:r>
                                  <m:r>
                                    <m:rPr>
                                      <m:sty m:val="p"/>
                                    </m:rPr>
                                    <m:t>∣</m:t>
                                  </m:r>
                                  <m:r>
                                    <m:rPr>
                                      <m:scr m:val="script"/>
                                      <m:sty m:val="p"/>
                                    </m:rPr>
                                    <m:t>D</m:t>
                                  </m:r>
                                </m:e>
                              </m:d>
                              <m:r>
                                <m:rPr>
                                  <m:sty m:val="p"/>
                                </m:rPr>
                                <m:t>−</m:t>
                              </m:r>
                              <m:acc>
                                <m:accPr>
                                  <m:chr m:val="̂"/>
                                </m:accPr>
                                <m:e>
                                  <m:r>
                                    <m:t>R</m:t>
                                  </m:r>
                                </m:e>
                              </m:acc>
                              <m:sSup>
                                <m:e>
                                  <m:r>
                                    <m:rPr>
                                      <m:sty m:val="p"/>
                                    </m:rPr>
                                    <m:t>)</m:t>
                                  </m:r>
                                </m:e>
                                <m:sup>
                                  <m:r>
                                    <m:t>2</m:t>
                                  </m:r>
                                </m:sup>
                              </m:sSup>
                            </m:e>
                          </m:groupChr>
                        </m:e>
                        <m:lim>
                          <m:r>
                            <m:rPr>
                              <m:nor/>
                            </m:rPr>
                            <m:t>estimation error</m:t>
                          </m:r>
                        </m:lim>
                      </m:limLow>
                      <m:r>
                        <m:rPr>
                          <m:sty m:val="p"/>
                        </m:rPr>
                        <m:t>,</m:t>
                      </m:r>
                    </m:e>
                  </m:mr>
                </m:m>
              </m:oMath>
            </m:oMathPara>
          </w:p>
        </w:tc>
        <w:tc>
          <w:tcPr>
            <w:tcW w:w="851" w:type="dxa"/>
            <w:vAlign w:val="center"/>
          </w:tcPr>
          <w:p>
            <w:pPr>
              <w:pStyle w:val="USBformula"/>
              <w:spacing w:before="60" w:after="60"/>
              <w:jc w:val="right"/>
            </w:pPr>
            <w:r>
              <w:t xml:space="preserve">(5.1)</w:t>
            </w:r>
          </w:p>
        </w:tc>
      </w:tr>
    </w:tbl>
    <w:p>
      <w:pPr/>
      <w:r>
        <w:t xml:space="preserve">the second term being replaced in practice by its expectation over the sampling of the triangle, the estimation variance (EV),</w:t>
      </w:r>
      <w:r>
        <w:t xml:space="preserve"> </w:t>
      </w:r>
      <m:oMath>
        <m:r>
          <m:rPr>
            <m:sty m:val="p"/>
          </m:rPr>
          <m:t>E</m:t>
        </m:r>
        <m:r>
          <m:rPr>
            <m:sty m:val="p"/>
          </m:rPr>
          <m:t>V</m:t>
        </m:r>
        <m:r>
          <m:rPr>
            <m:sty m:val="p"/>
          </m:rPr>
          <m:t>=</m:t>
        </m:r>
        <m:r>
          <m:rPr>
            <m:sty m:val="p"/>
          </m:rPr>
          <m:t>Var</m:t>
        </m:r>
        <m:d>
          <m:dPr>
            <m:begChr m:val="("/>
            <m:endChr m:val=")"/>
            <m:grow/>
          </m:dPr>
          <m:e>
            <m:acc>
              <m:accPr>
                <m:chr m:val="̂"/>
              </m:accPr>
              <m:e>
                <m:r>
                  <m:t>R</m:t>
                </m:r>
              </m:e>
            </m:acc>
          </m:e>
        </m:d>
      </m:oMath>
      <w:r>
        <w:t xml:space="preserve">. Model error, the possibility that neither the ccODP nor the bCCNN is the true mean structure, is outside (5.1); Härkönen makes the point in her discussion that "a model with large relative bias may still achieve low MSEP" (Härkönen, 2021: 52) for exactly this reason, so (5.1) is read next to the back-test bias, not instead of it.</w:t>
      </w:r>
    </w:p>
    <w:bookmarkEnd w:id="45"/>
    <w:bookmarkStart w:id="46" w:name="process-variance"/>
    <w:p>
      <w:pPr>
        <w:pStyle w:val="Heading2"/>
      </w:pPr>
      <w:r>
        <w:t xml:space="preserve">Process variance</w:t>
      </w:r>
    </w:p>
    <w:p>
      <w:pPr/>
      <w:r>
        <w:t xml:space="preserve">Under the over-dispersed Poisson (ODP) assumption on the future cells, independent with</w:t>
      </w:r>
      <w:r>
        <w:t xml:space="preserve"> </w:t>
      </w:r>
      <m:oMath>
        <m:r>
          <m:rPr>
            <m:sty m:val="p"/>
          </m:rPr>
          <m:t>Var</m:t>
        </m:r>
        <m:d>
          <m:dPr>
            <m:begChr m:val="("/>
            <m:endChr m:val=")"/>
            <m:grow/>
          </m:dPr>
          <m:e>
            <m:sSub>
              <m:e>
                <m:r>
                  <m:t>Y</m:t>
                </m:r>
              </m:e>
              <m:sub>
                <m:r>
                  <m:t>i</m:t>
                </m:r>
                <m:r>
                  <m:rPr>
                    <m:sty m:val="p"/>
                  </m:rPr>
                  <m:t>,</m:t>
                </m:r>
                <m:r>
                  <m:t>j</m:t>
                </m:r>
              </m:sub>
            </m:sSub>
          </m:e>
        </m:d>
        <m:r>
          <m:rPr>
            <m:sty m:val="p"/>
          </m:rPr>
          <m:t>=</m:t>
        </m:r>
        <m:r>
          <m:t>ϕ</m:t>
        </m:r>
        <m:r>
          <m:t> </m:t>
        </m:r>
        <m:sSub>
          <m:e>
            <m:r>
              <m:t>μ</m:t>
            </m:r>
          </m:e>
          <m:sub>
            <m:r>
              <m:t>i</m:t>
            </m:r>
            <m:r>
              <m:rPr>
                <m:sty m:val="p"/>
              </m:rPr>
              <m:t>,</m:t>
            </m:r>
            <m:r>
              <m:t>j</m:t>
            </m:r>
          </m:sub>
        </m:sSub>
      </m:oMath>
      <w:r>
        <w:t xml:space="preserve">, the process variance (PV) is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rPr>
                          <m:sty m:val="p"/>
                        </m:rPr>
                        <m:t>P</m:t>
                      </m:r>
                      <m:r>
                        <m:rPr>
                          <m:sty m:val="p"/>
                        </m:rPr>
                        <m:t>V</m:t>
                      </m:r>
                    </m:e>
                    <m:e>
                      <m:r>
                        <m:t>⁠</m:t>
                      </m:r>
                      <m:r>
                        <m:rPr>
                          <m:sty m:val="p"/>
                        </m:rPr>
                        <m:t>=</m:t>
                      </m:r>
                      <m:r>
                        <m:rPr>
                          <m:sty m:val="p"/>
                        </m:rPr>
                        <m:t>Var</m:t>
                      </m:r>
                      <m:d>
                        <m:dPr>
                          <m:begChr m:val="("/>
                          <m:endChr m:val=")"/>
                          <m:grow/>
                        </m:dPr>
                        <m:e>
                          <m:r>
                            <m:t>R</m:t>
                          </m:r>
                          <m:r>
                            <m:rPr>
                              <m:sty m:val="p"/>
                            </m:rPr>
                            <m:t>∣</m:t>
                          </m:r>
                          <m:r>
                            <m:rPr>
                              <m:scr m:val="script"/>
                              <m:sty m:val="p"/>
                            </m:rPr>
                            <m:t>D</m:t>
                          </m:r>
                        </m:e>
                      </m:d>
                      <m:r>
                        <m:rPr>
                          <m:sty m:val="p"/>
                        </m:rPr>
                        <m:t>=</m:t>
                      </m:r>
                      <m:r>
                        <m:t>ϕ</m:t>
                      </m:r>
                      <m:nary>
                        <m:naryPr>
                          <m:chr m:val="∑"/>
                          <m:limLoc m:val="undOvr"/>
                          <m:subHide m:val="off"/>
                          <m:supHide m:val="on"/>
                        </m:naryPr>
                        <m:sub>
                          <m:d>
                            <m:dPr>
                              <m:begChr m:val="("/>
                              <m:endChr m:val=")"/>
                              <m:grow/>
                            </m:dPr>
                            <m:e>
                              <m:r>
                                <m:t>i</m:t>
                              </m:r>
                              <m:r>
                                <m:rPr>
                                  <m:sty m:val="p"/>
                                </m:rPr>
                                <m:t>,</m:t>
                              </m:r>
                              <m:r>
                                <m:t>j</m:t>
                              </m:r>
                            </m:e>
                          </m:d>
                          <m:r>
                            <m:rPr>
                              <m:sty m:val="p"/>
                            </m:rPr>
                            <m:t>∈</m:t>
                          </m:r>
                          <m:r>
                            <m:rPr>
                              <m:scr m:val="script"/>
                              <m:sty m:val="p"/>
                            </m:rPr>
                            <m:t>F</m:t>
                          </m:r>
                        </m:sub>
                        <m:sup>
                          <m:r>
                            <m:t>​</m:t>
                          </m:r>
                        </m:sup>
                        <m:e>
                          <m:sSub>
                            <m:e>
                              <m:r>
                                <m:t>μ</m:t>
                              </m:r>
                            </m:e>
                            <m:sub>
                              <m:r>
                                <m:t>i</m:t>
                              </m:r>
                              <m:r>
                                <m:rPr>
                                  <m:sty m:val="p"/>
                                </m:rPr>
                                <m:t>,</m:t>
                              </m:r>
                              <m:r>
                                <m:t>j</m:t>
                              </m:r>
                            </m:sub>
                          </m:sSub>
                        </m:e>
                      </m:nary>
                      <m:r>
                        <m:rPr>
                          <m:sty m:val="p"/>
                        </m:rPr>
                        <m:t>,</m:t>
                      </m:r>
                    </m:e>
                  </m:mr>
                  <m:mr>
                    <m:e>
                      <m:sSup>
                        <m:e>
                          <m:acc>
                            <m:accPr>
                              <m:chr m:val="̂"/>
                            </m:accPr>
                            <m:e>
                              <m:r>
                                <m:rPr>
                                  <m:sty m:val="p"/>
                                </m:rPr>
                                <m:t>P</m:t>
                              </m:r>
                              <m:r>
                                <m:rPr>
                                  <m:sty m:val="p"/>
                                </m:rPr>
                                <m:t>V</m:t>
                              </m:r>
                            </m:e>
                          </m:acc>
                        </m:e>
                        <m:sup>
                          <m:r>
                            <m:t>M</m:t>
                          </m:r>
                        </m:sup>
                      </m:sSup>
                    </m:e>
                    <m:e>
                      <m:r>
                        <m:t>⁠</m:t>
                      </m:r>
                      <m:r>
                        <m:rPr>
                          <m:sty m:val="p"/>
                        </m:rPr>
                        <m:t>=</m:t>
                      </m:r>
                      <m:sSup>
                        <m:e>
                          <m:acc>
                            <m:accPr>
                              <m:chr m:val="̂"/>
                            </m:accPr>
                            <m:e>
                              <m:r>
                                <m:t>ϕ</m:t>
                              </m:r>
                            </m:e>
                          </m:acc>
                        </m:e>
                        <m:sup>
                          <m:r>
                            <m:t>M</m:t>
                          </m:r>
                        </m:sup>
                      </m:sSup>
                      <m:r>
                        <m:t> </m:t>
                      </m:r>
                      <m:sSup>
                        <m:e>
                          <m:acc>
                            <m:accPr>
                              <m:chr m:val="̂"/>
                            </m:accPr>
                            <m:e>
                              <m:r>
                                <m:t>R</m:t>
                              </m:r>
                            </m:e>
                          </m:acc>
                        </m:e>
                        <m:sup>
                          <m:r>
                            <m:t>M</m:t>
                          </m:r>
                        </m:sup>
                      </m:sSup>
                      <m:r>
                        <m:rPr>
                          <m:sty m:val="p"/>
                        </m:rPr>
                        <m:t>,</m:t>
                      </m:r>
                    </m:e>
                  </m:mr>
                </m:m>
              </m:oMath>
            </m:oMathPara>
          </w:p>
        </w:tc>
        <w:tc>
          <w:tcPr>
            <w:tcW w:w="851" w:type="dxa"/>
            <w:vAlign w:val="center"/>
          </w:tcPr>
          <w:p>
            <w:pPr>
              <w:pStyle w:val="USBformula"/>
              <w:spacing w:before="60" w:after="60"/>
              <w:jc w:val="right"/>
            </w:pPr>
            <w:r>
              <w:t xml:space="preserve">(5.2)</w:t>
            </w:r>
          </w:p>
        </w:tc>
      </w:tr>
    </w:tbl>
    <w:p>
      <w:pPr/>
      <w:r>
        <w:t xml:space="preserve">for each model</w:t>
      </w:r>
      <w:r>
        <w:t xml:space="preserve"> </w:t>
      </w:r>
      <m:oMath>
        <m:r>
          <m:t>M</m:t>
        </m:r>
      </m:oMath>
      <w:r>
        <w:t xml:space="preserve"> </w:t>
      </w:r>
      <w:r>
        <w:t xml:space="preserve">with its own dispersion:</w:t>
      </w:r>
      <w:r>
        <w:t xml:space="preserve"> </w:t>
      </w:r>
      <m:oMath>
        <m:sSub>
          <m:e>
            <m:acc>
              <m:accPr>
                <m:chr m:val="̂"/>
              </m:accPr>
              <m:e>
                <m:r>
                  <m:t>ϕ</m:t>
                </m:r>
              </m:e>
            </m:acc>
          </m:e>
          <m:sub>
            <m:r>
              <m:t>D</m:t>
            </m:r>
          </m:sub>
        </m:sSub>
      </m:oMath>
      <w:r>
        <w:t xml:space="preserve"> </w:t>
      </w:r>
      <w:r>
        <w:t xml:space="preserve">for the chain ladder (companion I, (2.15)) and the reduced</w:t>
      </w:r>
      <w:r>
        <w:t xml:space="preserve"> </w:t>
      </w:r>
      <m:oMath>
        <m:sSup>
          <m:e>
            <m:acc>
              <m:accPr>
                <m:chr m:val="̂"/>
              </m:accPr>
              <m:e>
                <m:r>
                  <m:t>ϕ</m:t>
                </m:r>
              </m:e>
            </m:acc>
          </m:e>
          <m:sup>
            <m:r>
              <m:rPr>
                <m:sty m:val="p"/>
              </m:rPr>
              <m:t>b</m:t>
            </m:r>
            <m:r>
              <m:rPr>
                <m:sty m:val="p"/>
              </m:rPr>
              <m:t>C</m:t>
            </m:r>
            <m:r>
              <m:rPr>
                <m:sty m:val="p"/>
              </m:rPr>
              <m:t>C</m:t>
            </m:r>
            <m:r>
              <m:rPr>
                <m:sty m:val="p"/>
              </m:rPr>
              <m:t>N</m:t>
            </m:r>
            <m:r>
              <m:rPr>
                <m:sty m:val="p"/>
              </m:rPr>
              <m:t>N</m:t>
            </m:r>
          </m:sup>
        </m:sSup>
      </m:oMath>
      <w:r>
        <w:t xml:space="preserve"> </w:t>
      </w:r>
      <w:r>
        <w:t xml:space="preserve">of Paper C (companion I, (5.2)). Equation (80) of Härkönen (2021: 24) is (5.2) with claim counts as exposures. The process standard deviation</w:t>
      </w:r>
      <w:r>
        <w:t xml:space="preserve"> </w:t>
      </w:r>
      <m:oMath>
        <m:rad>
          <m:radPr>
            <m:degHide m:val="on"/>
          </m:radPr>
          <m:deg>
            <m:r>
              <m:t>⁠</m:t>
            </m:r>
          </m:deg>
          <m:e>
            <m:r>
              <m:t>ϕ</m:t>
            </m:r>
            <m:acc>
              <m:accPr>
                <m:chr m:val="̂"/>
              </m:accPr>
              <m:e>
                <m:r>
                  <m:t>R</m:t>
                </m:r>
              </m:e>
            </m:acc>
          </m:e>
        </m:rad>
      </m:oMath>
      <w:r>
        <w:t xml:space="preserve"> </w:t>
      </w:r>
      <w:r>
        <w:t xml:space="preserve">is the irreducible part: it is there even if the means were known exactly.</w:t>
      </w:r>
    </w:p>
    <w:bookmarkEnd w:id="46"/>
    <w:bookmarkStart w:id="47" w:name="X4d02806dfa65afbe086186960e95408044e9953"/>
    <w:p>
      <w:pPr>
        <w:pStyle w:val="Heading2"/>
      </w:pPr>
      <w:r>
        <w:t xml:space="preserve">Estimation variance: the parametric bootstrap</w:t>
      </w:r>
    </w:p>
    <w:p>
      <w:pPr/>
      <w:r>
        <w:t xml:space="preserve">For the ccODP,</w:t>
      </w:r>
      <w:r>
        <w:t xml:space="preserve"> </w:t>
      </w:r>
      <w:r>
        <w:rPr>
          <w:rStyle w:val="VerbatimChar"/>
        </w:rPr>
        <w:t xml:space="preserve">fit_glm_reserve()</w:t>
      </w:r>
      <w:r>
        <w:t xml:space="preserve"> </w:t>
      </w:r>
      <w:r>
        <w:t xml:space="preserve">gives</w:t>
      </w:r>
      <w:r>
        <w:t xml:space="preserve"> </w:t>
      </w:r>
      <m:oMath>
        <m:r>
          <m:rPr>
            <m:sty m:val="p"/>
          </m:rPr>
          <m:t>E</m:t>
        </m:r>
        <m:r>
          <m:rPr>
            <m:sty m:val="p"/>
          </m:rPr>
          <m:t>V</m:t>
        </m:r>
      </m:oMath>
      <w:r>
        <w:t xml:space="preserve"> </w:t>
      </w:r>
      <w:r>
        <w:t xml:space="preserve">by the delta method (</w:t>
      </w:r>
      <w:r>
        <w:rPr>
          <w:rStyle w:val="VerbatimChar"/>
        </w:rPr>
        <w:t xml:space="preserve">mse.method = "formula"</w:t>
      </w:r>
      <w:r>
        <w:t xml:space="preserve">:</w:t>
      </w:r>
      <w:r>
        <w:t xml:space="preserve"> </w:t>
      </w:r>
      <m:oMath>
        <m:acc>
          <m:accPr>
            <m:chr m:val="̂"/>
          </m:accPr>
          <m:e>
            <m:r>
              <m:rPr>
                <m:sty m:val="p"/>
              </m:rPr>
              <m:t>E</m:t>
            </m:r>
            <m:r>
              <m:rPr>
                <m:sty m:val="p"/>
              </m:rPr>
              <m:t>V</m:t>
            </m:r>
          </m:e>
        </m:acc>
        <m:r>
          <m:rPr>
            <m:sty m:val="p"/>
          </m:rPr>
          <m:t>=</m:t>
        </m:r>
        <m:nary>
          <m:naryPr>
            <m:chr m:val="∑"/>
            <m:limLoc m:val="undOvr"/>
            <m:subHide m:val="off"/>
            <m:supHide m:val="on"/>
          </m:naryPr>
          <m:sub>
            <m:r>
              <m:rPr>
                <m:scr m:val="script"/>
                <m:sty m:val="p"/>
              </m:rPr>
              <m:t>F</m:t>
            </m:r>
          </m:sub>
          <m:sup>
            <m:r>
              <m:t>​</m:t>
            </m:r>
          </m:sup>
          <m:e>
            <m:nary>
              <m:naryPr>
                <m:chr m:val="∑"/>
                <m:limLoc m:val="undOvr"/>
                <m:subHide m:val="off"/>
                <m:supHide m:val="on"/>
              </m:naryPr>
              <m:sub>
                <m:r>
                  <m:rPr>
                    <m:scr m:val="script"/>
                    <m:sty m:val="p"/>
                  </m:rPr>
                  <m:t>F</m:t>
                </m:r>
              </m:sub>
              <m:sup>
                <m:r>
                  <m:t>​</m:t>
                </m:r>
              </m:sup>
              <m:e>
                <m:sSub>
                  <m:e>
                    <m:acc>
                      <m:accPr>
                        <m:chr m:val="̂"/>
                      </m:accPr>
                      <m:e>
                        <m:r>
                          <m:t>μ</m:t>
                        </m:r>
                      </m:e>
                    </m:acc>
                  </m:e>
                  <m:sub>
                    <m:r>
                      <m:t>i</m:t>
                    </m:r>
                    <m:r>
                      <m:rPr>
                        <m:sty m:val="p"/>
                      </m:rPr>
                      <m:t>,</m:t>
                    </m:r>
                    <m:r>
                      <m:t>j</m:t>
                    </m:r>
                  </m:sub>
                </m:sSub>
              </m:e>
            </m:nary>
          </m:e>
        </m:nary>
        <m:sSub>
          <m:e>
            <m:acc>
              <m:accPr>
                <m:chr m:val="̂"/>
              </m:accPr>
              <m:e>
                <m:r>
                  <m:t>μ</m:t>
                </m:r>
              </m:e>
            </m:acc>
          </m:e>
          <m:sub>
            <m:r>
              <m:t>k</m:t>
            </m:r>
            <m:r>
              <m:rPr>
                <m:sty m:val="p"/>
              </m:rPr>
              <m:t>,</m:t>
            </m:r>
            <m:r>
              <m:t>l</m:t>
            </m:r>
          </m:sub>
        </m:sSub>
        <m:r>
          <m:t> </m:t>
        </m:r>
        <m:acc>
          <m:accPr>
            <m:chr m:val="̂"/>
          </m:accPr>
          <m:e>
            <m:r>
              <m:rPr>
                <m:sty m:val="p"/>
              </m:rPr>
              <m:t>Cov</m:t>
            </m:r>
          </m:e>
        </m:acc>
        <m:d>
          <m:dPr>
            <m:begChr m:val="("/>
            <m:endChr m:val=")"/>
            <m:grow/>
          </m:dPr>
          <m:e>
            <m:sSub>
              <m:e>
                <m:acc>
                  <m:accPr>
                    <m:chr m:val="̂"/>
                  </m:accPr>
                  <m:e>
                    <m:r>
                      <m:t>η</m:t>
                    </m:r>
                  </m:e>
                </m:acc>
              </m:e>
              <m:sub>
                <m:r>
                  <m:t>i</m:t>
                </m:r>
                <m:r>
                  <m:rPr>
                    <m:sty m:val="p"/>
                  </m:rPr>
                  <m:t>,</m:t>
                </m:r>
                <m:r>
                  <m:t>j</m:t>
                </m:r>
              </m:sub>
            </m:sSub>
            <m:r>
              <m:rPr>
                <m:sty m:val="p"/>
              </m:rPr>
              <m:t>,</m:t>
            </m:r>
            <m:sSub>
              <m:e>
                <m:acc>
                  <m:accPr>
                    <m:chr m:val="̂"/>
                  </m:accPr>
                  <m:e>
                    <m:r>
                      <m:t>η</m:t>
                    </m:r>
                  </m:e>
                </m:acc>
              </m:e>
              <m:sub>
                <m:r>
                  <m:t>k</m:t>
                </m:r>
                <m:r>
                  <m:rPr>
                    <m:sty m:val="p"/>
                  </m:rPr>
                  <m:t>,</m:t>
                </m:r>
                <m:r>
                  <m:t>l</m:t>
                </m:r>
              </m:sub>
            </m:sSub>
          </m:e>
        </m:d>
      </m:oMath>
      <w:r>
        <w:t xml:space="preserve">; England and Verrall, 1999) or by the bootstrap (</w:t>
      </w:r>
      <w:r>
        <w:rPr>
          <w:rStyle w:val="VerbatimChar"/>
        </w:rPr>
        <w:t xml:space="preserve">"bootstrap"</w:t>
      </w:r>
      <w:r>
        <w:t xml:space="preserve">). The bCCNN has no formula, but it has a procedure that can be rerun on pseudo-data, which is all a bootstrap needs. Härkönen (2021: 24-25), in her Section 2.4 and her equations (82) and (83), uses the parametric form: simulate pseudo-triangles from the fitted over-dispersed Poisson, using</w:t>
      </w:r>
      <w:r>
        <w:t xml:space="preserve"> </w:t>
      </w:r>
      <m:oMath>
        <m:r>
          <m:t>Y</m:t>
        </m:r>
        <m:r>
          <m:rPr>
            <m:sty m:val="p"/>
          </m:rPr>
          <m:t>/</m:t>
        </m:r>
        <m:r>
          <m:t>ϕ</m:t>
        </m:r>
        <m:r>
          <m:rPr>
            <m:sty m:val="p"/>
          </m:rPr>
          <m:t>∼</m:t>
        </m:r>
        <m:r>
          <m:rPr>
            <m:sty m:val="p"/>
          </m:rPr>
          <m:t>P</m:t>
        </m:r>
        <m:r>
          <m:rPr>
            <m:sty m:val="p"/>
          </m:rPr>
          <m:t>o</m:t>
        </m:r>
        <m:r>
          <m:rPr>
            <m:sty m:val="p"/>
          </m:rPr>
          <m:t>i</m:t>
        </m:r>
        <m:r>
          <m:rPr>
            <m:sty m:val="p"/>
          </m:rPr>
          <m:t>s</m:t>
        </m:r>
        <m:r>
          <m:rPr>
            <m:sty m:val="p"/>
          </m:rPr>
          <m:t>s</m:t>
        </m:r>
        <m:r>
          <m:rPr>
            <m:sty m:val="p"/>
          </m:rPr>
          <m:t>o</m:t>
        </m:r>
        <m:r>
          <m:rPr>
            <m:sty m:val="p"/>
          </m:rPr>
          <m:t>n</m:t>
        </m:r>
        <m:d>
          <m:dPr>
            <m:begChr m:val="("/>
            <m:endChr m:val=")"/>
            <m:grow/>
          </m:dPr>
          <m:e>
            <m:r>
              <m:t>μ</m:t>
            </m:r>
            <m:r>
              <m:rPr>
                <m:sty m:val="p"/>
              </m:rPr>
              <m:t>/</m:t>
            </m:r>
            <m:r>
              <m:t>ϕ</m:t>
            </m:r>
          </m:e>
        </m:d>
      </m:oMath>
      <w:r>
        <w:t xml:space="preserve">. Written for the bCCNN, the steps are:</w:t>
      </w:r>
    </w:p>
    <w:p>
      <w:pPr>
        <w:pStyle w:val="USBiiiiii"/>
        <w:numPr>
          <w:ilvl w:val="0"/>
          <w:numId w:val="5000"/>
        </w:numPr>
      </w:pPr>
      <w:r>
        <w:t xml:space="preserve">For</w:t>
      </w:r>
      <w:r>
        <w:t xml:space="preserve"> </w:t>
      </w:r>
      <m:oMath>
        <m:r>
          <m:t>b</m:t>
        </m:r>
        <m:r>
          <m:rPr>
            <m:sty m:val="p"/>
          </m:rPr>
          <m:t>=</m:t>
        </m:r>
        <m:r>
          <m:t>1</m:t>
        </m:r>
        <m:r>
          <m:rPr>
            <m:sty m:val="p"/>
          </m:rPr>
          <m:t>,</m:t>
        </m:r>
        <m:r>
          <m:rPr>
            <m:sty m:val="p"/>
          </m:rPr>
          <m:t>…</m:t>
        </m:r>
        <m:r>
          <m:rPr>
            <m:sty m:val="p"/>
          </m:rPr>
          <m:t>,</m:t>
        </m:r>
        <m:r>
          <m:t>B</m:t>
        </m:r>
      </m:oMath>
      <w:r>
        <w:t xml:space="preserve">, draw a pseudo upper triangle</w:t>
      </w:r>
      <w:r>
        <w:t xml:space="preserve"> </w:t>
      </w:r>
      <m:oMath>
        <m:sSubSup>
          <m:e>
            <m:r>
              <m:t>Y</m:t>
            </m:r>
          </m:e>
          <m:sub>
            <m:r>
              <m:t>i</m:t>
            </m:r>
            <m:r>
              <m:rPr>
                <m:sty m:val="p"/>
              </m:rPr>
              <m:t>,</m:t>
            </m:r>
            <m:r>
              <m:t>j</m:t>
            </m:r>
          </m:sub>
          <m:sup>
            <m:r>
              <m:rPr>
                <m:sty m:val="p"/>
              </m:rPr>
              <m:t>∗</m:t>
            </m:r>
            <m:r>
              <m:t>b</m:t>
            </m:r>
          </m:sup>
        </m:sSubSup>
        <m:r>
          <m:rPr>
            <m:sty m:val="p"/>
          </m:rPr>
          <m:t>=</m:t>
        </m:r>
        <m:acc>
          <m:accPr>
            <m:chr m:val="̂"/>
          </m:accPr>
          <m:e>
            <m:r>
              <m:t>ϕ</m:t>
            </m:r>
          </m:e>
        </m:acc>
        <m:r>
          <m:rPr>
            <m:sty m:val="p"/>
          </m:rPr>
          <m:t>⋅</m:t>
        </m:r>
        <m:r>
          <m:rPr>
            <m:sty m:val="p"/>
          </m:rPr>
          <m:t>P</m:t>
        </m:r>
        <m:r>
          <m:rPr>
            <m:sty m:val="p"/>
          </m:rPr>
          <m:t>o</m:t>
        </m:r>
        <m:r>
          <m:rPr>
            <m:sty m:val="p"/>
          </m:rPr>
          <m:t>i</m:t>
        </m:r>
        <m:r>
          <m:rPr>
            <m:sty m:val="p"/>
          </m:rPr>
          <m:t>s</m:t>
        </m:r>
        <m:r>
          <m:rPr>
            <m:sty m:val="p"/>
          </m:rPr>
          <m:t>s</m:t>
        </m:r>
        <m:r>
          <m:rPr>
            <m:sty m:val="p"/>
          </m:rPr>
          <m:t>o</m:t>
        </m:r>
        <m:r>
          <m:rPr>
            <m:sty m:val="p"/>
          </m:rPr>
          <m:t>n</m:t>
        </m:r>
        <m:d>
          <m:dPr>
            <m:begChr m:val="("/>
            <m:endChr m:val=")"/>
            <m:grow/>
          </m:dPr>
          <m:e>
            <m:sSub>
              <m:e>
                <m:acc>
                  <m:accPr>
                    <m:chr m:val="̂"/>
                  </m:accPr>
                  <m:e>
                    <m:r>
                      <m:t>μ</m:t>
                    </m:r>
                  </m:e>
                </m:acc>
              </m:e>
              <m:sub>
                <m:r>
                  <m:t>i</m:t>
                </m:r>
                <m:r>
                  <m:rPr>
                    <m:sty m:val="p"/>
                  </m:rPr>
                  <m:t>,</m:t>
                </m:r>
                <m:r>
                  <m:t>j</m:t>
                </m:r>
              </m:sub>
            </m:sSub>
            <m:r>
              <m:rPr>
                <m:sty m:val="p"/>
              </m:rPr>
              <m:t>/</m:t>
            </m:r>
            <m:acc>
              <m:accPr>
                <m:chr m:val="̂"/>
              </m:accPr>
              <m:e>
                <m:r>
                  <m:t>ϕ</m:t>
                </m:r>
              </m:e>
            </m:acc>
          </m:e>
        </m:d>
      </m:oMath>
      <w:r>
        <w:t xml:space="preserve"> </w:t>
      </w:r>
      <w:r>
        <w:t xml:space="preserve">on</w:t>
      </w:r>
      <w:r>
        <w:t xml:space="preserve"> </w:t>
      </w:r>
      <m:oMath>
        <m:r>
          <m:rPr>
            <m:scr m:val="script"/>
            <m:sty m:val="p"/>
          </m:rPr>
          <m:t>O</m:t>
        </m:r>
      </m:oMath>
      <w:r>
        <w:t xml:space="preserve">, from a generating model</w:t>
      </w:r>
      <w:r>
        <w:t xml:space="preserve"> </w:t>
      </w:r>
      <m:oMath>
        <m:d>
          <m:dPr>
            <m:begChr m:val="("/>
            <m:endChr m:val=")"/>
            <m:grow/>
          </m:dPr>
          <m:e>
            <m:acc>
              <m:accPr>
                <m:chr m:val="̂"/>
              </m:accPr>
              <m:e>
                <m:r>
                  <m:t>μ</m:t>
                </m:r>
              </m:e>
            </m:acc>
            <m:r>
              <m:rPr>
                <m:sty m:val="p"/>
              </m:rPr>
              <m:t>,</m:t>
            </m:r>
            <m:acc>
              <m:accPr>
                <m:chr m:val="̂"/>
              </m:accPr>
              <m:e>
                <m:r>
                  <m:t>ϕ</m:t>
                </m:r>
              </m:e>
            </m:acc>
          </m:e>
        </m:d>
      </m:oMath>
      <w:r>
        <w:t xml:space="preserve">: the ccODP (the null hypothesis that the chain ladder is right) or the bCCNN itself.</w:t>
      </w:r>
    </w:p>
    <w:p>
      <w:pPr>
        <w:pStyle w:val="USBiiiiii"/>
        <w:numPr>
          <w:ilvl w:val="0"/>
          <w:numId w:val="5000"/>
        </w:numPr>
      </w:pPr>
      <w:r>
        <w:t xml:space="preserve">Refit the whole procedure on</w:t>
      </w:r>
      <w:r>
        <w:t xml:space="preserve"> </w:t>
      </w:r>
      <m:oMath>
        <m:sSup>
          <m:e>
            <m:r>
              <m:t>Y</m:t>
            </m:r>
          </m:e>
          <m:sup>
            <m:r>
              <m:rPr>
                <m:sty m:val="p"/>
              </m:rPr>
              <m:t>∗</m:t>
            </m:r>
            <m:r>
              <m:t>b</m:t>
            </m:r>
          </m:sup>
        </m:sSup>
      </m:oMath>
      <w:r>
        <w:t xml:space="preserve"> </w:t>
      </w:r>
      <w:r>
        <w:t xml:space="preserve">(the ccODP, the start, and exactly</w:t>
      </w:r>
      <w:r>
        <w:t xml:space="preserve"> </w:t>
      </w:r>
      <m:oMath>
        <m:sSup>
          <m:e>
            <m:r>
              <m:t>t</m:t>
            </m:r>
          </m:e>
          <m:sup>
            <m:r>
              <m:rPr>
                <m:sty m:val="p"/>
              </m:rPr>
              <m:t>∗</m:t>
            </m:r>
          </m:sup>
        </m:sSup>
      </m:oMath>
      <w:r>
        <w:t xml:space="preserve"> </w:t>
      </w:r>
      <w:r>
        <w:t xml:space="preserve">steps with the configured seed, or a fresh seed per replicate, which folds the seed variance of Section 5.5 into the result) and read off</w:t>
      </w:r>
      <w:r>
        <w:t xml:space="preserve"> </w:t>
      </w:r>
      <m:oMath>
        <m:sSup>
          <m:e>
            <m:acc>
              <m:accPr>
                <m:chr m:val="̂"/>
              </m:accPr>
              <m:e>
                <m:r>
                  <m:t>R</m:t>
                </m:r>
              </m:e>
            </m:acc>
          </m:e>
          <m:sup>
            <m:r>
              <m:rPr>
                <m:sty m:val="p"/>
              </m:rPr>
              <m:t>∗</m:t>
            </m:r>
            <m:r>
              <m:t>b</m:t>
            </m:r>
          </m:sup>
        </m:sSup>
      </m:oMath>
      <w:r>
        <w:t xml:space="preserve">.</w:t>
      </w:r>
    </w:p>
    <w:p>
      <w:pPr>
        <w:pStyle w:val="USBiiiiiilast"/>
        <w:numPr>
          <w:ilvl w:val="0"/>
          <w:numId w:val="5000"/>
        </w:numPr>
      </w:pPr>
      <w:r>
        <w:t xml:space="preserve">Compute</w:t>
      </w:r>
      <w:r>
        <w:t xml:space="preserve"> </w:t>
      </w:r>
      <m:oMath>
        <m:acc>
          <m:accPr>
            <m:chr m:val="̂"/>
          </m:accPr>
          <m:e>
            <m:r>
              <m:rPr>
                <m:sty m:val="p"/>
              </m:rPr>
              <m:t>E</m:t>
            </m:r>
            <m:r>
              <m:rPr>
                <m:sty m:val="p"/>
              </m:rPr>
              <m:t>V</m:t>
            </m:r>
          </m:e>
        </m:acc>
        <m:r>
          <m:rPr>
            <m:sty m:val="p"/>
          </m:rPr>
          <m:t>=</m:t>
        </m:r>
        <m:f>
          <m:fPr>
            <m:type m:val="bar"/>
          </m:fPr>
          <m:num>
            <m:r>
              <m:t>1</m:t>
            </m:r>
          </m:num>
          <m:den>
            <m:r>
              <m:t>B</m:t>
            </m:r>
            <m:r>
              <m:rPr>
                <m:sty m:val="p"/>
              </m:rPr>
              <m:t>−</m:t>
            </m:r>
            <m:r>
              <m:t>1</m:t>
            </m:r>
          </m:den>
        </m:f>
        <m:nary>
          <m:naryPr>
            <m:chr m:val="∑"/>
            <m:limLoc m:val="undOvr"/>
            <m:subHide m:val="off"/>
            <m:supHide m:val="on"/>
          </m:naryPr>
          <m:sub>
            <m:r>
              <m:t>b</m:t>
            </m:r>
          </m:sub>
          <m:sup>
            <m:r>
              <m:t>​</m:t>
            </m:r>
          </m:sup>
          <m:e>
            <m:r>
              <m:rPr>
                <m:sty m:val="p"/>
              </m:rPr>
              <m:t>(</m:t>
            </m:r>
          </m:e>
        </m:nary>
        <m:sSup>
          <m:e>
            <m:acc>
              <m:accPr>
                <m:chr m:val="̂"/>
              </m:accPr>
              <m:e>
                <m:r>
                  <m:t>R</m:t>
                </m:r>
              </m:e>
            </m:acc>
          </m:e>
          <m:sup>
            <m:r>
              <m:rPr>
                <m:sty m:val="p"/>
              </m:rPr>
              <m:t>∗</m:t>
            </m:r>
            <m:r>
              <m:t>b</m:t>
            </m:r>
          </m:sup>
        </m:sSup>
        <m:r>
          <m:rPr>
            <m:sty m:val="p"/>
          </m:rPr>
          <m:t>−</m:t>
        </m:r>
        <m:sSup>
          <m:e>
            <m:acc>
              <m:accPr>
                <m:chr m:val="‾"/>
              </m:accPr>
              <m:e>
                <m:r>
                  <m:t>R</m:t>
                </m:r>
              </m:e>
            </m:acc>
          </m:e>
          <m:sup>
            <m:r>
              <m:rPr>
                <m:sty m:val="p"/>
              </m:rPr>
              <m:t>∗</m:t>
            </m:r>
          </m:sup>
        </m:sSup>
        <m:sSup>
          <m:e>
            <m:r>
              <m:rPr>
                <m:sty m:val="p"/>
              </m:rPr>
              <m:t>)</m:t>
            </m:r>
          </m:e>
          <m:sup>
            <m:r>
              <m:t>2</m:t>
            </m:r>
          </m:sup>
        </m:sSup>
      </m:oMath>
      <w:r>
        <w:t xml:space="preserve"> </w:t>
      </w:r>
      <w:r>
        <w:t xml:space="preserve">and</w:t>
      </w:r>
      <w:r>
        <w:t xml:space="preserve"> </w:t>
      </w:r>
      <m:oMath>
        <m:acc>
          <m:accPr>
            <m:chr m:val="̂"/>
          </m:accPr>
          <m:e>
            <m:r>
              <m:rPr>
                <m:sty m:val="p"/>
              </m:rPr>
              <m:t>M</m:t>
            </m:r>
            <m:r>
              <m:rPr>
                <m:sty m:val="p"/>
              </m:rPr>
              <m:t>S</m:t>
            </m:r>
            <m:r>
              <m:rPr>
                <m:sty m:val="p"/>
              </m:rPr>
              <m:t>E</m:t>
            </m:r>
            <m:r>
              <m:rPr>
                <m:sty m:val="p"/>
              </m:rPr>
              <m:t>P</m:t>
            </m:r>
          </m:e>
        </m:acc>
        <m:r>
          <m:rPr>
            <m:sty m:val="p"/>
          </m:rPr>
          <m:t>=</m:t>
        </m:r>
        <m:acc>
          <m:accPr>
            <m:chr m:val="̂"/>
          </m:accPr>
          <m:e>
            <m:r>
              <m:rPr>
                <m:sty m:val="p"/>
              </m:rPr>
              <m:t>P</m:t>
            </m:r>
            <m:r>
              <m:rPr>
                <m:sty m:val="p"/>
              </m:rPr>
              <m:t>V</m:t>
            </m:r>
          </m:e>
        </m:acc>
        <m:r>
          <m:rPr>
            <m:sty m:val="p"/>
          </m:rPr>
          <m:t>+</m:t>
        </m:r>
        <m:acc>
          <m:accPr>
            <m:chr m:val="̂"/>
          </m:accPr>
          <m:e>
            <m:r>
              <m:rPr>
                <m:sty m:val="p"/>
              </m:rPr>
              <m:t>E</m:t>
            </m:r>
            <m:r>
              <m:rPr>
                <m:sty m:val="p"/>
              </m:rPr>
              <m:t>V</m:t>
            </m:r>
          </m:e>
        </m:acc>
      </m:oMath>
      <w:r>
        <w:t xml:space="preserve">.</w:t>
      </w:r>
    </w:p>
    <w:p>
      <w:pPr/>
      <w:r>
        <w:t xml:space="preserve">Keeping</w:t>
      </w:r>
      <w:r>
        <w:t xml:space="preserve"> </w:t>
      </w:r>
      <m:oMath>
        <m:sSup>
          <m:e>
            <m:r>
              <m:t>t</m:t>
            </m:r>
          </m:e>
          <m:sup>
            <m:r>
              <m:rPr>
                <m:sty m:val="p"/>
              </m:rPr>
              <m:t>∗</m:t>
            </m:r>
          </m:sup>
        </m:sSup>
      </m:oMath>
      <w:r>
        <w:t xml:space="preserve"> </w:t>
      </w:r>
      <w:r>
        <w:t xml:space="preserve">fixed across replicates treats the number of steps as part of the model, as Paper C does when it uses one</w:t>
      </w:r>
      <w:r>
        <w:t xml:space="preserve"> </w:t>
      </w:r>
      <m:oMath>
        <m:sSup>
          <m:e>
            <m:r>
              <m:t>t</m:t>
            </m:r>
          </m:e>
          <m:sup>
            <m:r>
              <m:rPr>
                <m:sty m:val="p"/>
              </m:rPr>
              <m:t>∗</m:t>
            </m:r>
          </m:sup>
        </m:sSup>
      </m:oMath>
      <w:r>
        <w:t xml:space="preserve"> </w:t>
      </w:r>
      <w:r>
        <w:t xml:space="preserve">for all LoBs; re-choosing</w:t>
      </w:r>
      <w:r>
        <w:t xml:space="preserve"> </w:t>
      </w:r>
      <m:oMath>
        <m:sSup>
          <m:e>
            <m:r>
              <m:t>t</m:t>
            </m:r>
          </m:e>
          <m:sup>
            <m:r>
              <m:rPr>
                <m:sty m:val="p"/>
              </m:rPr>
              <m:t>∗</m:t>
            </m:r>
          </m:sup>
        </m:sSup>
      </m:oMath>
      <w:r>
        <w:t xml:space="preserve"> </w:t>
      </w:r>
      <w:r>
        <w:t xml:space="preserve">inside each replicate would also capture the variability of the early-stopping rule, at the cost of a validation run per replicate. The non-parametric alternative of England and Verrall (2002), resampling the scaled Pearson residuals of the ccODP to build pseudo-triangles, is what</w:t>
      </w:r>
      <w:r>
        <w:t xml:space="preserve"> </w:t>
      </w:r>
      <w:r>
        <w:rPr>
          <w:rStyle w:val="VerbatimChar"/>
        </w:rPr>
        <w:t xml:space="preserve">glmReserve(mse.method = "bootstrap")</w:t>
      </w:r>
      <w:r>
        <w:t xml:space="preserve"> </w:t>
      </w:r>
      <w:r>
        <w:t xml:space="preserve">does and would serve the bCCNN equally. The file</w:t>
      </w:r>
      <w:r>
        <w:t xml:space="preserve"> </w:t>
      </w:r>
      <w:r>
        <w:rPr>
          <w:rStyle w:val="VerbatimChar"/>
        </w:rPr>
        <w:t xml:space="preserve">config.yml</w:t>
      </w:r>
      <w:r>
        <w:t xml:space="preserve"> </w:t>
      </w:r>
      <w:r>
        <w:t xml:space="preserve">already carries</w:t>
      </w:r>
      <w:r>
        <w:t xml:space="preserve"> </w:t>
      </w:r>
      <w:r>
        <w:rPr>
          <w:rStyle w:val="VerbatimChar"/>
        </w:rPr>
        <w:t xml:space="preserve">bootstrap: iterations.NN: 10</w:t>
      </w:r>
      <w:r>
        <w:t xml:space="preserve">; each replicate costs one</w:t>
      </w:r>
      <w:r>
        <w:t xml:space="preserve"> </w:t>
      </w:r>
      <w:r>
        <w:rPr>
          <w:rStyle w:val="VerbatimChar"/>
        </w:rPr>
        <w:t xml:space="preserve">glm()</w:t>
      </w:r>
      <w:r>
        <w:t xml:space="preserve"> </w:t>
      </w:r>
      <w:r>
        <w:t xml:space="preserve">and</w:t>
      </w:r>
      <w:r>
        <w:t xml:space="preserve"> </w:t>
      </w:r>
      <m:oMath>
        <m:sSup>
          <m:e>
            <m:r>
              <m:t>t</m:t>
            </m:r>
          </m:e>
          <m:sup>
            <m:r>
              <m:rPr>
                <m:sty m:val="p"/>
              </m:rPr>
              <m:t>∗</m:t>
            </m:r>
          </m:sup>
        </m:sSup>
      </m:oMath>
      <w:r>
        <w:t xml:space="preserve"> </w:t>
      </w:r>
      <w:r>
        <w:t xml:space="preserve">full-batch steps, a few seconds. A full predictive distribution, for the PIT and CRPS of</w:t>
      </w:r>
      <w:r>
        <w:t xml:space="preserve"> </w:t>
      </w:r>
      <w:r>
        <w:rPr>
          <w:rStyle w:val="VerbatimChar"/>
        </w:rPr>
        <w:t xml:space="preserve">score_total()</w:t>
      </w:r>
      <w:r>
        <w:t xml:space="preserve">, adds a fourth step: draw the future cells</w:t>
      </w:r>
      <w:r>
        <w:t xml:space="preserve"> </w:t>
      </w:r>
      <m:oMath>
        <m:sSubSup>
          <m:e>
            <m:r>
              <m:t>Y</m:t>
            </m:r>
          </m:e>
          <m:sub>
            <m:r>
              <m:t>i</m:t>
            </m:r>
            <m:r>
              <m:rPr>
                <m:sty m:val="p"/>
              </m:rPr>
              <m:t>,</m:t>
            </m:r>
            <m:r>
              <m:t>j</m:t>
            </m:r>
          </m:sub>
          <m:sup>
            <m:r>
              <m:rPr>
                <m:sty m:val="p"/>
              </m:rPr>
              <m:t>∗</m:t>
            </m:r>
            <m:r>
              <m:t>b</m:t>
            </m:r>
          </m:sup>
        </m:sSubSup>
      </m:oMath>
      <w:r>
        <w:t xml:space="preserve">,</w:t>
      </w:r>
      <w:r>
        <w:t xml:space="preserve"> </w:t>
      </w:r>
      <m:oMath>
        <m:d>
          <m:dPr>
            <m:begChr m:val="("/>
            <m:endChr m:val=")"/>
            <m:grow/>
          </m:dPr>
          <m:e>
            <m:r>
              <m:t>i</m:t>
            </m:r>
            <m:r>
              <m:rPr>
                <m:sty m:val="p"/>
              </m:rPr>
              <m:t>,</m:t>
            </m:r>
            <m:r>
              <m:t>j</m:t>
            </m:r>
          </m:e>
        </m:d>
        <m:r>
          <m:rPr>
            <m:sty m:val="p"/>
          </m:rPr>
          <m:t>∈</m:t>
        </m:r>
        <m:r>
          <m:rPr>
            <m:scr m:val="script"/>
            <m:sty m:val="p"/>
          </m:rPr>
          <m:t>F</m:t>
        </m:r>
      </m:oMath>
      <w:r>
        <w:t xml:space="preserve">, from</w:t>
      </w:r>
      <w:r>
        <w:t xml:space="preserve"> </w:t>
      </w:r>
      <m:oMath>
        <m:r>
          <m:rPr>
            <m:sty m:val="p"/>
          </m:rPr>
          <m:t>O</m:t>
        </m:r>
        <m:r>
          <m:rPr>
            <m:sty m:val="p"/>
          </m:rPr>
          <m:t>D</m:t>
        </m:r>
        <m:r>
          <m:rPr>
            <m:sty m:val="p"/>
          </m:rPr>
          <m:t>P</m:t>
        </m:r>
        <m:d>
          <m:dPr>
            <m:begChr m:val="("/>
            <m:endChr m:val=")"/>
            <m:grow/>
          </m:dPr>
          <m:e>
            <m:sSubSup>
              <m:e>
                <m:r>
                  <m:t>μ</m:t>
                </m:r>
              </m:e>
              <m:sub>
                <m:r>
                  <m:t>i</m:t>
                </m:r>
                <m:r>
                  <m:rPr>
                    <m:sty m:val="p"/>
                  </m:rPr>
                  <m:t>,</m:t>
                </m:r>
                <m:r>
                  <m:t>j</m:t>
                </m:r>
              </m:sub>
              <m:sup>
                <m:r>
                  <m:rPr>
                    <m:sty m:val="p"/>
                  </m:rPr>
                  <m:t>∗</m:t>
                </m:r>
                <m:r>
                  <m:t>b</m:t>
                </m:r>
              </m:sup>
            </m:sSubSup>
            <m:r>
              <m:rPr>
                <m:sty m:val="p"/>
              </m:rPr>
              <m:t>,</m:t>
            </m:r>
            <m:acc>
              <m:accPr>
                <m:chr m:val="̂"/>
              </m:accPr>
              <m:e>
                <m:r>
                  <m:t>ϕ</m:t>
                </m:r>
              </m:e>
            </m:acc>
          </m:e>
        </m:d>
      </m:oMath>
      <w:r>
        <w:t xml:space="preserve"> </w:t>
      </w:r>
      <w:r>
        <w:t xml:space="preserve">and record</w:t>
      </w:r>
      <w:r>
        <w:t xml:space="preserve"> </w:t>
      </w:r>
      <m:oMath>
        <m:sSup>
          <m:e>
            <m:r>
              <m:t>R</m:t>
            </m:r>
          </m:e>
          <m:sup>
            <m:r>
              <m:rPr>
                <m:sty m:val="p"/>
              </m:rPr>
              <m:t>∗</m:t>
            </m:r>
            <m:r>
              <m:t>b</m:t>
            </m:r>
          </m:sup>
        </m:sSup>
      </m:oMath>
      <w:r>
        <w:t xml:space="preserve"> </w:t>
      </w:r>
      <w:r>
        <w:t xml:space="preserve">as a simulated outcome.</w:t>
      </w:r>
    </w:p>
    <w:bookmarkEnd w:id="47"/>
    <w:bookmarkStart w:id="48" w:name="seed-variance-and-the-nagging-predictor"/>
    <w:p>
      <w:pPr>
        <w:pStyle w:val="Heading2"/>
      </w:pPr>
      <w:r>
        <w:t xml:space="preserve">Seed variance and the nagging predictor</w:t>
      </w:r>
    </w:p>
    <w:p>
      <w:pPr/>
      <w:r>
        <w:t xml:space="preserve">A network has a source of estimation variance a GLM does not have: the seed. Härkönen refitted the double network for 20 seeds at the chosen number of epochs and found biases spread over several percentage points, concluding that "it might be beneficial to fit several models with different seeds and then choose the average prediction" (Härkönen, 2021: 37), a recommendation she repeats in her discussion (Härkönen, 2021: 53); Al-Mudafer</w:t>
      </w:r>
      <w:r>
        <w:t xml:space="preserve"> </w:t>
      </w:r>
      <w:r>
        <w:rPr>
          <w:iCs/>
          <w:i/>
        </w:rPr>
        <w:t xml:space="preserve">et al.</w:t>
      </w:r>
      <w:r>
        <w:t xml:space="preserve"> </w:t>
      </w:r>
      <w:r>
        <w:t xml:space="preserve">ensemble five fits (Al-Mudafer</w:t>
      </w:r>
      <w:r>
        <w:t xml:space="preserve"> </w:t>
      </w:r>
      <w:r>
        <w:rPr>
          <w:iCs/>
          <w:i/>
        </w:rPr>
        <w:t xml:space="preserve">et al.</w:t>
      </w:r>
      <w:r>
        <w:t xml:space="preserve">, 2021: 17). Richman and Wüthrich (2020) call the average over seeds the nagging predictor,</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b>
                        <m:e>
                          <m:acc>
                            <m:accPr>
                              <m:chr m:val="‾"/>
                            </m:accPr>
                            <m:e>
                              <m:r>
                                <m:t>R</m:t>
                              </m:r>
                            </m:e>
                          </m:acc>
                        </m:e>
                        <m:sub>
                          <m:r>
                            <m:t>K</m:t>
                          </m:r>
                        </m:sub>
                      </m:sSub>
                    </m:e>
                    <m:e>
                      <m:r>
                        <m:t>⁠</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p>
                            <m:e>
                              <m:acc>
                                <m:accPr>
                                  <m:chr m:val="̂"/>
                                </m:accPr>
                                <m:e>
                                  <m:r>
                                    <m:t>R</m:t>
                                  </m:r>
                                </m:e>
                              </m:acc>
                            </m:e>
                            <m:sup>
                              <m:d>
                                <m:dPr>
                                  <m:begChr m:val="("/>
                                  <m:endChr m:val=")"/>
                                  <m:grow/>
                                </m:dPr>
                                <m:e>
                                  <m:sSub>
                                    <m:e>
                                      <m:r>
                                        <m:t>s</m:t>
                                      </m:r>
                                    </m:e>
                                    <m:sub>
                                      <m:r>
                                        <m:t>k</m:t>
                                      </m:r>
                                    </m:sub>
                                  </m:sSub>
                                </m:e>
                              </m:d>
                            </m:sup>
                          </m:sSup>
                        </m:e>
                      </m:nary>
                      <m:r>
                        <m:rPr>
                          <m:sty m:val="p"/>
                        </m:rPr>
                        <m:t>,</m:t>
                      </m:r>
                    </m:e>
                  </m:mr>
                  <m:mr>
                    <m:e>
                      <m:r>
                        <m:rPr>
                          <m:sty m:val="p"/>
                        </m:rPr>
                        <m:t>Var</m:t>
                      </m:r>
                      <m:d>
                        <m:dPr>
                          <m:begChr m:val="("/>
                          <m:endChr m:val=")"/>
                          <m:grow/>
                        </m:dPr>
                        <m:e>
                          <m:sSub>
                            <m:e>
                              <m:acc>
                                <m:accPr>
                                  <m:chr m:val="‾"/>
                                </m:accPr>
                                <m:e>
                                  <m:r>
                                    <m:t>R</m:t>
                                  </m:r>
                                </m:e>
                              </m:acc>
                            </m:e>
                            <m:sub>
                              <m:r>
                                <m:t>K</m:t>
                              </m:r>
                            </m:sub>
                          </m:sSub>
                        </m:e>
                      </m:d>
                    </m:e>
                    <m:e>
                      <m:r>
                        <m:t>⁠</m:t>
                      </m:r>
                      <m:r>
                        <m:rPr>
                          <m:sty m:val="p"/>
                        </m:rPr>
                        <m:t>≈</m:t>
                      </m:r>
                      <m:f>
                        <m:fPr>
                          <m:type m:val="bar"/>
                        </m:fPr>
                        <m:num>
                          <m:sSubSup>
                            <m:e>
                              <m:r>
                                <m:t>σ</m:t>
                              </m:r>
                            </m:e>
                            <m:sub>
                              <m:r>
                                <m:t>s</m:t>
                              </m:r>
                            </m:sub>
                            <m:sup>
                              <m:r>
                                <m:t>2</m:t>
                              </m:r>
                            </m:sup>
                          </m:sSubSup>
                        </m:num>
                        <m:den>
                          <m:r>
                            <m:t>K</m:t>
                          </m:r>
                        </m:den>
                      </m:f>
                      <m:r>
                        <m:rPr>
                          <m:sty m:val="p"/>
                        </m:rPr>
                        <m:t>+</m:t>
                      </m:r>
                      <m:r>
                        <m:t>(</m:t>
                      </m:r>
                      <m:r>
                        <m:rPr>
                          <m:nor/>
                        </m:rPr>
                        <m:t xml:space="preserve">variance common to all seeds</m:t>
                      </m:r>
                      <m:r>
                        <m:t>)</m:t>
                      </m:r>
                      <m:r>
                        <m:rPr>
                          <m:sty m:val="p"/>
                        </m:rPr>
                        <m:t>,</m:t>
                      </m:r>
                    </m:e>
                  </m:mr>
                </m:m>
              </m:oMath>
            </m:oMathPara>
          </w:p>
        </w:tc>
        <w:tc>
          <w:tcPr>
            <w:tcW w:w="851" w:type="dxa"/>
            <w:vAlign w:val="center"/>
          </w:tcPr>
          <w:p>
            <w:pPr>
              <w:pStyle w:val="USBformula"/>
              <w:spacing w:before="60" w:after="60"/>
              <w:jc w:val="right"/>
            </w:pPr>
            <w:r>
              <w:t xml:space="preserve">(5.3)</w:t>
            </w:r>
          </w:p>
        </w:tc>
      </w:tr>
    </w:tbl>
    <w:p>
      <w:pPr/>
      <w:r>
        <w:t xml:space="preserve">where</w:t>
      </w:r>
      <w:r>
        <w:t xml:space="preserve"> </w:t>
      </w:r>
      <m:oMath>
        <m:sSubSup>
          <m:e>
            <m:r>
              <m:t>σ</m:t>
            </m:r>
          </m:e>
          <m:sub>
            <m:r>
              <m:t>s</m:t>
            </m:r>
          </m:sub>
          <m:sup>
            <m:r>
              <m:t>2</m:t>
            </m:r>
          </m:sup>
        </m:sSubSup>
      </m:oMath>
      <w:r>
        <w:t xml:space="preserve"> </w:t>
      </w:r>
      <w:r>
        <w:t xml:space="preserve">is the across-seed variance of a single fit. Averaging removes the seed-specific part of the error at rate</w:t>
      </w:r>
      <w:r>
        <w:t xml:space="preserve"> </w:t>
      </w:r>
      <m:oMath>
        <m:r>
          <m:t>1</m:t>
        </m:r>
        <m:r>
          <m:rPr>
            <m:sty m:val="p"/>
          </m:rPr>
          <m:t>/</m:t>
        </m:r>
        <m:r>
          <m:t>K</m:t>
        </m:r>
      </m:oMath>
      <w:r>
        <w:t xml:space="preserve"> </w:t>
      </w:r>
      <w:r>
        <w:t xml:space="preserve">and leaves the part that comes from the data, which is the estimation variance of Section 5.4 proper. In the bCCNN the seed enters only through the hidden-layer initialisation and the dropout masks (companion II, Section 3.4); the start and the ccODP are the same for every seed, so</w:t>
      </w:r>
      <w:r>
        <w:t xml:space="preserve"> </w:t>
      </w:r>
      <m:oMath>
        <m:sSub>
          <m:e>
            <m:r>
              <m:t>σ</m:t>
            </m:r>
          </m:e>
          <m:sub>
            <m:r>
              <m:t>s</m:t>
            </m:r>
          </m:sub>
        </m:sSub>
      </m:oMath>
      <w:r>
        <w:t xml:space="preserve"> </w:t>
      </w:r>
      <w:r>
        <w:t xml:space="preserve">measures how much the</w:t>
      </w:r>
      <w:r>
        <w:t xml:space="preserve"> </w:t>
      </w:r>
      <w:r>
        <w:rPr>
          <w:iCs/>
          <w:i/>
        </w:rPr>
        <w:t xml:space="preserve">correction</w:t>
      </w:r>
      <w:r>
        <w:t xml:space="preserve"> </w:t>
      </w:r>
      <m:oMath>
        <m:r>
          <m:t>Γ</m:t>
        </m:r>
      </m:oMath>
      <w:r>
        <w:t xml:space="preserve"> </w:t>
      </w:r>
      <w:r>
        <w:t xml:space="preserve">depends on the random features it was built from. A seed study is a loop over</w:t>
      </w:r>
      <w:r>
        <w:t xml:space="preserve"> </w:t>
      </w:r>
      <w:r>
        <w:rPr>
          <w:rStyle w:val="VerbatimChar"/>
        </w:rPr>
        <w:t xml:space="preserve">seed</w:t>
      </w:r>
      <w:r>
        <w:t xml:space="preserve"> </w:t>
      </w:r>
      <w:r>
        <w:t xml:space="preserve">in</w:t>
      </w:r>
      <w:r>
        <w:t xml:space="preserve"> </w:t>
      </w:r>
      <w:r>
        <w:rPr>
          <w:rStyle w:val="VerbatimChar"/>
        </w:rPr>
        <w:t xml:space="preserve">bccnn_calibrate()</w:t>
      </w:r>
      <w:r>
        <w:t xml:space="preserve"> </w:t>
      </w:r>
      <w:r>
        <w:t xml:space="preserve">and a mean of the reserves; the neural network chain-ladder strand of the repository already does this with 20 seeds.</w:t>
      </w:r>
    </w:p>
    <w:bookmarkEnd w:id="48"/>
    <w:bookmarkStart w:id="49" w:name="putting-the-numbers-together"/>
    <w:p>
      <w:pPr>
        <w:pStyle w:val="Heading2"/>
      </w:pPr>
      <w:r>
        <w:t xml:space="preserve">Putting the numbers together</w:t>
      </w:r>
    </w:p>
    <w:p>
      <w:pPr/>
      <w:r>
        <w:t xml:space="preserve">With</w:t>
      </w:r>
      <w:r>
        <w:t xml:space="preserve"> </w:t>
      </w:r>
      <m:oMath>
        <m:acc>
          <m:accPr>
            <m:chr m:val="̂"/>
          </m:accPr>
          <m:e>
            <m:r>
              <m:rPr>
                <m:sty m:val="p"/>
              </m:rPr>
              <m:t>s</m:t>
            </m:r>
            <m:r>
              <m:rPr>
                <m:sty m:val="p"/>
              </m:rPr>
              <m:t>e</m:t>
            </m:r>
          </m:e>
        </m:acc>
        <m:r>
          <m:rPr>
            <m:sty m:val="p"/>
          </m:rPr>
          <m:t>=</m:t>
        </m:r>
        <m:rad>
          <m:radPr>
            <m:degHide m:val="on"/>
          </m:radPr>
          <m:deg>
            <m:r>
              <m:t>⁠</m:t>
            </m:r>
          </m:deg>
          <m:e>
            <m:acc>
              <m:accPr>
                <m:chr m:val="̂"/>
              </m:accPr>
              <m:e>
                <m:r>
                  <m:rPr>
                    <m:sty m:val="p"/>
                  </m:rPr>
                  <m:t>M</m:t>
                </m:r>
                <m:r>
                  <m:rPr>
                    <m:sty m:val="p"/>
                  </m:rPr>
                  <m:t>S</m:t>
                </m:r>
                <m:r>
                  <m:rPr>
                    <m:sty m:val="p"/>
                  </m:rPr>
                  <m:t>E</m:t>
                </m:r>
                <m:r>
                  <m:rPr>
                    <m:sty m:val="p"/>
                  </m:rPr>
                  <m:t>P</m:t>
                </m:r>
              </m:e>
            </m:acc>
          </m:e>
        </m:rad>
      </m:oMath>
      <w:r>
        <w:t xml:space="preserve"> </w:t>
      </w:r>
      <w:r>
        <w:t xml:space="preserve">from (5.1) and (5.2) and the bootstrap,</w:t>
      </w:r>
      <w:r>
        <w:t xml:space="preserve"> </w:t>
      </w:r>
      <w:r>
        <w:rPr>
          <w:rStyle w:val="VerbatimChar"/>
        </w:rPr>
        <w:t xml:space="preserve">score_total()</w:t>
      </w:r>
      <w:r>
        <w:t xml:space="preserve"> </w:t>
      </w:r>
      <w:r>
        <w:t xml:space="preserve">gives the bCCNN the same report as the classical fits: the standardised error</w:t>
      </w:r>
      <w:r>
        <w:t xml:space="preserve"> </w:t>
      </w:r>
      <m:oMath>
        <m:r>
          <m:t>z</m:t>
        </m:r>
      </m:oMath>
      <w:r>
        <w:t xml:space="preserve">, whose magnitude says whether the back-test bias is within the uncertainty of the model itself; the interval coverage; and the CRPS (4.1), which rewards a reserve that is both close to the truth and honest about its uncertainty. For a reserve that is a sum of means, the right comparison across models is then no longer 'whose bias is smaller' but 'whose predictive distribution scores better', which is where the dispersion rule of companion I, Section 5.3, with its</w:t>
      </w:r>
      <w:r>
        <w:t xml:space="preserve"> </w:t>
      </w:r>
      <m:oMath>
        <m:r>
          <m:rPr>
            <m:sty m:val="p"/>
          </m:rPr>
          <m:t>max</m:t>
        </m:r>
        <m:d>
          <m:dPr>
            <m:begChr m:val="("/>
            <m:endChr m:val=")"/>
            <m:grow/>
          </m:dPr>
          <m:e>
            <m:r>
              <m:t>0</m:t>
            </m:r>
            <m:r>
              <m:rPr>
                <m:sty m:val="p"/>
              </m:rPr>
              <m:t>,</m:t>
            </m:r>
            <m:r>
              <m:rPr>
                <m:sty m:val="p"/>
              </m:rPr>
              <m:t>⋅</m:t>
            </m:r>
          </m:e>
        </m:d>
      </m:oMath>
      <w:r>
        <w:t xml:space="preserve"> </w:t>
      </w:r>
      <w:r>
        <w:t xml:space="preserve">cut, becomes consequential: a bCCNN whose validation decrease was large is given a</w:t>
      </w:r>
      <w:r>
        <w:t xml:space="preserve"> </w:t>
      </w:r>
      <w:r>
        <w:rPr>
          <w:iCs/>
          <w:i/>
        </w:rPr>
        <w:t xml:space="preserve">smaller</w:t>
      </w:r>
      <w:r>
        <w:t xml:space="preserve"> </w:t>
      </w:r>
      <w:r>
        <w:t xml:space="preserve">process variance than the chain ladder, and that is a claim the back-test should be allowed to contradict.</w:t>
      </w:r>
    </w:p>
    <w:bookmarkEnd w:id="49"/>
    <w:bookmarkStart w:id="50" w:name="summary-3"/>
    <w:p>
      <w:pPr>
        <w:pStyle w:val="Heading2"/>
      </w:pPr>
      <w:r>
        <w:t xml:space="preserve">Summary</w:t>
      </w:r>
    </w:p>
    <w:p>
      <w:pPr/>
      <w:r>
        <w:t xml:space="preserve">The uncertainty of the bCCNN reserve can be measured with the same decomposition as for the classical models: the MSEP is the process variance plus the estimation variance, with model error outside both. The process variance follows from the ODP assumption and the dispersion of each model; the estimation variance can be obtained by a parametric bootstrap that reruns the whole procedure with a fixed number of steps; and the variance that comes from the seed can be measured by a seed study and reduced by the nagging predictor. With a standard error in hand, the scoring functions of the repository give the bCCNN the same predictive scores as the classical fits, and the dispersion rule of Paper C becomes testable. Chapter 6 places the bCCNN among the other models and evaluates these quantities on a synthetic run.</w:t>
      </w:r>
    </w:p>
    <w:bookmarkEnd w:id="50"/>
    <w:bookmarkEnd w:id="51"/>
    <w:bookmarkStart w:id="60" w:name="X764f36cbdcefb9cea6c711cd21baf4352c8c130"/>
    <w:p>
      <w:pPr>
        <w:pStyle w:val="Heading1"/>
      </w:pPr>
      <w:r>
        <w:br/>
      </w:r>
      <w:r>
        <w:t xml:space="preserve">THE bCCNN IN CONTEXT AND A NUMERICAL ILLUSTRATION</w:t>
      </w:r>
    </w:p>
    <w:bookmarkStart w:id="52" w:name="introduction-6"/>
    <w:p>
      <w:pPr>
        <w:pStyle w:val="Heading2"/>
      </w:pPr>
      <w:r>
        <w:t xml:space="preserve">Introduction</w:t>
      </w:r>
    </w:p>
    <w:p>
      <w:pPr/>
      <w:r>
        <w:t xml:space="preserve">Chapters 2 to 5 developed what the bCCNN estimates, why it is regularised, how it is judged and how its uncertainty can be measured. This chapter first places the bCCNN among the reserving models of the thesis, then shows where each formula and step of this report is located in the code, and finally evaluates the quantities of Chapters 3 and 5 on a synthetic run. It closes with the summary and conclusions of the report.</w:t>
      </w:r>
    </w:p>
    <w:bookmarkEnd w:id="52"/>
    <w:bookmarkStart w:id="53" w:name="the-bccnn-among-the-models-of-the-thesis"/>
    <w:p>
      <w:pPr>
        <w:pStyle w:val="Heading2"/>
      </w:pPr>
      <w:r>
        <w:t xml:space="preserve">The bCCNN among the models of the thesis</w:t>
      </w:r>
    </w:p>
    <w:p>
      <w:pPr/>
      <w:r>
        <w:t xml:space="preserve">Table 6.1 compares the mean structure, the fitting method, the uncertainty measure and the location in the repository of five models. The GLM form of the ccODP is fitted by quasi-Poisson iteratively weighted least squares (IWLS). The first three rows share the same point of departure, the chain-ladder reserve.</w:t>
      </w:r>
    </w:p>
    <w:p>
      <w:pPr>
        <w:pStyle w:val="USBTableheading"/>
        <w:keepNext/>
        <w:tabs>
          <w:tab w:val="left" w:pos="1134"/>
        </w:tabs>
        <w:ind w:left="1134" w:hanging="1134"/>
      </w:pPr>
      <w:r>
        <w:t xml:space="preserve">Table 6.1</w:t>
      </w:r>
      <w:r>
        <w:fldChar w:fldCharType="begin"/>
      </w:r>
      <w:r>
        <w:instrText xml:space="preserve"> SEQ Table \* ARABIC \h </w:instrText>
      </w:r>
      <w:r>
        <w:fldChar w:fldCharType="separate"/>
      </w:r>
      <w:r>
        <w:rPr>
          <w:noProof/>
        </w:rPr>
        <w:t xml:space="preserve"/>
      </w:r>
      <w:r>
        <w:fldChar w:fldCharType="end"/>
      </w:r>
      <w:r>
        <w:tab/>
      </w:r>
      <w:r>
        <w:t xml:space="preserve">Where the bCCNN sits among the models of the thesis</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871"/>
        <w:gridCol w:w="1871"/>
        <w:gridCol w:w="1871"/>
        <w:gridCol w:w="1871"/>
        <w:gridCol w:w="1872"/>
      </w:tblGrid>
      <w:tr>
        <w:trPr>
          <w:cantSplit/>
          <w:tblHeader w:val="true"/>
        </w:trPr>
        <w:tc>
          <w:tcPr>
            <w:tcW w:w="1871" w:type="dxa"/>
          </w:tcPr>
          <w:p>
            <w:pPr>
              <w:pStyle w:val="USBTabletextcolumnheading"/>
              <w:keepNext/>
              <w:jc w:val="left"/>
            </w:pPr>
            <w:r>
              <w:rPr>
                <w:b/>
              </w:rPr>
              <w:t xml:space="preserve">Model</w:t>
            </w:r>
          </w:p>
        </w:tc>
        <w:tc>
          <w:tcPr>
            <w:tcW w:w="1871" w:type="dxa"/>
          </w:tcPr>
          <w:p>
            <w:pPr>
              <w:pStyle w:val="USBTabletextcolumnheading"/>
              <w:keepNext/>
              <w:jc w:val="left"/>
            </w:pPr>
            <w:r>
              <w:rPr>
                <w:b/>
              </w:rPr>
              <w:t xml:space="preserve">Mean structure</w:t>
            </w:r>
          </w:p>
        </w:tc>
        <w:tc>
          <w:tcPr>
            <w:tcW w:w="1871" w:type="dxa"/>
          </w:tcPr>
          <w:p>
            <w:pPr>
              <w:pStyle w:val="USBTabletextcolumnheading"/>
              <w:keepNext/>
              <w:jc w:val="left"/>
            </w:pPr>
            <w:r>
              <w:rPr>
                <w:b/>
              </w:rPr>
              <w:t xml:space="preserve">Fitted by</w:t>
            </w:r>
          </w:p>
        </w:tc>
        <w:tc>
          <w:tcPr>
            <w:tcW w:w="1871" w:type="dxa"/>
          </w:tcPr>
          <w:p>
            <w:pPr>
              <w:pStyle w:val="USBTabletextcolumnheading"/>
              <w:keepNext/>
              <w:jc w:val="left"/>
            </w:pPr>
            <w:r>
              <w:rPr>
                <w:b/>
              </w:rPr>
              <w:t xml:space="preserve">Uncertainty</w:t>
            </w:r>
          </w:p>
        </w:tc>
        <w:tc>
          <w:tcPr>
            <w:tcW w:w="1872" w:type="dxa"/>
          </w:tcPr>
          <w:p>
            <w:pPr>
              <w:pStyle w:val="USBTabletextcolumnheading"/>
              <w:keepNext/>
              <w:jc w:val="left"/>
            </w:pPr>
            <w:r>
              <w:rPr>
                <w:b/>
              </w:rPr>
              <w:t xml:space="preserve">In the repository</w:t>
            </w:r>
          </w:p>
        </w:tc>
      </w:tr>
      <w:tr>
        <w:trPr>
          <w:cantSplit/>
        </w:trPr>
        <w:tc>
          <w:tcPr>
            <w:tcW w:w="1871" w:type="dxa"/>
          </w:tcPr>
          <w:p>
            <w:pPr>
              <w:pStyle w:val="USBTabletext"/>
              <w:keepNext/>
              <w:jc w:val="left"/>
            </w:pPr>
            <w:r>
              <w:rPr>
                <w:b w:val="0"/>
              </w:rPr>
              <w:t xml:space="preserve">Chain ladder and Mack</w:t>
            </w:r>
          </w:p>
        </w:tc>
        <w:tc>
          <w:tcPr>
            <w:tcW w:w="1871" w:type="dxa"/>
          </w:tcPr>
          <w:p>
            <w:pPr>
              <w:pStyle w:val="USBTabletext"/>
              <w:keepNext/>
              <w:jc w:val="left"/>
            </w:pPr>
            <m:oMath>
              <m:sSub>
                <m:e>
                  <m:acc>
                    <m:accPr>
                      <m:chr m:val="̂"/>
                    </m:accPr>
                    <m:e>
                      <m:r>
                        <w:rPr>
                          <w:sz w:val="20"/>
                          <w:szCs w:val="20"/>
                        </w:rPr>
                        <m:t>C</m:t>
                      </m:r>
                    </m:e>
                  </m:acc>
                </m:e>
                <m:sub>
                  <m:r>
                    <w:rPr>
                      <w:sz w:val="20"/>
                      <w:szCs w:val="20"/>
                    </w:rPr>
                    <m:t>i</m:t>
                  </m:r>
                  <m:r>
                    <m:rPr>
                      <m:sty m:val="p"/>
                    </m:rPr>
                    <w:rPr>
                      <w:sz w:val="20"/>
                      <w:szCs w:val="20"/>
                    </w:rPr>
                    <m:t>,</m:t>
                  </m:r>
                  <m:r>
                    <w:rPr>
                      <w:sz w:val="20"/>
                      <w:szCs w:val="20"/>
                    </w:rPr>
                    <m:t>n</m:t>
                  </m:r>
                </m:sub>
              </m:sSub>
              <m:r>
                <m:rPr>
                  <m:sty m:val="p"/>
                </m:rPr>
                <w:rPr>
                  <w:sz w:val="20"/>
                  <w:szCs w:val="20"/>
                </w:rPr>
                <m:t>=</m:t>
              </m:r>
              <m:sSub>
                <m:e>
                  <m:r>
                    <w:rPr>
                      <w:sz w:val="20"/>
                      <w:szCs w:val="20"/>
                    </w:rPr>
                    <m:t>C</m:t>
                  </m:r>
                </m:e>
                <m:sub>
                  <m:r>
                    <w:rPr>
                      <w:sz w:val="20"/>
                      <w:szCs w:val="20"/>
                    </w:rPr>
                    <m:t>i</m:t>
                  </m:r>
                  <m:r>
                    <m:rPr>
                      <m:sty m:val="p"/>
                    </m:rPr>
                    <w:rPr>
                      <w:sz w:val="20"/>
                      <w:szCs w:val="20"/>
                    </w:rPr>
                    <m:t>,</m:t>
                  </m:r>
                  <m:r>
                    <w:rPr>
                      <w:sz w:val="20"/>
                      <w:szCs w:val="20"/>
                    </w:rPr>
                    <m:t>n</m:t>
                  </m:r>
                  <m:r>
                    <m:rPr>
                      <m:sty m:val="p"/>
                    </m:rPr>
                    <w:rPr>
                      <w:sz w:val="20"/>
                      <w:szCs w:val="20"/>
                    </w:rPr>
                    <m:t>+</m:t>
                  </m:r>
                  <m:r>
                    <w:rPr>
                      <w:sz w:val="20"/>
                      <w:szCs w:val="20"/>
                    </w:rPr>
                    <m:t>1</m:t>
                  </m:r>
                  <m:r>
                    <m:rPr>
                      <m:sty m:val="p"/>
                    </m:rPr>
                    <w:rPr>
                      <w:sz w:val="20"/>
                      <w:szCs w:val="20"/>
                    </w:rPr>
                    <m:t>−</m:t>
                  </m:r>
                  <m:r>
                    <w:rPr>
                      <w:sz w:val="20"/>
                      <w:szCs w:val="20"/>
                    </w:rPr>
                    <m:t>i</m:t>
                  </m:r>
                </m:sub>
              </m:sSub>
              <m:r>
                <m:rPr>
                  <m:sty m:val="p"/>
                </m:rPr>
                <w:rPr>
                  <w:sz w:val="20"/>
                  <w:szCs w:val="20"/>
                </w:rPr>
                <m:t>∏</m:t>
              </m:r>
              <m:sSub>
                <m:e>
                  <m:r>
                    <w:rPr>
                      <w:sz w:val="20"/>
                      <w:szCs w:val="20"/>
                    </w:rPr>
                    <m:t>f</m:t>
                  </m:r>
                </m:e>
                <m:sub>
                  <m:r>
                    <w:rPr>
                      <w:sz w:val="20"/>
                      <w:szCs w:val="20"/>
                    </w:rPr>
                    <m:t>k</m:t>
                  </m:r>
                </m:sub>
              </m:sSub>
            </m:oMath>
          </w:p>
        </w:tc>
        <w:tc>
          <w:tcPr>
            <w:tcW w:w="1871" w:type="dxa"/>
          </w:tcPr>
          <w:p>
            <w:pPr>
              <w:pStyle w:val="USBTabletext"/>
              <w:keepNext/>
              <w:jc w:val="left"/>
            </w:pPr>
            <w:r>
              <w:rPr>
                <w:b w:val="0"/>
              </w:rPr>
              <w:t xml:space="preserve">Volume-weighted factors</w:t>
            </w:r>
          </w:p>
        </w:tc>
        <w:tc>
          <w:tcPr>
            <w:tcW w:w="1871" w:type="dxa"/>
          </w:tcPr>
          <w:p>
            <w:pPr>
              <w:pStyle w:val="USBTabletext"/>
              <w:keepNext/>
              <w:jc w:val="left"/>
            </w:pPr>
            <w:r>
              <w:rPr>
                <w:b w:val="0"/>
              </w:rPr>
              <w:t xml:space="preserve">Distribution-free standard error of Mack (process and estimation)</w:t>
            </w:r>
          </w:p>
        </w:tc>
        <w:tc>
          <w:tcPr>
            <w:tcW w:w="1872" w:type="dxa"/>
          </w:tcPr>
          <w:p>
            <w:pPr>
              <w:pStyle w:val="USBTabletext"/>
              <w:keepNext/>
              <w:jc w:val="left"/>
            </w:pPr>
            <w:r>
              <w:rPr>
                <w:b w:val="0"/>
                <w:rStyle w:val="VerbatimChar"/>
              </w:rPr>
              <w:t xml:space="preserve">fit_chainladder()</w:t>
            </w:r>
            <w:r>
              <w:rPr>
                <w:b w:val="0"/>
              </w:rPr>
              <w:t xml:space="preserve">,</w:t>
            </w:r>
            <w:r>
              <w:rPr>
                <w:b w:val="0"/>
              </w:rPr>
              <w:t xml:space="preserve"> </w:t>
            </w:r>
            <w:r>
              <w:rPr>
                <w:b w:val="0"/>
                <w:rStyle w:val="VerbatimChar"/>
              </w:rPr>
              <w:t xml:space="preserve">fit_mack()</w:t>
            </w:r>
          </w:p>
        </w:tc>
      </w:tr>
      <w:tr>
        <w:trPr>
          <w:cantSplit/>
        </w:trPr>
        <w:tc>
          <w:tcPr>
            <w:tcW w:w="1871" w:type="dxa"/>
          </w:tcPr>
          <w:p>
            <w:pPr>
              <w:pStyle w:val="USBTabletext"/>
              <w:keepNext/>
              <w:jc w:val="left"/>
            </w:pPr>
            <w:r>
              <w:rPr>
                <w:b w:val="0"/>
              </w:rPr>
              <w:t xml:space="preserve">ccODP GLM</w:t>
            </w:r>
          </w:p>
        </w:tc>
        <w:tc>
          <w:tcPr>
            <w:tcW w:w="1871" w:type="dxa"/>
          </w:tcPr>
          <w:p>
            <w:pPr>
              <w:pStyle w:val="USBTabletext"/>
              <w:keepNext/>
              <w:jc w:val="left"/>
            </w:pPr>
            <m:oMath>
              <m:r>
                <m:rPr>
                  <m:sty m:val="p"/>
                </m:rPr>
                <w:rPr>
                  <w:sz w:val="20"/>
                  <w:szCs w:val="20"/>
                </w:rPr>
                <m:t>exp</m:t>
              </m:r>
              <m:r>
                <m:rPr>
                  <m:sty m:val="p"/>
                </m:rPr>
                <w:rPr>
                  <w:sz w:val="20"/>
                  <w:szCs w:val="20"/>
                </w:rPr>
                <m:t>{</m:t>
              </m:r>
              <m:r>
                <w:rPr>
                  <w:sz w:val="20"/>
                  <w:szCs w:val="20"/>
                </w:rPr>
                <m:t>c</m:t>
              </m:r>
              <m:r>
                <m:rPr>
                  <m:sty m:val="p"/>
                </m:rPr>
                <w:rPr>
                  <w:sz w:val="20"/>
                  <w:szCs w:val="20"/>
                </w:rPr>
                <m:t>+</m:t>
              </m:r>
              <m:sSub>
                <m:e>
                  <m:r>
                    <w:rPr>
                      <w:sz w:val="20"/>
                      <w:szCs w:val="20"/>
                    </w:rPr>
                    <m:t>α</m:t>
                  </m:r>
                </m:e>
                <m:sub>
                  <m:r>
                    <w:rPr>
                      <w:sz w:val="20"/>
                      <w:szCs w:val="20"/>
                    </w:rPr>
                    <m:t>i</m:t>
                  </m:r>
                </m:sub>
              </m:sSub>
              <m:r>
                <m:rPr>
                  <m:sty m:val="p"/>
                </m:rPr>
                <w:rPr>
                  <w:sz w:val="20"/>
                  <w:szCs w:val="20"/>
                </w:rPr>
                <m:t>+</m:t>
              </m:r>
              <m:sSub>
                <m:e>
                  <m:r>
                    <w:rPr>
                      <w:sz w:val="20"/>
                      <w:szCs w:val="20"/>
                    </w:rPr>
                    <m:t>β</m:t>
                  </m:r>
                </m:e>
                <m:sub>
                  <m:r>
                    <w:rPr>
                      <w:sz w:val="20"/>
                      <w:szCs w:val="20"/>
                    </w:rPr>
                    <m:t>j</m:t>
                  </m:r>
                </m:sub>
              </m:sSub>
              <m:r>
                <m:rPr>
                  <m:sty m:val="p"/>
                </m:rPr>
                <w:rPr>
                  <w:sz w:val="20"/>
                  <w:szCs w:val="20"/>
                </w:rPr>
                <m:t>}</m:t>
              </m:r>
            </m:oMath>
            <w:r>
              <w:rPr>
                <w:b w:val="0"/>
              </w:rPr>
              <w:t xml:space="preserve">, same reserve as the chain ladder</w:t>
            </w:r>
          </w:p>
        </w:tc>
        <w:tc>
          <w:tcPr>
            <w:tcW w:w="1871" w:type="dxa"/>
          </w:tcPr>
          <w:p>
            <w:pPr>
              <w:pStyle w:val="USBTabletext"/>
              <w:keepNext/>
              <w:jc w:val="left"/>
            </w:pPr>
            <w:r>
              <w:rPr>
                <w:b w:val="0"/>
              </w:rPr>
              <w:t xml:space="preserve">Quasi-Poisson IWLS</w:t>
            </w:r>
          </w:p>
        </w:tc>
        <w:tc>
          <w:tcPr>
            <w:tcW w:w="1871" w:type="dxa"/>
          </w:tcPr>
          <w:p>
            <w:pPr>
              <w:pStyle w:val="USBTabletext"/>
              <w:keepNext/>
              <w:jc w:val="left"/>
            </w:pPr>
            <w:r>
              <w:rPr>
                <w:b w:val="0"/>
              </w:rPr>
              <w:t xml:space="preserve">Delta method or bootstrap (England and Verrall, 2002)</w:t>
            </w:r>
          </w:p>
        </w:tc>
        <w:tc>
          <w:tcPr>
            <w:tcW w:w="1872" w:type="dxa"/>
          </w:tcPr>
          <w:p>
            <w:pPr>
              <w:pStyle w:val="USBTabletext"/>
              <w:keepNext/>
              <w:jc w:val="left"/>
            </w:pPr>
            <w:r>
              <w:rPr>
                <w:b w:val="0"/>
                <w:rStyle w:val="VerbatimChar"/>
              </w:rPr>
              <w:t xml:space="preserve">fit_glm_reserve()</w:t>
            </w:r>
            <w:r>
              <w:rPr>
                <w:b w:val="0"/>
              </w:rPr>
              <w:t xml:space="preserve">,</w:t>
            </w:r>
            <w:r>
              <w:rPr>
                <w:b w:val="0"/>
              </w:rPr>
              <w:t xml:space="preserve"> </w:t>
            </w:r>
            <w:r>
              <w:rPr>
                <w:b w:val="0"/>
                <w:rStyle w:val="VerbatimChar"/>
              </w:rPr>
              <w:t xml:space="preserve">fit_odp_glm()</w:t>
            </w:r>
          </w:p>
        </w:tc>
      </w:tr>
      <w:tr>
        <w:trPr>
          <w:cantSplit/>
        </w:trPr>
        <w:tc>
          <w:tcPr>
            <w:tcW w:w="1871" w:type="dxa"/>
          </w:tcPr>
          <w:p>
            <w:pPr>
              <w:pStyle w:val="USBTabletext"/>
              <w:keepNext/>
              <w:jc w:val="left"/>
            </w:pPr>
            <w:r>
              <w:rPr>
                <w:b w:val="0"/>
              </w:rPr>
              <w:t xml:space="preserve">bCCNN (Paper C)</w:t>
            </w:r>
          </w:p>
        </w:tc>
        <w:tc>
          <w:tcPr>
            <w:tcW w:w="1871" w:type="dxa"/>
          </w:tcPr>
          <w:p>
            <w:pPr>
              <w:pStyle w:val="USBTabletext"/>
              <w:keepNext/>
              <w:jc w:val="left"/>
            </w:pPr>
            <w:r>
              <w:rPr>
                <w:b w:val="0"/>
              </w:rPr>
              <w:t xml:space="preserve">ccODP</w:t>
            </w:r>
            <w:r>
              <w:rPr>
                <w:b w:val="0"/>
              </w:rPr>
              <w:t xml:space="preserve"> </w:t>
            </w:r>
            <m:oMath>
              <m:r>
                <m:rPr>
                  <m:sty m:val="p"/>
                </m:rPr>
                <w:rPr>
                  <w:sz w:val="20"/>
                  <w:szCs w:val="20"/>
                </w:rPr>
                <m:t>×</m:t>
              </m:r>
              <m:r>
                <w:rPr>
                  <w:sz w:val="20"/>
                  <w:szCs w:val="20"/>
                </w:rPr>
                <m:t> </m:t>
              </m:r>
              <m:sSup>
                <m:e>
                  <m:r>
                    <w:rPr>
                      <w:sz w:val="20"/>
                      <w:szCs w:val="20"/>
                    </w:rPr>
                    <m:t>e</m:t>
                  </m:r>
                </m:e>
                <m:sup>
                  <m:r>
                    <w:rPr>
                      <w:sz w:val="20"/>
                      <w:szCs w:val="20"/>
                    </w:rPr>
                    <m:t>Γ</m:t>
                  </m:r>
                </m:sup>
              </m:sSup>
            </m:oMath>
            <w:r>
              <w:rPr>
                <w:b w:val="0"/>
              </w:rPr>
              <w:t xml:space="preserve">,</w:t>
            </w:r>
            <w:r>
              <w:rPr>
                <w:b w:val="0"/>
              </w:rPr>
              <w:t xml:space="preserve"> </w:t>
            </w:r>
            <m:oMath>
              <m:r>
                <w:rPr>
                  <w:sz w:val="20"/>
                  <w:szCs w:val="20"/>
                </w:rPr>
                <m:t>Γ</m:t>
              </m:r>
            </m:oMath>
            <w:r>
              <w:rPr>
                <w:b w:val="0"/>
              </w:rPr>
              <w:t xml:space="preserve"> </w:t>
            </w:r>
            <w:r>
              <w:rPr>
                <w:b w:val="0"/>
              </w:rPr>
              <w:t xml:space="preserve">a network on</w:t>
            </w:r>
            <w:r>
              <w:rPr>
                <w:b w:val="0"/>
              </w:rPr>
              <w:t xml:space="preserve"> </w:t>
            </w:r>
            <m:oMath>
              <m:d>
                <m:dPr>
                  <m:begChr m:val="("/>
                  <m:endChr m:val=")"/>
                  <m:grow/>
                </m:dPr>
                <m:e>
                  <m:sSub>
                    <m:e>
                      <m:acc>
                        <m:accPr>
                          <m:chr m:val="̂"/>
                        </m:accPr>
                        <m:e>
                          <m:r>
                            <w:rPr>
                              <w:sz w:val="20"/>
                              <w:szCs w:val="20"/>
                            </w:rPr>
                            <m:t>α</m:t>
                          </m:r>
                        </m:e>
                      </m:acc>
                    </m:e>
                    <m:sub>
                      <m:r>
                        <w:rPr>
                          <w:sz w:val="20"/>
                          <w:szCs w:val="20"/>
                        </w:rPr>
                        <m:t>i</m:t>
                      </m:r>
                    </m:sub>
                  </m:sSub>
                  <m:r>
                    <m:rPr>
                      <m:sty m:val="p"/>
                    </m:rPr>
                    <w:rPr>
                      <w:sz w:val="20"/>
                      <w:szCs w:val="20"/>
                    </w:rPr>
                    <m:t>,</m:t>
                  </m:r>
                  <m:sSub>
                    <m:e>
                      <m:acc>
                        <m:accPr>
                          <m:chr m:val="̂"/>
                        </m:accPr>
                        <m:e>
                          <m:r>
                            <w:rPr>
                              <w:sz w:val="20"/>
                              <w:szCs w:val="20"/>
                            </w:rPr>
                            <m:t>β</m:t>
                          </m:r>
                        </m:e>
                      </m:acc>
                    </m:e>
                    <m:sub>
                      <m:r>
                        <w:rPr>
                          <w:sz w:val="20"/>
                          <w:szCs w:val="20"/>
                        </w:rPr>
                        <m:t>j</m:t>
                      </m:r>
                    </m:sub>
                  </m:sSub>
                </m:e>
              </m:d>
            </m:oMath>
            <w:r>
              <w:rPr>
                <w:b w:val="0"/>
              </w:rPr>
              <w:t xml:space="preserve">, started at 0</w:t>
            </w:r>
          </w:p>
        </w:tc>
        <w:tc>
          <w:tcPr>
            <w:tcW w:w="1871" w:type="dxa"/>
          </w:tcPr>
          <w:p>
            <w:pPr>
              <w:pStyle w:val="USBTabletext"/>
              <w:keepNext/>
              <w:jc w:val="left"/>
            </w:pPr>
            <m:oMath>
              <m:sSup>
                <m:e>
                  <m:r>
                    <w:rPr>
                      <w:sz w:val="20"/>
                      <w:szCs w:val="20"/>
                    </w:rPr>
                    <m:t>t</m:t>
                  </m:r>
                </m:e>
                <m:sup>
                  <m:r>
                    <m:rPr>
                      <m:sty m:val="p"/>
                    </m:rPr>
                    <w:rPr>
                      <w:sz w:val="20"/>
                      <w:szCs w:val="20"/>
                    </w:rPr>
                    <m:t>∗</m:t>
                  </m:r>
                </m:sup>
              </m:sSup>
            </m:oMath>
            <w:r>
              <w:rPr>
                <w:b w:val="0"/>
              </w:rPr>
              <w:t xml:space="preserve"> </w:t>
            </w:r>
            <w:r>
              <w:rPr>
                <w:b w:val="0"/>
              </w:rPr>
              <w:t xml:space="preserve">RMSprop steps, early-stopped</w:t>
            </w:r>
          </w:p>
        </w:tc>
        <w:tc>
          <w:tcPr>
            <w:tcW w:w="1871" w:type="dxa"/>
          </w:tcPr>
          <w:p>
            <w:pPr>
              <w:pStyle w:val="USBTabletext"/>
              <w:keepNext/>
              <w:jc w:val="left"/>
            </w:pPr>
            <w:r>
              <w:rPr>
                <w:b w:val="0"/>
              </w:rPr>
              <w:t xml:space="preserve">None in the code; Chapter 5</w:t>
            </w:r>
          </w:p>
        </w:tc>
        <w:tc>
          <w:tcPr>
            <w:tcW w:w="1872" w:type="dxa"/>
          </w:tcPr>
          <w:p>
            <w:pPr>
              <w:pStyle w:val="USBTabletext"/>
              <w:keepNext/>
              <w:jc w:val="left"/>
            </w:pPr>
            <w:r>
              <w:rPr>
                <w:b w:val="0"/>
                <w:rStyle w:val="VerbatimChar"/>
              </w:rPr>
              <w:t xml:space="preserve">bccnn_calibrate()</w:t>
            </w:r>
          </w:p>
        </w:tc>
      </w:tr>
      <w:tr>
        <w:trPr>
          <w:cantSplit/>
        </w:trPr>
        <w:tc>
          <w:tcPr>
            <w:tcW w:w="1871" w:type="dxa"/>
          </w:tcPr>
          <w:p>
            <w:pPr>
              <w:pStyle w:val="USBTabletext"/>
              <w:keepNext/>
              <w:jc w:val="left"/>
            </w:pPr>
            <w:r>
              <w:rPr>
                <w:b w:val="0"/>
              </w:rPr>
              <w:t xml:space="preserve">Double network (Gabrielli, 2020a; Härkönen, 2021: 16)</w:t>
            </w:r>
          </w:p>
        </w:tc>
        <w:tc>
          <w:tcPr>
            <w:tcW w:w="1871" w:type="dxa"/>
          </w:tcPr>
          <w:p>
            <w:pPr>
              <w:pStyle w:val="USBTabletext"/>
              <w:keepNext/>
              <w:jc w:val="left"/>
            </w:pPr>
            <w:r>
              <w:rPr>
                <w:b w:val="0"/>
              </w:rPr>
              <w:t xml:space="preserve">Counts and amounts jointly, with reporting and payment delay, attention over past counts</w:t>
            </w:r>
          </w:p>
        </w:tc>
        <w:tc>
          <w:tcPr>
            <w:tcW w:w="1871" w:type="dxa"/>
          </w:tcPr>
          <w:p>
            <w:pPr>
              <w:pStyle w:val="USBTabletext"/>
              <w:keepNext/>
              <w:jc w:val="left"/>
            </w:pPr>
            <w:r>
              <w:rPr>
                <w:b w:val="0"/>
              </w:rPr>
              <w:t xml:space="preserve">The same kind of procedure, scaled losses</w:t>
            </w:r>
          </w:p>
        </w:tc>
        <w:tc>
          <w:tcPr>
            <w:tcW w:w="1871" w:type="dxa"/>
          </w:tcPr>
          <w:p>
            <w:pPr>
              <w:pStyle w:val="USBTabletext"/>
              <w:keepNext/>
              <w:jc w:val="left"/>
            </w:pPr>
            <w:r>
              <w:rPr>
                <w:b w:val="0"/>
              </w:rPr>
              <w:t xml:space="preserve">Bootstrap (Härkönen, 2021: 24-25)</w:t>
            </w:r>
          </w:p>
        </w:tc>
        <w:tc>
          <w:tcPr>
            <w:tcW w:w="1872" w:type="dxa"/>
          </w:tcPr>
          <w:p>
            <w:pPr>
              <w:pStyle w:val="USBTabletext"/>
              <w:keepNext/>
              <w:jc w:val="left"/>
            </w:pPr>
            <w:r>
              <w:rPr>
                <w:b w:val="0"/>
              </w:rPr>
              <w:t xml:space="preserve">Not in this repository</w:t>
            </w:r>
          </w:p>
        </w:tc>
      </w:tr>
      <w:tr>
        <w:trPr>
          <w:cantSplit/>
        </w:trPr>
        <w:tc>
          <w:tcPr>
            <w:tcW w:w="1871" w:type="dxa"/>
          </w:tcPr>
          <w:p>
            <w:pPr>
              <w:pStyle w:val="USBTabletext"/>
              <w:keepNext w:val="0"/>
              <w:jc w:val="left"/>
            </w:pPr>
            <w:r>
              <w:rPr>
                <w:b w:val="0"/>
              </w:rPr>
              <w:t xml:space="preserve">Neural network chain ladder (Wüthrich, 2018)</w:t>
            </w:r>
          </w:p>
        </w:tc>
        <w:tc>
          <w:tcPr>
            <w:tcW w:w="1871" w:type="dxa"/>
          </w:tcPr>
          <w:p>
            <w:pPr>
              <w:pStyle w:val="USBTabletext"/>
              <w:keepNext w:val="0"/>
              <w:jc w:val="left"/>
            </w:pPr>
            <w:r>
              <w:rPr>
                <w:b w:val="0"/>
              </w:rPr>
              <w:t xml:space="preserve">Factors</w:t>
            </w:r>
            <w:r>
              <w:rPr>
                <w:b w:val="0"/>
              </w:rPr>
              <w:t xml:space="preserve"> </w:t>
            </w:r>
            <m:oMath>
              <m:sSub>
                <m:e>
                  <m:r>
                    <w:rPr>
                      <w:sz w:val="20"/>
                      <w:szCs w:val="20"/>
                    </w:rPr>
                    <m:t>f</m:t>
                  </m:r>
                </m:e>
                <m:sub>
                  <m:r>
                    <w:rPr>
                      <w:sz w:val="20"/>
                      <w:szCs w:val="20"/>
                    </w:rPr>
                    <m:t>j</m:t>
                  </m:r>
                  <m:r>
                    <m:rPr>
                      <m:sty m:val="p"/>
                    </m:rPr>
                    <w:rPr>
                      <w:sz w:val="20"/>
                      <w:szCs w:val="20"/>
                    </w:rPr>
                    <m:t>−</m:t>
                  </m:r>
                  <m:r>
                    <w:rPr>
                      <w:sz w:val="20"/>
                      <w:szCs w:val="20"/>
                    </w:rPr>
                    <m:t>1</m:t>
                  </m:r>
                </m:sub>
              </m:sSub>
              <m:d>
                <m:dPr>
                  <m:begChr m:val="("/>
                  <m:endChr m:val=")"/>
                  <m:grow/>
                </m:dPr>
                <m:e>
                  <m:r>
                    <w:rPr>
                      <w:sz w:val="20"/>
                      <w:szCs w:val="20"/>
                    </w:rPr>
                    <m:t>x</m:t>
                  </m:r>
                </m:e>
              </m:d>
            </m:oMath>
            <w:r>
              <w:rPr>
                <w:b w:val="0"/>
              </w:rPr>
              <w:t xml:space="preserve"> </w:t>
            </w:r>
            <w:r>
              <w:rPr>
                <w:b w:val="0"/>
              </w:rPr>
              <w:t xml:space="preserve">depending on claim features</w:t>
            </w:r>
          </w:p>
        </w:tc>
        <w:tc>
          <w:tcPr>
            <w:tcW w:w="1871" w:type="dxa"/>
          </w:tcPr>
          <w:p>
            <w:pPr>
              <w:pStyle w:val="USBTabletext"/>
              <w:keepNext w:val="0"/>
              <w:jc w:val="left"/>
            </w:pPr>
            <w:r>
              <w:rPr>
                <w:b w:val="0"/>
              </w:rPr>
              <w:t xml:space="preserve">One network per development period, chain-ladder start</w:t>
            </w:r>
          </w:p>
        </w:tc>
        <w:tc>
          <w:tcPr>
            <w:tcW w:w="1871" w:type="dxa"/>
          </w:tcPr>
          <w:p>
            <w:pPr>
              <w:pStyle w:val="USBTabletext"/>
              <w:keepNext w:val="0"/>
              <w:jc w:val="left"/>
            </w:pPr>
            <w:r>
              <w:rPr>
                <w:b w:val="0"/>
              </w:rPr>
              <w:t xml:space="preserve">Nagging over seeds</w:t>
            </w:r>
          </w:p>
        </w:tc>
        <w:tc>
          <w:tcPr>
            <w:tcW w:w="1872" w:type="dxa"/>
          </w:tcPr>
          <w:p>
            <w:pPr>
              <w:pStyle w:val="USBTabletext"/>
              <w:keepNext w:val="0"/>
              <w:jc w:val="left"/>
            </w:pPr>
            <w:r>
              <w:rPr>
                <w:b w:val="0"/>
              </w:rPr>
              <w:t xml:space="preserve">The</w:t>
            </w:r>
            <w:r>
              <w:rPr>
                <w:b w:val="0"/>
              </w:rPr>
              <w:t xml:space="preserve"> </w:t>
            </w:r>
            <w:r>
              <w:rPr>
                <w:b w:val="0"/>
                <w:rStyle w:val="VerbatimChar"/>
              </w:rPr>
              <w:t xml:space="preserve">R/nn_chain_ladder.R</w:t>
            </w:r>
            <w:r>
              <w:rPr>
                <w:b w:val="0"/>
              </w:rPr>
              <w:t xml:space="preserve"> </w:t>
            </w:r>
            <w:r>
              <w:rPr>
                <w:b w:val="0"/>
              </w:rPr>
              <w:t xml:space="preserve">strand</w:t>
            </w:r>
          </w:p>
        </w:tc>
      </w:tr>
    </w:tbl>
    <w:bookmarkEnd w:id="53"/>
    <w:bookmarkStart w:id="54" w:name="where-the-pieces-are-in-the-code"/>
    <w:p>
      <w:pPr>
        <w:pStyle w:val="Heading2"/>
      </w:pPr>
      <w:r>
        <w:t xml:space="preserve">Where the pieces are in the code</w:t>
      </w:r>
    </w:p>
    <w:p>
      <w:pPr/>
      <w:r>
        <w:t xml:space="preserve">Table 6.2 maps each formula and step of this report to the functions, settings and outputs of the code; where a step is not yet implemented, the table says so.</w:t>
      </w:r>
    </w:p>
    <w:p>
      <w:pPr>
        <w:pStyle w:val="USBTableheading"/>
        <w:keepNext/>
        <w:tabs>
          <w:tab w:val="left" w:pos="1134"/>
        </w:tabs>
        <w:ind w:left="1134" w:hanging="1134"/>
      </w:pPr>
      <w:r>
        <w:t xml:space="preserve">Table 6.2</w:t>
      </w:r>
      <w:r>
        <w:fldChar w:fldCharType="begin"/>
      </w:r>
      <w:r>
        <w:instrText xml:space="preserve"> SEQ Table \* ARABIC \h </w:instrText>
      </w:r>
      <w:r>
        <w:fldChar w:fldCharType="separate"/>
      </w:r>
      <w:r>
        <w:rPr>
          <w:noProof/>
        </w:rPr>
        <w:t xml:space="preserve"/>
      </w:r>
      <w:r>
        <w:fldChar w:fldCharType="end"/>
      </w:r>
      <w:r>
        <w:tab/>
      </w:r>
      <w:r>
        <w:t xml:space="preserve">Where the formulas and steps of this report are in the code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4678"/>
        <w:gridCol w:w="4678"/>
      </w:tblGrid>
      <w:tr>
        <w:trPr>
          <w:cantSplit/>
          <w:tblHeader w:val="true"/>
        </w:trPr>
        <w:tc>
          <w:tcPr>
            <w:tcW w:w="4678" w:type="dxa"/>
          </w:tcPr>
          <w:p>
            <w:pPr>
              <w:pStyle w:val="USBTabletextcolumnheading"/>
              <w:keepNext/>
              <w:jc w:val="left"/>
            </w:pPr>
            <w:r>
              <w:rPr>
                <w:b/>
              </w:rPr>
              <w:t xml:space="preserve">Topic</w:t>
            </w:r>
          </w:p>
        </w:tc>
        <w:tc>
          <w:tcPr>
            <w:tcW w:w="4678" w:type="dxa"/>
          </w:tcPr>
          <w:p>
            <w:pPr>
              <w:pStyle w:val="USBTabletextcolumnheading"/>
              <w:keepNext/>
              <w:jc w:val="left"/>
            </w:pPr>
            <w:r>
              <w:rPr>
                <w:b/>
              </w:rPr>
              <w:t xml:space="preserve">Where</w:t>
            </w:r>
          </w:p>
        </w:tc>
      </w:tr>
      <w:tr>
        <w:trPr>
          <w:cantSplit/>
        </w:trPr>
        <w:tc>
          <w:tcPr>
            <w:tcW w:w="4678" w:type="dxa"/>
          </w:tcPr>
          <w:p>
            <w:pPr>
              <w:pStyle w:val="USBTabletext"/>
              <w:keepNext/>
              <w:jc w:val="left"/>
            </w:pPr>
            <w:r>
              <w:rPr>
                <w:b w:val="0"/>
              </w:rPr>
              <w:t xml:space="preserve">The correction</w:t>
            </w:r>
            <w:r>
              <w:rPr>
                <w:b w:val="0"/>
              </w:rPr>
              <w:t xml:space="preserve"> </w:t>
            </w:r>
            <m:oMath>
              <m:r>
                <w:rPr>
                  <w:sz w:val="20"/>
                  <w:szCs w:val="20"/>
                </w:rPr>
                <m:t>Γ</m:t>
              </m:r>
            </m:oMath>
            <w:r>
              <w:rPr>
                <w:b w:val="0"/>
              </w:rPr>
              <w:t xml:space="preserve"> </w:t>
            </w:r>
            <w:r>
              <w:rPr>
                <w:b w:val="0"/>
              </w:rPr>
              <w:t xml:space="preserve">and the two reserves, (1.1) and (1.2)</w:t>
            </w:r>
          </w:p>
        </w:tc>
        <w:tc>
          <w:tcPr>
            <w:tcW w:w="4678" w:type="dxa"/>
          </w:tcPr>
          <w:p>
            <w:pPr>
              <w:pStyle w:val="USBTabletext"/>
              <w:keepNext/>
              <w:jc w:val="left"/>
            </w:pPr>
            <w:r>
              <w:rPr>
                <w:b w:val="0"/>
                <w:rStyle w:val="VerbatimChar"/>
              </w:rPr>
              <w:t xml:space="preserve">bccnn_model()</w:t>
            </w:r>
            <w:r>
              <w:rPr>
                <w:b w:val="0"/>
              </w:rPr>
              <w:t xml:space="preserve">,</w:t>
            </w:r>
            <w:r>
              <w:rPr>
                <w:b w:val="0"/>
              </w:rPr>
              <w:t xml:space="preserve"> </w:t>
            </w:r>
            <w:r>
              <w:rPr>
                <w:b w:val="0"/>
                <w:rStyle w:val="VerbatimChar"/>
              </w:rPr>
              <w:t xml:space="preserve">fit_bccnn()</w:t>
            </w:r>
            <w:r>
              <w:rPr>
                <w:b w:val="0"/>
              </w:rPr>
              <w:t xml:space="preserve">,</w:t>
            </w:r>
            <w:r>
              <w:rPr>
                <w:b w:val="0"/>
              </w:rPr>
              <w:t xml:space="preserve"> </w:t>
            </w:r>
            <w:r>
              <w:rPr>
                <w:b w:val="0"/>
                <w:rStyle w:val="VerbatimChar"/>
              </w:rPr>
              <w:t xml:space="preserve">reserve_by_origin()</w:t>
            </w:r>
            <w:r>
              <w:rPr>
                <w:b w:val="0"/>
              </w:rPr>
              <w:t xml:space="preserve">; the heat map</w:t>
            </w:r>
            <w:r>
              <w:rPr>
                <w:b w:val="0"/>
              </w:rPr>
              <w:t xml:space="preserve"> </w:t>
            </w:r>
            <w:r>
              <w:rPr>
                <w:b w:val="0"/>
                <w:rStyle w:val="VerbatimChar"/>
              </w:rPr>
              <w:t xml:space="preserve">plot_relative_difference(res$odp$mu, res$nn$mu)</w:t>
            </w:r>
          </w:p>
        </w:tc>
      </w:tr>
      <w:tr>
        <w:trPr>
          <w:cantSplit/>
        </w:trPr>
        <w:tc>
          <w:tcPr>
            <w:tcW w:w="4678" w:type="dxa"/>
          </w:tcPr>
          <w:p>
            <w:pPr>
              <w:pStyle w:val="USBTabletext"/>
              <w:keepNext/>
              <w:jc w:val="left"/>
            </w:pPr>
            <w:r>
              <w:rPr>
                <w:b w:val="0"/>
              </w:rPr>
              <w:t xml:space="preserve">Deviance as the criterion, Section 2.2</w:t>
            </w:r>
          </w:p>
        </w:tc>
        <w:tc>
          <w:tcPr>
            <w:tcW w:w="4678" w:type="dxa"/>
          </w:tcPr>
          <w:p>
            <w:pPr>
              <w:pStyle w:val="USBTabletext"/>
              <w:keepNext/>
              <w:jc w:val="left"/>
            </w:pPr>
            <w:r>
              <w:rPr>
                <w:b w:val="0"/>
                <w:rStyle w:val="VerbatimChar"/>
              </w:rPr>
              <w:t xml:space="preserve">compile(loss = "poisson")</w:t>
            </w:r>
            <w:r>
              <w:rPr>
                <w:b w:val="0"/>
              </w:rPr>
              <w:t xml:space="preserve">;</w:t>
            </w:r>
            <w:r>
              <w:rPr>
                <w:b w:val="0"/>
              </w:rPr>
              <w:t xml:space="preserve"> </w:t>
            </w:r>
            <w:r>
              <w:rPr>
                <w:b w:val="0"/>
                <w:rStyle w:val="VerbatimChar"/>
              </w:rPr>
              <w:t xml:space="preserve">poisson_deviance()</w:t>
            </w:r>
            <w:r>
              <w:rPr>
                <w:b w:val="0"/>
              </w:rPr>
              <w:t xml:space="preserve">; the</w:t>
            </w:r>
            <w:r>
              <w:rPr>
                <w:b w:val="0"/>
              </w:rPr>
              <w:t xml:space="preserve"> </w:t>
            </w:r>
            <w:r>
              <w:rPr>
                <w:b w:val="0"/>
                <w:rStyle w:val="VerbatimChar"/>
              </w:rPr>
              <w:t xml:space="preserve">vali</w:t>
            </w:r>
            <w:r>
              <w:rPr>
                <w:b w:val="0"/>
              </w:rPr>
              <w:t xml:space="preserve">,</w:t>
            </w:r>
            <w:r>
              <w:rPr>
                <w:b w:val="0"/>
              </w:rPr>
              <w:t xml:space="preserve"> </w:t>
            </w:r>
            <w:r>
              <w:rPr>
                <w:b w:val="0"/>
                <w:rStyle w:val="VerbatimChar"/>
              </w:rPr>
              <w:t xml:space="preserve">test</w:t>
            </w:r>
            <w:r>
              <w:rPr>
                <w:b w:val="0"/>
              </w:rPr>
              <w:t xml:space="preserve">,</w:t>
            </w:r>
            <w:r>
              <w:rPr>
                <w:b w:val="0"/>
              </w:rPr>
              <w:t xml:space="preserve"> </w:t>
            </w:r>
            <w:r>
              <w:rPr>
                <w:b w:val="0"/>
                <w:rStyle w:val="VerbatimChar"/>
              </w:rPr>
              <w:t xml:space="preserve">truth</w:t>
            </w:r>
            <w:r>
              <w:rPr>
                <w:b w:val="0"/>
              </w:rPr>
              <w:t xml:space="preserve"> </w:t>
            </w:r>
            <w:r>
              <w:rPr>
                <w:b w:val="0"/>
              </w:rPr>
              <w:t xml:space="preserve">columns</w:t>
            </w:r>
          </w:p>
        </w:tc>
      </w:tr>
      <w:tr>
        <w:trPr>
          <w:cantSplit/>
        </w:trPr>
        <w:tc>
          <w:tcPr>
            <w:tcW w:w="4678" w:type="dxa"/>
          </w:tcPr>
          <w:p>
            <w:pPr>
              <w:pStyle w:val="USBTabletext"/>
              <w:keepNext/>
              <w:jc w:val="left"/>
            </w:pPr>
            <w:r>
              <w:rPr>
                <w:b w:val="0"/>
              </w:rPr>
              <w:t xml:space="preserve">Balance, (2.2)</w:t>
            </w:r>
          </w:p>
        </w:tc>
        <w:tc>
          <w:tcPr>
            <w:tcW w:w="4678" w:type="dxa"/>
          </w:tcPr>
          <w:p>
            <w:pPr>
              <w:pStyle w:val="USBTabletext"/>
              <w:keepNext/>
              <w:jc w:val="left"/>
            </w:pPr>
            <w:r>
              <w:rPr>
                <w:b w:val="0"/>
              </w:rPr>
              <w:t xml:space="preserve">Not in the code;</w:t>
            </w:r>
            <w:r>
              <w:rPr>
                <w:b w:val="0"/>
              </w:rPr>
              <w:t xml:space="preserve"> </w:t>
            </w:r>
            <w:r>
              <w:rPr>
                <w:b w:val="0"/>
                <w:rStyle w:val="VerbatimChar"/>
              </w:rPr>
              <w:t xml:space="preserve">sum(tabs$mu_bCCNN[upper cells])</w:t>
            </w:r>
            <w:r>
              <w:rPr>
                <w:b w:val="0"/>
              </w:rPr>
              <w:t xml:space="preserve"> </w:t>
            </w:r>
            <w:r>
              <w:rPr>
                <w:b w:val="0"/>
              </w:rPr>
              <w:t xml:space="preserve">against</w:t>
            </w:r>
            <w:r>
              <w:rPr>
                <w:b w:val="0"/>
              </w:rPr>
              <w:t xml:space="preserve"> </w:t>
            </w:r>
            <w:r>
              <w:rPr>
                <w:b w:val="0"/>
                <w:rStyle w:val="VerbatimChar"/>
              </w:rPr>
              <w:t xml:space="preserve">sum(sets$upper)</w:t>
            </w:r>
            <w:r>
              <w:rPr>
                <w:b w:val="0"/>
              </w:rPr>
              <w:t xml:space="preserve"> </w:t>
            </w:r>
            <w:r>
              <w:rPr>
                <w:b w:val="0"/>
              </w:rPr>
              <w:t xml:space="preserve">shows the gap</w:t>
            </w:r>
          </w:p>
        </w:tc>
      </w:tr>
      <w:tr>
        <w:trPr>
          <w:cantSplit/>
        </w:trPr>
        <w:tc>
          <w:tcPr>
            <w:tcW w:w="4678" w:type="dxa"/>
          </w:tcPr>
          <w:p>
            <w:pPr>
              <w:pStyle w:val="USBTabletext"/>
              <w:keepNext/>
              <w:jc w:val="left"/>
            </w:pPr>
            <w:r>
              <w:rPr>
                <w:b w:val="0"/>
              </w:rPr>
              <w:t xml:space="preserve">The budget, (3.1) and (3.2)</w:t>
            </w:r>
          </w:p>
        </w:tc>
        <w:tc>
          <w:tcPr>
            <w:tcW w:w="4678" w:type="dxa"/>
          </w:tcPr>
          <w:p>
            <w:pPr>
              <w:pStyle w:val="USBTabletext"/>
              <w:keepNext/>
              <w:jc w:val="left"/>
            </w:pPr>
            <w:r>
              <w:rPr>
                <w:b w:val="0"/>
                <w:rStyle w:val="VerbatimChar"/>
              </w:rPr>
              <w:t xml:space="preserve">optimizer_rmsprop(learning_rate = 0.001, rho = 0.9)</w:t>
            </w:r>
            <w:r>
              <w:rPr>
                <w:b w:val="0"/>
              </w:rPr>
              <w:t xml:space="preserve">,</w:t>
            </w:r>
            <w:r>
              <w:rPr>
                <w:b w:val="0"/>
              </w:rPr>
              <w:t xml:space="preserve"> </w:t>
            </w:r>
            <w:r>
              <w:rPr>
                <w:b w:val="0"/>
                <w:rStyle w:val="VerbatimChar"/>
              </w:rPr>
              <w:t xml:space="preserve">max_epochs</w:t>
            </w:r>
            <w:r>
              <w:rPr>
                <w:b w:val="0"/>
              </w:rPr>
              <w:t xml:space="preserve">,</w:t>
            </w:r>
            <w:r>
              <w:rPr>
                <w:b w:val="0"/>
              </w:rPr>
              <w:t xml:space="preserve"> </w:t>
            </w:r>
            <w:r>
              <w:rPr>
                <w:b w:val="0"/>
                <w:rStyle w:val="VerbatimChar"/>
              </w:rPr>
              <w:t xml:space="preserve">epochs</w:t>
            </w:r>
            <w:r>
              <w:rPr>
                <w:b w:val="0"/>
              </w:rPr>
              <w:t xml:space="preserve"> </w:t>
            </w:r>
            <w:r>
              <w:rPr>
                <w:b w:val="0"/>
              </w:rPr>
              <w:t xml:space="preserve">in</w:t>
            </w:r>
            <w:r>
              <w:rPr>
                <w:b w:val="0"/>
              </w:rPr>
              <w:t xml:space="preserve"> </w:t>
            </w:r>
            <w:r>
              <w:rPr>
                <w:b w:val="0"/>
                <w:rStyle w:val="VerbatimChar"/>
              </w:rPr>
              <w:t xml:space="preserve">config.yml</w:t>
            </w:r>
          </w:p>
        </w:tc>
      </w:tr>
      <w:tr>
        <w:trPr>
          <w:cantSplit/>
        </w:trPr>
        <w:tc>
          <w:tcPr>
            <w:tcW w:w="4678" w:type="dxa"/>
          </w:tcPr>
          <w:p>
            <w:pPr>
              <w:pStyle w:val="USBTabletext"/>
              <w:keepNext/>
              <w:jc w:val="left"/>
            </w:pPr>
            <w:r>
              <w:rPr>
                <w:b w:val="0"/>
              </w:rPr>
              <w:t xml:space="preserve">Dropout, Section 3.4</w:t>
            </w:r>
          </w:p>
        </w:tc>
        <w:tc>
          <w:tcPr>
            <w:tcW w:w="4678" w:type="dxa"/>
          </w:tcPr>
          <w:p>
            <w:pPr>
              <w:pStyle w:val="USBTabletext"/>
              <w:keepNext/>
              <w:jc w:val="left"/>
            </w:pPr>
            <w:r>
              <w:rPr>
                <w:b w:val="0"/>
                <w:rStyle w:val="VerbatimChar"/>
              </w:rPr>
              <w:t xml:space="preserve">layer_dropout(rate = 0.1)</w:t>
            </w:r>
            <w:r>
              <w:rPr>
                <w:b w:val="0"/>
              </w:rPr>
              <w:t xml:space="preserve"> </w:t>
            </w:r>
            <w:r>
              <w:rPr>
                <w:b w:val="0"/>
              </w:rPr>
              <w:t xml:space="preserve">after each hidden layer</w:t>
            </w:r>
          </w:p>
        </w:tc>
      </w:tr>
      <w:tr>
        <w:trPr>
          <w:cantSplit/>
        </w:trPr>
        <w:tc>
          <w:tcPr>
            <w:tcW w:w="4678" w:type="dxa"/>
          </w:tcPr>
          <w:p>
            <w:pPr>
              <w:pStyle w:val="USBTabletext"/>
              <w:keepNext/>
              <w:jc w:val="left"/>
            </w:pPr>
            <w:r>
              <w:rPr>
                <w:b w:val="0"/>
              </w:rPr>
              <w:t xml:space="preserve">The back-test, Section 4.2</w:t>
            </w:r>
          </w:p>
        </w:tc>
        <w:tc>
          <w:tcPr>
            <w:tcW w:w="4678" w:type="dxa"/>
          </w:tcPr>
          <w:p>
            <w:pPr>
              <w:pStyle w:val="USBTabletext"/>
              <w:keepNext/>
              <w:jc w:val="left"/>
            </w:pPr>
            <w:r>
              <w:rPr>
                <w:b w:val="0"/>
                <w:rStyle w:val="VerbatimChar"/>
              </w:rPr>
              <w:t xml:space="preserve">bccnn_tables()</w:t>
            </w:r>
            <w:r>
              <w:rPr>
                <w:b w:val="0"/>
              </w:rPr>
              <w:t xml:space="preserve">: rows "bias", "in-sample loss", "out-of-sample loss", "payments after the last development period";</w:t>
            </w:r>
            <w:r>
              <w:rPr>
                <w:b w:val="0"/>
              </w:rPr>
              <w:t xml:space="preserve"> </w:t>
            </w:r>
            <w:r>
              <w:rPr>
                <w:b w:val="0"/>
                <w:rStyle w:val="VerbatimChar"/>
              </w:rPr>
              <w:t xml:space="preserve">by_origin</w:t>
            </w:r>
            <w:r>
              <w:rPr>
                <w:b w:val="0"/>
              </w:rPr>
              <w:t xml:space="preserve">;</w:t>
            </w:r>
            <w:r>
              <w:rPr>
                <w:b w:val="0"/>
              </w:rPr>
              <w:t xml:space="preserve"> </w:t>
            </w:r>
            <w:r>
              <w:rPr>
                <w:b w:val="0"/>
                <w:rStyle w:val="VerbatimChar"/>
              </w:rPr>
              <w:t xml:space="preserve">plot_bias_by_origin()</w:t>
            </w:r>
          </w:p>
        </w:tc>
      </w:tr>
      <w:tr>
        <w:trPr>
          <w:cantSplit/>
        </w:trPr>
        <w:tc>
          <w:tcPr>
            <w:tcW w:w="4678" w:type="dxa"/>
          </w:tcPr>
          <w:p>
            <w:pPr>
              <w:pStyle w:val="USBTabletext"/>
              <w:keepNext/>
              <w:jc w:val="left"/>
            </w:pPr>
            <w:r>
              <w:rPr>
                <w:b w:val="0"/>
              </w:rPr>
              <w:t xml:space="preserve">The out-of-time test error, Section 4.3</w:t>
            </w:r>
          </w:p>
        </w:tc>
        <w:tc>
          <w:tcPr>
            <w:tcW w:w="4678" w:type="dxa"/>
          </w:tcPr>
          <w:p>
            <w:pPr>
              <w:pStyle w:val="USBTabletext"/>
              <w:keepNext/>
              <w:jc w:val="left"/>
            </w:pPr>
            <w:r>
              <w:rPr>
                <w:b w:val="0"/>
                <w:rStyle w:val="VerbatimChar"/>
              </w:rPr>
              <w:t xml:space="preserve">bccnn_rolling_origin()$test_error</w:t>
            </w:r>
            <w:r>
              <w:rPr>
                <w:b w:val="0"/>
              </w:rPr>
              <w:t xml:space="preserve">;</w:t>
            </w:r>
            <w:r>
              <w:rPr>
                <w:b w:val="0"/>
              </w:rPr>
              <w:t xml:space="preserve"> </w:t>
            </w:r>
            <w:r>
              <w:rPr>
                <w:b w:val="0"/>
                <w:rStyle w:val="VerbatimChar"/>
              </w:rPr>
              <w:t xml:space="preserve">bccnn_tables()$rolling_origin</w:t>
            </w:r>
          </w:p>
        </w:tc>
      </w:tr>
      <w:tr>
        <w:trPr>
          <w:cantSplit/>
        </w:trPr>
        <w:tc>
          <w:tcPr>
            <w:tcW w:w="4678" w:type="dxa"/>
          </w:tcPr>
          <w:p>
            <w:pPr>
              <w:pStyle w:val="USBTabletext"/>
              <w:keepNext/>
              <w:jc w:val="left"/>
            </w:pPr>
            <w:r>
              <w:rPr>
                <w:b w:val="0"/>
              </w:rPr>
              <w:t xml:space="preserve">Classical fits and scores, Section 4.4</w:t>
            </w:r>
          </w:p>
        </w:tc>
        <w:tc>
          <w:tcPr>
            <w:tcW w:w="4678" w:type="dxa"/>
          </w:tcPr>
          <w:p>
            <w:pPr>
              <w:pStyle w:val="USBTabletext"/>
              <w:keepNext/>
              <w:jc w:val="left"/>
            </w:pPr>
            <w:r>
              <w:rPr>
                <w:b w:val="0"/>
                <w:rStyle w:val="VerbatimChar"/>
              </w:rPr>
              <w:t xml:space="preserve">fit_chainladder()</w:t>
            </w:r>
            <w:r>
              <w:rPr>
                <w:b w:val="0"/>
              </w:rPr>
              <w:t xml:space="preserve">,</w:t>
            </w:r>
            <w:r>
              <w:rPr>
                <w:b w:val="0"/>
              </w:rPr>
              <w:t xml:space="preserve"> </w:t>
            </w:r>
            <w:r>
              <w:rPr>
                <w:b w:val="0"/>
                <w:rStyle w:val="VerbatimChar"/>
              </w:rPr>
              <w:t xml:space="preserve">fit_mack()</w:t>
            </w:r>
            <w:r>
              <w:rPr>
                <w:b w:val="0"/>
              </w:rPr>
              <w:t xml:space="preserve">,</w:t>
            </w:r>
            <w:r>
              <w:rPr>
                <w:b w:val="0"/>
              </w:rPr>
              <w:t xml:space="preserve"> </w:t>
            </w:r>
            <w:r>
              <w:rPr>
                <w:b w:val="0"/>
                <w:rStyle w:val="VerbatimChar"/>
              </w:rPr>
              <w:t xml:space="preserve">fit_glm_reserve()</w:t>
            </w:r>
            <w:r>
              <w:rPr>
                <w:b w:val="0"/>
              </w:rPr>
              <w:t xml:space="preserve"> </w:t>
            </w:r>
            <w:r>
              <w:rPr>
                <w:b w:val="0"/>
              </w:rPr>
              <w:t xml:space="preserve">in</w:t>
            </w:r>
            <w:r>
              <w:rPr>
                <w:b w:val="0"/>
              </w:rPr>
              <w:t xml:space="preserve"> </w:t>
            </w:r>
            <w:r>
              <w:rPr>
                <w:b w:val="0"/>
                <w:rStyle w:val="VerbatimChar"/>
              </w:rPr>
              <w:t xml:space="preserve">R/classical_models.R</w:t>
            </w:r>
            <w:r>
              <w:rPr>
                <w:b w:val="0"/>
              </w:rPr>
              <w:t xml:space="preserve">;</w:t>
            </w:r>
            <w:r>
              <w:rPr>
                <w:b w:val="0"/>
              </w:rPr>
              <w:t xml:space="preserve"> </w:t>
            </w:r>
            <w:r>
              <w:rPr>
                <w:b w:val="0"/>
                <w:rStyle w:val="VerbatimChar"/>
              </w:rPr>
              <w:t xml:space="preserve">score_total()</w:t>
            </w:r>
            <w:r>
              <w:rPr>
                <w:b w:val="0"/>
              </w:rPr>
              <w:t xml:space="preserve">,</w:t>
            </w:r>
            <w:r>
              <w:rPr>
                <w:b w:val="0"/>
              </w:rPr>
              <w:t xml:space="preserve"> </w:t>
            </w:r>
            <w:r>
              <w:rPr>
                <w:b w:val="0"/>
                <w:rStyle w:val="VerbatimChar"/>
              </w:rPr>
              <w:t xml:space="preserve">crps_norm()</w:t>
            </w:r>
            <w:r>
              <w:rPr>
                <w:b w:val="0"/>
              </w:rPr>
              <w:t xml:space="preserve">,</w:t>
            </w:r>
            <w:r>
              <w:rPr>
                <w:b w:val="0"/>
              </w:rPr>
              <w:t xml:space="preserve"> </w:t>
            </w:r>
            <w:r>
              <w:rPr>
                <w:b w:val="0"/>
                <w:rStyle w:val="VerbatimChar"/>
              </w:rPr>
              <w:t xml:space="preserve">qscore()</w:t>
            </w:r>
            <w:r>
              <w:rPr>
                <w:b w:val="0"/>
              </w:rPr>
              <w:t xml:space="preserve"> </w:t>
            </w:r>
            <w:r>
              <w:rPr>
                <w:b w:val="0"/>
              </w:rPr>
              <w:t xml:space="preserve">in</w:t>
            </w:r>
            <w:r>
              <w:rPr>
                <w:b w:val="0"/>
              </w:rPr>
              <w:t xml:space="preserve"> </w:t>
            </w:r>
            <w:r>
              <w:rPr>
                <w:b w:val="0"/>
                <w:rStyle w:val="VerbatimChar"/>
              </w:rPr>
              <w:t xml:space="preserve">R/scoring</w:t>
            </w:r>
          </w:p>
        </w:tc>
      </w:tr>
      <w:tr>
        <w:trPr>
          <w:cantSplit/>
        </w:trPr>
        <w:tc>
          <w:tcPr>
            <w:tcW w:w="4678" w:type="dxa"/>
          </w:tcPr>
          <w:p>
            <w:pPr>
              <w:pStyle w:val="USBTabletext"/>
              <w:keepNext/>
              <w:jc w:val="left"/>
            </w:pPr>
            <w:r>
              <w:rPr>
                <w:b w:val="0"/>
              </w:rPr>
              <w:t xml:space="preserve">Process variance, (5.2)</w:t>
            </w:r>
          </w:p>
        </w:tc>
        <w:tc>
          <w:tcPr>
            <w:tcW w:w="4678" w:type="dxa"/>
          </w:tcPr>
          <w:p>
            <w:pPr>
              <w:pStyle w:val="USBTabletext"/>
              <w:keepNext/>
              <w:jc w:val="left"/>
            </w:pPr>
            <m:oMath>
              <m:acc>
                <m:accPr>
                  <m:chr m:val="̂"/>
                </m:accPr>
                <m:e>
                  <m:r>
                    <w:rPr>
                      <w:sz w:val="20"/>
                      <w:szCs w:val="20"/>
                    </w:rPr>
                    <m:t>ϕ</m:t>
                  </m:r>
                </m:e>
              </m:acc>
            </m:oMath>
            <w:r>
              <w:rPr>
                <w:b w:val="0"/>
              </w:rPr>
              <w:t xml:space="preserve"> </w:t>
            </w:r>
            <w:r>
              <w:rPr>
                <w:b w:val="0"/>
              </w:rPr>
              <w:t xml:space="preserve">from</w:t>
            </w:r>
            <w:r>
              <w:rPr>
                <w:b w:val="0"/>
              </w:rPr>
              <w:t xml:space="preserve"> </w:t>
            </w:r>
            <w:r>
              <w:rPr>
                <w:b w:val="0"/>
                <w:rStyle w:val="VerbatimChar"/>
              </w:rPr>
              <w:t xml:space="preserve">res$phi</w:t>
            </w:r>
            <w:r>
              <w:rPr>
                <w:b w:val="0"/>
              </w:rPr>
              <w:t xml:space="preserve">, reserves from</w:t>
            </w:r>
            <w:r>
              <w:rPr>
                <w:b w:val="0"/>
              </w:rPr>
              <w:t xml:space="preserve"> </w:t>
            </w:r>
            <w:r>
              <w:rPr>
                <w:b w:val="0"/>
                <w:rStyle w:val="VerbatimChar"/>
              </w:rPr>
              <w:t xml:space="preserve">res$odp$reserve</w:t>
            </w:r>
            <w:r>
              <w:rPr>
                <w:b w:val="0"/>
              </w:rPr>
              <w:t xml:space="preserve">,</w:t>
            </w:r>
            <w:r>
              <w:rPr>
                <w:b w:val="0"/>
              </w:rPr>
              <w:t xml:space="preserve"> </w:t>
            </w:r>
            <w:r>
              <w:rPr>
                <w:b w:val="0"/>
                <w:rStyle w:val="VerbatimChar"/>
              </w:rPr>
              <w:t xml:space="preserve">res$nn$reserve</w:t>
            </w:r>
            <w:r>
              <w:rPr>
                <w:b w:val="0"/>
              </w:rPr>
              <w:t xml:space="preserve">; not yet multiplied in the code</w:t>
            </w:r>
          </w:p>
        </w:tc>
      </w:tr>
      <w:tr>
        <w:trPr>
          <w:cantSplit/>
        </w:trPr>
        <w:tc>
          <w:tcPr>
            <w:tcW w:w="4678" w:type="dxa"/>
          </w:tcPr>
          <w:p>
            <w:pPr>
              <w:pStyle w:val="USBTabletext"/>
              <w:keepNext/>
              <w:jc w:val="left"/>
            </w:pPr>
            <w:r>
              <w:rPr>
                <w:b w:val="0"/>
              </w:rPr>
              <w:t xml:space="preserve">Bootstrap, Section 5.4</w:t>
            </w:r>
          </w:p>
        </w:tc>
        <w:tc>
          <w:tcPr>
            <w:tcW w:w="4678" w:type="dxa"/>
          </w:tcPr>
          <w:p>
            <w:pPr>
              <w:pStyle w:val="USBTabletext"/>
              <w:keepNext/>
              <w:jc w:val="left"/>
            </w:pPr>
            <w:r>
              <w:rPr>
                <w:b w:val="0"/>
              </w:rPr>
              <w:t xml:space="preserve">Not yet in the code for the bCCNN;</w:t>
            </w:r>
            <w:r>
              <w:rPr>
                <w:b w:val="0"/>
              </w:rPr>
              <w:t xml:space="preserve"> </w:t>
            </w:r>
            <w:r>
              <w:rPr>
                <w:b w:val="0"/>
                <w:rStyle w:val="VerbatimChar"/>
              </w:rPr>
              <w:t xml:space="preserve">fit_glm_reserve(mse.method = "bootstrap")</w:t>
            </w:r>
            <w:r>
              <w:rPr>
                <w:b w:val="0"/>
              </w:rPr>
              <w:t xml:space="preserve"> </w:t>
            </w:r>
            <w:r>
              <w:rPr>
                <w:b w:val="0"/>
              </w:rPr>
              <w:t xml:space="preserve">for the ccODP;</w:t>
            </w:r>
            <w:r>
              <w:rPr>
                <w:b w:val="0"/>
              </w:rPr>
              <w:t xml:space="preserve"> </w:t>
            </w:r>
            <w:r>
              <w:rPr>
                <w:b w:val="0"/>
                <w:rStyle w:val="VerbatimChar"/>
              </w:rPr>
              <w:t xml:space="preserve">config.yml</w:t>
            </w:r>
            <w:r>
              <w:rPr>
                <w:b w:val="0"/>
              </w:rPr>
              <w:t xml:space="preserve"> </w:t>
            </w:r>
            <w:r>
              <w:rPr>
                <w:b w:val="0"/>
                <w:rStyle w:val="VerbatimChar"/>
              </w:rPr>
              <w:t xml:space="preserve">bootstrap: iterations.NN</w:t>
            </w:r>
          </w:p>
        </w:tc>
      </w:tr>
      <w:tr>
        <w:trPr>
          <w:cantSplit/>
        </w:trPr>
        <w:tc>
          <w:tcPr>
            <w:tcW w:w="4678" w:type="dxa"/>
          </w:tcPr>
          <w:p>
            <w:pPr>
              <w:pStyle w:val="USBTabletext"/>
              <w:keepNext w:val="0"/>
              <w:jc w:val="left"/>
            </w:pPr>
            <w:r>
              <w:rPr>
                <w:b w:val="0"/>
              </w:rPr>
              <w:t xml:space="preserve">Seed study, Section 5.5</w:t>
            </w:r>
          </w:p>
        </w:tc>
        <w:tc>
          <w:tcPr>
            <w:tcW w:w="4678" w:type="dxa"/>
          </w:tcPr>
          <w:p>
            <w:pPr>
              <w:pStyle w:val="USBTabletext"/>
              <w:keepNext w:val="0"/>
              <w:jc w:val="left"/>
            </w:pPr>
            <w:r>
              <w:rPr>
                <w:b w:val="0"/>
              </w:rPr>
              <w:t xml:space="preserve">A loop over</w:t>
            </w:r>
            <w:r>
              <w:rPr>
                <w:b w:val="0"/>
              </w:rPr>
              <w:t xml:space="preserve"> </w:t>
            </w:r>
            <w:r>
              <w:rPr>
                <w:b w:val="0"/>
                <w:rStyle w:val="VerbatimChar"/>
              </w:rPr>
              <w:t xml:space="preserve">seed =</w:t>
            </w:r>
            <w:r>
              <w:rPr>
                <w:b w:val="0"/>
              </w:rPr>
              <w:t xml:space="preserve"> </w:t>
            </w:r>
            <w:r>
              <w:rPr>
                <w:b w:val="0"/>
              </w:rPr>
              <w:t xml:space="preserve">in</w:t>
            </w:r>
            <w:r>
              <w:rPr>
                <w:b w:val="0"/>
              </w:rPr>
              <w:t xml:space="preserve"> </w:t>
            </w:r>
            <w:r>
              <w:rPr>
                <w:b w:val="0"/>
                <w:rStyle w:val="VerbatimChar"/>
              </w:rPr>
              <w:t xml:space="preserve">bccnn_calibrate()</w:t>
            </w:r>
            <w:r>
              <w:rPr>
                <w:b w:val="0"/>
              </w:rPr>
              <w:t xml:space="preserve">;</w:t>
            </w:r>
            <w:r>
              <w:rPr>
                <w:b w:val="0"/>
              </w:rPr>
              <w:t xml:space="preserve"> </w:t>
            </w:r>
            <w:r>
              <w:rPr>
                <w:b w:val="0"/>
                <w:rStyle w:val="VerbatimChar"/>
              </w:rPr>
              <w:t xml:space="preserve">cfg$seed</w:t>
            </w:r>
          </w:p>
        </w:tc>
      </w:tr>
    </w:tbl>
    <w:bookmarkEnd w:id="54"/>
    <w:bookmarkStart w:id="58" w:name="numerical-illustration"/>
    <w:p>
      <w:pPr>
        <w:pStyle w:val="Heading2"/>
      </w:pPr>
      <w:r>
        <w:t xml:space="preserve">Numerical illustration</w:t>
      </w:r>
    </w:p>
    <w:p>
      <w:pPr/>
      <w:r>
        <w:t xml:space="preserve">The numbers below come from the same synthetic run as companion II, Section 6.3: a</w:t>
      </w:r>
      <w:r>
        <w:t xml:space="preserve"> </w:t>
      </w:r>
      <m:oMath>
        <m:r>
          <m:t>20</m:t>
        </m:r>
        <m:r>
          <m:rPr>
            <m:sty m:val="p"/>
          </m:rPr>
          <m:t>×</m:t>
        </m:r>
        <m:r>
          <m:t>20</m:t>
        </m:r>
      </m:oMath>
      <w:r>
        <w:t xml:space="preserve"> </w:t>
      </w:r>
      <w:r>
        <w:t xml:space="preserve">triangle with a mild interaction the chain ladder cannot represent,</w:t>
      </w:r>
      <w:r>
        <w:t xml:space="preserve"> </w:t>
      </w:r>
      <m:oMath>
        <m:sSup>
          <m:e>
            <m:r>
              <m:t>t</m:t>
            </m:r>
          </m:e>
          <m:sup>
            <m:r>
              <m:rPr>
                <m:sty m:val="p"/>
              </m:rPr>
              <m:t>∗</m:t>
            </m:r>
          </m:sup>
        </m:sSup>
        <m:r>
          <m:rPr>
            <m:sty m:val="p"/>
          </m:rPr>
          <m:t>=</m:t>
        </m:r>
        <m:r>
          <m:t>407</m:t>
        </m:r>
      </m:oMath>
      <w:r>
        <w:t xml:space="preserve"> </w:t>
      </w:r>
      <w:r>
        <w:t xml:space="preserve">chosen on the claims split, and a refit on the full triangle. They illustrate the formulas of this report; they say nothing about the simulated portfolio of the thesis.</w:t>
      </w:r>
    </w:p>
    <w:p>
      <w:pPr/>
      <w:r>
        <w:t xml:space="preserve">Figure 6.1 shows two heat maps. The left panel is the learned correction</w:t>
      </w:r>
      <w:r>
        <w:t xml:space="preserve"> </w:t>
      </w:r>
      <m:oMath>
        <m:sSup>
          <m:e>
            <m:r>
              <m:t>e</m:t>
            </m:r>
          </m:e>
          <m:sup>
            <m:r>
              <m:t>Γ</m:t>
            </m:r>
          </m:sup>
        </m:sSup>
        <m:r>
          <m:rPr>
            <m:sty m:val="p"/>
          </m:rPr>
          <m:t>−</m:t>
        </m:r>
        <m:r>
          <m:t>1</m:t>
        </m:r>
      </m:oMath>
      <w:r>
        <w:t xml:space="preserve"> </w:t>
      </w:r>
      <w:r>
        <w:t xml:space="preserve">of the synthetic refit over the whole square; the line is the latest diagonal, and the grey columns are development periods without payments, where the ccODP effect is</w:t>
      </w:r>
      <w:r>
        <w:t xml:space="preserve"> </w:t>
      </w:r>
      <m:oMath>
        <m:r>
          <m:rPr>
            <m:sty m:val="p"/>
          </m:rPr>
          <m:t>−</m:t>
        </m:r>
        <m:r>
          <m:rPr>
            <m:sty m:val="p"/>
          </m:rPr>
          <m:t>∞</m:t>
        </m:r>
      </m:oMath>
      <w:r>
        <w:t xml:space="preserve"> </w:t>
      </w:r>
      <w:r>
        <w:t xml:space="preserve">and the ratio is meaningless. The right panel is the interaction the synthetic data were built with,</w:t>
      </w:r>
      <w:r>
        <w:t xml:space="preserve"> </w:t>
      </w:r>
      <m:oMath>
        <m:sSup>
          <m:e>
            <m:r>
              <m:t>e</m:t>
            </m:r>
          </m:e>
          <m:sup>
            <m:r>
              <m:t>γ</m:t>
            </m:r>
            <m:d>
              <m:dPr>
                <m:begChr m:val="("/>
                <m:endChr m:val=")"/>
                <m:grow/>
              </m:dPr>
              <m:e>
                <m:r>
                  <m:t>i</m:t>
                </m:r>
                <m:r>
                  <m:rPr>
                    <m:sty m:val="p"/>
                  </m:rPr>
                  <m:t>−</m:t>
                </m:r>
                <m:r>
                  <m:t>10.5</m:t>
                </m:r>
              </m:e>
            </m:d>
            <m:d>
              <m:dPr>
                <m:begChr m:val="("/>
                <m:endChr m:val=")"/>
                <m:grow/>
              </m:dPr>
              <m:e>
                <m:r>
                  <m:t>j</m:t>
                </m:r>
                <m:r>
                  <m:rPr>
                    <m:sty m:val="p"/>
                  </m:rPr>
                  <m:t>−</m:t>
                </m:r>
                <m:r>
                  <m:t>4.5</m:t>
                </m:r>
              </m:e>
            </m:d>
            <m:r>
              <m:rPr>
                <m:sty m:val="b"/>
              </m:rPr>
              <m:t>1</m:t>
            </m:r>
            <m:r>
              <m:rPr>
                <m:sty m:val="p"/>
              </m:rPr>
              <m:t>{</m:t>
            </m:r>
            <m:r>
              <m:t>j</m:t>
            </m:r>
            <m:r>
              <m:rPr>
                <m:sty m:val="p"/>
              </m:rPr>
              <m:t>≤</m:t>
            </m:r>
            <m:r>
              <m:t>12</m:t>
            </m:r>
            <m:r>
              <m:rPr>
                <m:sty m:val="p"/>
              </m:rPr>
              <m:t>}</m:t>
            </m:r>
          </m:sup>
        </m:sSup>
        <m:r>
          <m:rPr>
            <m:sty m:val="p"/>
          </m:rPr>
          <m:t>−</m:t>
        </m:r>
        <m:r>
          <m:t>1</m:t>
        </m:r>
      </m:oMath>
      <w:r>
        <w:t xml:space="preserve">, the multiplicative departure from a cross-classified structure. After 407 steps the correction is within a few per cent, varies mostly with the development period and only mildly with the accident period, and is carried smoothly into the lower triangle: the network has moved a little way from the chain ladder, in the direction the data pull, and has not reproduced the designed interaction, whose strongest cells (late accident periods at development periods 8 to 12) lie in or near the extrapolation corner.</w:t>
      </w:r>
    </w:p>
    <w:p>
      <w:pPr>
        <w:keepNext/>
        <w:spacing w:before="120" w:after="0" w:line="240" w:lineRule="auto"/>
        <w:jc w:val="center"/>
      </w:pPr>
      <w:r>
        <w:drawing>
          <wp:inline>
            <wp:extent cx="5930900" cy="2737338"/>
            <wp:effectExtent b="0" l="0" r="0" t="0"/>
            <wp:docPr descr="" title="" id="56" name="Picture"/>
            <a:graphic>
              <a:graphicData uri="http://schemas.openxmlformats.org/drawingml/2006/picture">
                <pic:pic>
                  <pic:nvPicPr>
                    <pic:cNvPr descr="figures/toy_relative_difference.png" id="57" name="Picture"/>
                    <pic:cNvPicPr>
                      <a:picLocks noChangeArrowheads="1" noChangeAspect="1"/>
                    </pic:cNvPicPr>
                  </pic:nvPicPr>
                  <pic:blipFill>
                    <a:blip r:embed="rId55"/>
                    <a:stretch>
                      <a:fillRect/>
                    </a:stretch>
                  </pic:blipFill>
                  <pic:spPr bwMode="auto">
                    <a:xfrm>
                      <a:off x="0" y="0"/>
                      <a:ext cx="5930900" cy="2737338"/>
                    </a:xfrm>
                    <a:prstGeom prst="rect">
                      <a:avLst/>
                    </a:prstGeom>
                    <a:noFill/>
                    <a:ln w="9525">
                      <a:noFill/>
                      <a:headEnd/>
                      <a:tailEnd/>
                    </a:ln>
                  </pic:spPr>
                </pic:pic>
              </a:graphicData>
            </a:graphic>
          </wp:inline>
        </w:drawing>
      </w:r>
    </w:p>
    <w:p>
      <w:pPr>
        <w:pStyle w:val="USBFigureheading"/>
        <w:tabs>
          <w:tab w:val="left" w:pos="1134"/>
        </w:tabs>
        <w:ind w:left="1134" w:hanging="1134"/>
      </w:pPr>
      <w:r>
        <w:t xml:space="preserve">Figure 6.1</w:t>
      </w:r>
      <w:r>
        <w:fldChar w:fldCharType="begin"/>
      </w:r>
      <w:r>
        <w:instrText xml:space="preserve"> SEQ Figure \* ARABIC \h </w:instrText>
      </w:r>
      <w:r>
        <w:fldChar w:fldCharType="separate"/>
      </w:r>
      <w:r>
        <w:rPr>
          <w:noProof/>
        </w:rPr>
        <w:t xml:space="preserve"/>
      </w:r>
      <w:r>
        <w:fldChar w:fldCharType="end"/>
      </w:r>
      <w:r>
        <w:tab/>
      </w:r>
      <w:r>
        <w:t xml:space="preserve">The learned correction of the synthetic refit and the interaction built into the synthetic data</w:t>
      </w:r>
    </w:p>
    <w:p>
      <w:pPr/>
      <w:r>
        <w:t xml:space="preserve">Table 6.3 lists the quantities of Chapters 3 and 5 on this run.</w:t>
      </w:r>
    </w:p>
    <w:p>
      <w:pPr>
        <w:pStyle w:val="USBTableheading"/>
        <w:keepNext/>
        <w:tabs>
          <w:tab w:val="left" w:pos="1134"/>
        </w:tabs>
        <w:ind w:left="1134" w:hanging="1134"/>
      </w:pPr>
      <w:r>
        <w:t xml:space="preserve">Table 6.3</w:t>
      </w:r>
      <w:r>
        <w:fldChar w:fldCharType="begin"/>
      </w:r>
      <w:r>
        <w:instrText xml:space="preserve"> SEQ Table \* ARABIC \h </w:instrText>
      </w:r>
      <w:r>
        <w:fldChar w:fldCharType="separate"/>
      </w:r>
      <w:r>
        <w:rPr>
          <w:noProof/>
        </w:rPr>
        <w:t xml:space="preserve"/>
      </w:r>
      <w:r>
        <w:fldChar w:fldCharType="end"/>
      </w:r>
      <w:r>
        <w:tab/>
      </w:r>
      <w:r>
        <w:t xml:space="preserve">Quantities of early stopping and uncertainty on the synthetic run (amounts in millions of the synthetic data)</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4678"/>
        <w:gridCol w:w="4678"/>
      </w:tblGrid>
      <w:tr>
        <w:trPr>
          <w:cantSplit/>
          <w:tblHeader w:val="true"/>
        </w:trPr>
        <w:tc>
          <w:tcPr>
            <w:tcW w:w="4678" w:type="dxa"/>
          </w:tcPr>
          <w:p>
            <w:pPr>
              <w:pStyle w:val="USBTabletextcolumnheading"/>
              <w:keepNext/>
              <w:jc w:val="left"/>
            </w:pPr>
            <w:r>
              <w:rPr>
                <w:b/>
              </w:rPr>
              <w:t xml:space="preserve">Quantity</w:t>
            </w:r>
          </w:p>
        </w:tc>
        <w:tc>
          <w:tcPr>
            <w:tcW w:w="4678" w:type="dxa"/>
          </w:tcPr>
          <w:p>
            <w:pPr>
              <w:pStyle w:val="USBTabletextcolumnheading"/>
              <w:keepNext/>
              <w:jc w:val="center"/>
            </w:pPr>
            <w:r>
              <w:rPr>
                <w:b/>
              </w:rPr>
              <w:t xml:space="preserve">Value</w:t>
            </w:r>
          </w:p>
        </w:tc>
      </w:tr>
      <w:tr>
        <w:trPr>
          <w:cantSplit/>
        </w:trPr>
        <w:tc>
          <w:tcPr>
            <w:tcW w:w="4678" w:type="dxa"/>
          </w:tcPr>
          <w:p>
            <w:pPr>
              <w:pStyle w:val="USBTabletext"/>
              <w:keepNext/>
              <w:jc w:val="left"/>
            </w:pPr>
            <w:r>
              <w:rPr>
                <w:b w:val="0"/>
              </w:rPr>
              <w:t xml:space="preserve">Steps</w:t>
            </w:r>
            <w:r>
              <w:rPr>
                <w:b w:val="0"/>
              </w:rPr>
              <w:t xml:space="preserve"> </w:t>
            </w:r>
            <m:oMath>
              <m:sSup>
                <m:e>
                  <m:r>
                    <w:rPr>
                      <w:sz w:val="20"/>
                      <w:szCs w:val="20"/>
                    </w:rPr>
                    <m:t>t</m:t>
                  </m:r>
                </m:e>
                <m:sup>
                  <m:r>
                    <m:rPr>
                      <m:sty m:val="p"/>
                    </m:rPr>
                    <w:rPr>
                      <w:sz w:val="20"/>
                      <w:szCs w:val="20"/>
                    </w:rPr>
                    <m:t>∗</m:t>
                  </m:r>
                </m:sup>
              </m:sSup>
            </m:oMath>
            <w:r>
              <w:rPr>
                <w:b w:val="0"/>
              </w:rPr>
              <w:t xml:space="preserve">; bound (3.1) on any coordinate,</w:t>
            </w:r>
            <w:r>
              <w:rPr>
                <w:b w:val="0"/>
              </w:rPr>
              <w:t xml:space="preserve"> </w:t>
            </w:r>
            <m:oMath>
              <m:r>
                <w:rPr>
                  <w:sz w:val="20"/>
                  <w:szCs w:val="20"/>
                </w:rPr>
                <m:t>0.00316</m:t>
              </m:r>
              <m:r>
                <w:rPr>
                  <w:sz w:val="20"/>
                  <w:szCs w:val="20"/>
                </w:rPr>
                <m:t> </m:t>
              </m:r>
              <m:sSup>
                <m:e>
                  <m:r>
                    <w:rPr>
                      <w:sz w:val="20"/>
                      <w:szCs w:val="20"/>
                    </w:rPr>
                    <m:t>t</m:t>
                  </m:r>
                </m:e>
                <m:sup>
                  <m:r>
                    <m:rPr>
                      <m:sty m:val="p"/>
                    </m:rPr>
                    <w:rPr>
                      <w:sz w:val="20"/>
                      <w:szCs w:val="20"/>
                    </w:rPr>
                    <m:t>∗</m:t>
                  </m:r>
                </m:sup>
              </m:sSup>
            </m:oMath>
          </w:p>
        </w:tc>
        <w:tc>
          <w:tcPr>
            <w:tcW w:w="4678" w:type="dxa"/>
          </w:tcPr>
          <w:p>
            <w:pPr>
              <w:pStyle w:val="USBTabletext"/>
              <w:keepNext/>
              <w:jc w:val="right"/>
            </w:pPr>
            <w:r>
              <w:rPr>
                <w:b w:val="0"/>
              </w:rPr>
              <w:t xml:space="preserve">407; 1.29</w:t>
            </w:r>
          </w:p>
        </w:tc>
      </w:tr>
      <w:tr>
        <w:trPr>
          <w:cantSplit/>
        </w:trPr>
        <w:tc>
          <w:tcPr>
            <w:tcW w:w="4678" w:type="dxa"/>
          </w:tcPr>
          <w:p>
            <w:pPr>
              <w:pStyle w:val="USBTabletext"/>
              <w:keepNext/>
              <w:jc w:val="left"/>
            </w:pPr>
            <w:r>
              <w:rPr>
                <w:b w:val="0"/>
              </w:rPr>
              <w:t xml:space="preserve">Realised distance from the start,</w:t>
            </w:r>
            <w:r>
              <w:rPr>
                <w:b w:val="0"/>
              </w:rPr>
              <w:t xml:space="preserve"> </w:t>
            </w:r>
            <m:oMath>
              <m:sSub>
                <m:e>
                  <m:r>
                    <m:rPr>
                      <m:sty m:val="p"/>
                    </m:rPr>
                    <w:rPr>
                      <w:sz w:val="20"/>
                      <w:szCs w:val="20"/>
                    </w:rPr>
                    <m:t>max</m:t>
                  </m:r>
                </m:e>
                <m:sub>
                  <m:r>
                    <w:rPr>
                      <w:sz w:val="20"/>
                      <w:szCs w:val="20"/>
                    </w:rPr>
                    <m:t>ϑ</m:t>
                  </m:r>
                </m:sub>
              </m:sSub>
              <m:r>
                <m:rPr>
                  <m:nor/>
                </m:rPr>
                <w:rPr>
                  <w:sz w:val="20"/>
                  <w:szCs w:val="20"/>
                </w:rPr>
                <m:t>|</m:t>
              </m:r>
              <m:acc>
                <m:accPr>
                  <m:chr m:val="̂"/>
                </m:accPr>
                <m:e>
                  <m:r>
                    <w:rPr>
                      <w:sz w:val="20"/>
                      <w:szCs w:val="20"/>
                    </w:rPr>
                    <m:t>ϑ</m:t>
                  </m:r>
                </m:e>
              </m:acc>
              <m:r>
                <m:rPr>
                  <m:sty m:val="p"/>
                </m:rPr>
                <w:rPr>
                  <w:sz w:val="20"/>
                  <w:szCs w:val="20"/>
                </w:rPr>
                <m:t>−</m:t>
              </m:r>
              <m:sSub>
                <m:e>
                  <m:r>
                    <w:rPr>
                      <w:sz w:val="20"/>
                      <w:szCs w:val="20"/>
                    </w:rPr>
                    <m:t>ϑ</m:t>
                  </m:r>
                </m:e>
                <m:sub>
                  <m:r>
                    <w:rPr>
                      <w:sz w:val="20"/>
                      <w:szCs w:val="20"/>
                    </w:rPr>
                    <m:t>0</m:t>
                  </m:r>
                </m:sub>
              </m:sSub>
              <m:r>
                <m:rPr>
                  <m:nor/>
                </m:rPr>
                <w:rPr>
                  <w:sz w:val="20"/>
                  <w:szCs w:val="20"/>
                </w:rPr>
                <m:t>|</m:t>
              </m:r>
            </m:oMath>
            <w:r>
              <w:rPr>
                <w:b w:val="0"/>
              </w:rPr>
              <w:t xml:space="preserve">: over all 547 parameters; over the output weights</w:t>
            </w:r>
            <w:r>
              <w:rPr>
                <w:b w:val="0"/>
              </w:rPr>
              <w:t xml:space="preserve"> </w:t>
            </w:r>
            <m:oMath>
              <m:r>
                <w:rPr>
                  <w:sz w:val="20"/>
                  <w:szCs w:val="20"/>
                </w:rPr>
                <m:t>B</m:t>
              </m:r>
            </m:oMath>
            <w:r>
              <w:rPr>
                <w:b w:val="0"/>
              </w:rPr>
              <w:t xml:space="preserve">;</w:t>
            </w:r>
            <w:r>
              <w:rPr>
                <w:b w:val="0"/>
              </w:rPr>
              <w:t xml:space="preserve"> </w:t>
            </w:r>
            <m:oMath>
              <m:r>
                <w:rPr>
                  <w:sz w:val="20"/>
                  <w:szCs w:val="20"/>
                </w:rPr>
                <m:t>w</m:t>
              </m:r>
            </m:oMath>
            <w:r>
              <w:rPr>
                <w:b w:val="0"/>
              </w:rPr>
              <w:t xml:space="preserve">;</w:t>
            </w:r>
            <w:r>
              <w:rPr>
                <w:b w:val="0"/>
              </w:rPr>
              <w:t xml:space="preserve"> </w:t>
            </w:r>
            <m:oMath>
              <m:r>
                <w:rPr>
                  <w:sz w:val="20"/>
                  <w:szCs w:val="20"/>
                </w:rPr>
                <m:t>c</m:t>
              </m:r>
            </m:oMath>
          </w:p>
        </w:tc>
        <w:tc>
          <w:tcPr>
            <w:tcW w:w="4678" w:type="dxa"/>
          </w:tcPr>
          <w:p>
            <w:pPr>
              <w:pStyle w:val="USBTabletext"/>
              <w:keepNext/>
              <w:jc w:val="right"/>
            </w:pPr>
            <w:r>
              <w:rPr>
                <w:b w:val="0"/>
              </w:rPr>
              <w:t xml:space="preserve">0.313 (a hidden-layer weight); 0.026; 0.008; 0.003</w:t>
            </w:r>
          </w:p>
        </w:tc>
      </w:tr>
      <w:tr>
        <w:trPr>
          <w:cantSplit/>
        </w:trPr>
        <w:tc>
          <w:tcPr>
            <w:tcW w:w="4678" w:type="dxa"/>
          </w:tcPr>
          <w:p>
            <w:pPr>
              <w:pStyle w:val="USBTabletext"/>
              <w:keepNext/>
              <w:jc w:val="left"/>
            </w:pPr>
            <w:r>
              <w:rPr>
                <w:b w:val="0"/>
              </w:rPr>
              <w:t xml:space="preserve">Realised correction,</w:t>
            </w:r>
            <w:r>
              <w:rPr>
                <w:b w:val="0"/>
              </w:rPr>
              <w:t xml:space="preserve"> </w:t>
            </w:r>
            <m:oMath>
              <m:sSub>
                <m:e>
                  <m:r>
                    <m:rPr>
                      <m:sty m:val="p"/>
                    </m:rPr>
                    <w:rPr>
                      <w:sz w:val="20"/>
                      <w:szCs w:val="20"/>
                    </w:rPr>
                    <m:t>max</m:t>
                  </m:r>
                </m:e>
                <m:sub>
                  <m:r>
                    <w:rPr>
                      <w:sz w:val="20"/>
                      <w:szCs w:val="20"/>
                    </w:rPr>
                    <m:t>i</m:t>
                  </m:r>
                  <m:r>
                    <m:rPr>
                      <m:sty m:val="p"/>
                    </m:rPr>
                    <w:rPr>
                      <w:sz w:val="20"/>
                      <w:szCs w:val="20"/>
                    </w:rPr>
                    <m:t>,</m:t>
                  </m:r>
                  <m:r>
                    <w:rPr>
                      <w:sz w:val="20"/>
                      <w:szCs w:val="20"/>
                    </w:rPr>
                    <m:t>j</m:t>
                  </m:r>
                </m:sub>
              </m:sSub>
              <m:r>
                <m:rPr>
                  <m:nor/>
                </m:rPr>
                <w:rPr>
                  <w:sz w:val="20"/>
                  <w:szCs w:val="20"/>
                </w:rPr>
                <m:t>|</m:t>
              </m:r>
              <m:sSub>
                <m:e>
                  <m:r>
                    <w:rPr>
                      <w:sz w:val="20"/>
                      <w:szCs w:val="20"/>
                    </w:rPr>
                    <m:t>Γ</m:t>
                  </m:r>
                </m:e>
                <m:sub>
                  <m:acc>
                    <m:accPr>
                      <m:chr m:val="̂"/>
                    </m:accPr>
                    <m:e>
                      <m:r>
                        <w:rPr>
                          <w:sz w:val="20"/>
                          <w:szCs w:val="20"/>
                        </w:rPr>
                        <m:t>θ</m:t>
                      </m:r>
                    </m:e>
                  </m:acc>
                </m:sub>
              </m:sSub>
              <m:d>
                <m:dPr>
                  <m:begChr m:val="("/>
                  <m:endChr m:val=")"/>
                  <m:grow/>
                </m:dPr>
                <m:e>
                  <m:r>
                    <w:rPr>
                      <w:sz w:val="20"/>
                      <w:szCs w:val="20"/>
                    </w:rPr>
                    <m:t>i</m:t>
                  </m:r>
                  <m:r>
                    <m:rPr>
                      <m:sty m:val="p"/>
                    </m:rPr>
                    <w:rPr>
                      <w:sz w:val="20"/>
                      <w:szCs w:val="20"/>
                    </w:rPr>
                    <m:t>,</m:t>
                  </m:r>
                  <m:r>
                    <w:rPr>
                      <w:sz w:val="20"/>
                      <w:szCs w:val="20"/>
                    </w:rPr>
                    <m:t>j</m:t>
                  </m:r>
                </m:e>
              </m:d>
              <m:r>
                <m:rPr>
                  <m:nor/>
                </m:rPr>
                <w:rPr>
                  <w:sz w:val="20"/>
                  <w:szCs w:val="20"/>
                </w:rPr>
                <m:t>|</m:t>
              </m:r>
            </m:oMath>
            <w:r>
              <w:rPr>
                <w:b w:val="0"/>
              </w:rPr>
              <w:t xml:space="preserve">: over the development periods with payments; over their future cells</w:t>
            </w:r>
          </w:p>
        </w:tc>
        <w:tc>
          <w:tcPr>
            <w:tcW w:w="4678" w:type="dxa"/>
          </w:tcPr>
          <w:p>
            <w:pPr>
              <w:pStyle w:val="USBTabletext"/>
              <w:keepNext/>
              <w:jc w:val="right"/>
            </w:pPr>
            <w:r>
              <w:rPr>
                <w:b w:val="0"/>
              </w:rPr>
              <w:t xml:space="preserve">0.039; 0.038</w:t>
            </w:r>
          </w:p>
        </w:tc>
      </w:tr>
      <w:tr>
        <w:trPr>
          <w:cantSplit/>
        </w:trPr>
        <w:tc>
          <w:tcPr>
            <w:tcW w:w="4678" w:type="dxa"/>
          </w:tcPr>
          <w:p>
            <w:pPr>
              <w:pStyle w:val="USBTabletext"/>
              <w:keepNext/>
              <w:jc w:val="left"/>
            </w:pPr>
            <w:r>
              <w:rPr>
                <w:b w:val="0"/>
              </w:rPr>
              <w:t xml:space="preserve">Reserves: chain ladder, bCCNN, truth</w:t>
            </w:r>
          </w:p>
        </w:tc>
        <w:tc>
          <w:tcPr>
            <w:tcW w:w="4678" w:type="dxa"/>
          </w:tcPr>
          <w:p>
            <w:pPr>
              <w:pStyle w:val="USBTabletext"/>
              <w:keepNext/>
              <w:jc w:val="right"/>
            </w:pPr>
            <w:r>
              <w:rPr>
                <w:b w:val="0"/>
              </w:rPr>
              <w:t xml:space="preserve">1 227.3; 1 218.9; 1 438.8</w:t>
            </w:r>
          </w:p>
        </w:tc>
      </w:tr>
      <w:tr>
        <w:trPr>
          <w:cantSplit/>
        </w:trPr>
        <w:tc>
          <w:tcPr>
            <w:tcW w:w="4678" w:type="dxa"/>
          </w:tcPr>
          <w:p>
            <w:pPr>
              <w:pStyle w:val="USBTabletext"/>
              <w:keepNext/>
              <w:jc w:val="left"/>
            </w:pPr>
            <w:r>
              <w:rPr>
                <w:b w:val="0"/>
              </w:rPr>
              <w:t xml:space="preserve">Dispersions:</w:t>
            </w:r>
            <w:r>
              <w:rPr>
                <w:b w:val="0"/>
              </w:rPr>
              <w:t xml:space="preserve"> </w:t>
            </w:r>
            <m:oMath>
              <m:sSub>
                <m:e>
                  <m:acc>
                    <m:accPr>
                      <m:chr m:val="̂"/>
                    </m:accPr>
                    <m:e>
                      <m:r>
                        <w:rPr>
                          <w:sz w:val="20"/>
                          <w:szCs w:val="20"/>
                        </w:rPr>
                        <m:t>ϕ</m:t>
                      </m:r>
                    </m:e>
                  </m:acc>
                </m:e>
                <m:sub>
                  <m:r>
                    <w:rPr>
                      <w:sz w:val="20"/>
                      <w:szCs w:val="20"/>
                    </w:rPr>
                    <m:t>D</m:t>
                  </m:r>
                </m:sub>
              </m:sSub>
            </m:oMath>
            <w:r>
              <w:rPr>
                <w:b w:val="0"/>
              </w:rPr>
              <w:t xml:space="preserve">,</w:t>
            </w:r>
            <w:r>
              <w:rPr>
                <w:b w:val="0"/>
              </w:rPr>
              <w:t xml:space="preserve"> </w:t>
            </w:r>
            <m:oMath>
              <m:sSup>
                <m:e>
                  <m:acc>
                    <m:accPr>
                      <m:chr m:val="̂"/>
                    </m:accPr>
                    <m:e>
                      <m:r>
                        <w:rPr>
                          <w:sz w:val="20"/>
                          <w:szCs w:val="20"/>
                        </w:rPr>
                        <m:t>ϕ</m:t>
                      </m:r>
                    </m:e>
                  </m:acc>
                </m:e>
                <m:sup>
                  <m:r>
                    <m:rPr>
                      <m:sty m:val="p"/>
                    </m:rPr>
                    <w:rPr>
                      <w:sz w:val="20"/>
                      <w:szCs w:val="20"/>
                    </w:rPr>
                    <m:t>b</m:t>
                  </m:r>
                  <m:r>
                    <m:rPr>
                      <m:sty m:val="p"/>
                    </m:rPr>
                    <w:rPr>
                      <w:sz w:val="20"/>
                      <w:szCs w:val="20"/>
                    </w:rPr>
                    <m:t>C</m:t>
                  </m:r>
                  <m:r>
                    <m:rPr>
                      <m:sty m:val="p"/>
                    </m:rPr>
                    <w:rPr>
                      <w:sz w:val="20"/>
                      <w:szCs w:val="20"/>
                    </w:rPr>
                    <m:t>C</m:t>
                  </m:r>
                  <m:r>
                    <m:rPr>
                      <m:sty m:val="p"/>
                    </m:rPr>
                    <w:rPr>
                      <w:sz w:val="20"/>
                      <w:szCs w:val="20"/>
                    </w:rPr>
                    <m:t>N</m:t>
                  </m:r>
                  <m:r>
                    <m:rPr>
                      <m:sty m:val="p"/>
                    </m:rPr>
                    <w:rPr>
                      <w:sz w:val="20"/>
                      <w:szCs w:val="20"/>
                    </w:rPr>
                    <m:t>N</m:t>
                  </m:r>
                </m:sup>
              </m:sSup>
            </m:oMath>
          </w:p>
        </w:tc>
        <w:tc>
          <w:tcPr>
            <w:tcW w:w="4678" w:type="dxa"/>
          </w:tcPr>
          <w:p>
            <w:pPr>
              <w:pStyle w:val="USBTabletext"/>
              <w:keepNext/>
              <w:jc w:val="right"/>
            </w:pPr>
            <w:r>
              <w:rPr>
                <w:b w:val="0"/>
              </w:rPr>
              <w:t xml:space="preserve">0.314; 0.307</w:t>
            </w:r>
          </w:p>
        </w:tc>
      </w:tr>
      <w:tr>
        <w:trPr>
          <w:cantSplit/>
        </w:trPr>
        <w:tc>
          <w:tcPr>
            <w:tcW w:w="4678" w:type="dxa"/>
          </w:tcPr>
          <w:p>
            <w:pPr>
              <w:pStyle w:val="USBTabletext"/>
              <w:keepNext/>
              <w:jc w:val="left"/>
            </w:pPr>
            <w:r>
              <w:rPr>
                <w:b w:val="0"/>
              </w:rPr>
              <w:t xml:space="preserve">Process standard deviation</w:t>
            </w:r>
            <w:r>
              <w:rPr>
                <w:b w:val="0"/>
              </w:rPr>
              <w:t xml:space="preserve"> </w:t>
            </w:r>
            <m:oMath>
              <m:rad>
                <m:radPr>
                  <m:degHide m:val="on"/>
                </m:radPr>
                <m:deg>
                  <m:r>
                    <m:t>⁠</m:t>
                  </m:r>
                </m:deg>
                <m:e>
                  <m:acc>
                    <m:accPr>
                      <m:chr m:val="̂"/>
                    </m:accPr>
                    <m:e>
                      <m:r>
                        <w:rPr>
                          <w:sz w:val="20"/>
                          <w:szCs w:val="20"/>
                        </w:rPr>
                        <m:t>ϕ</m:t>
                      </m:r>
                    </m:e>
                  </m:acc>
                  <m:acc>
                    <m:accPr>
                      <m:chr m:val="̂"/>
                    </m:accPr>
                    <m:e>
                      <m:r>
                        <w:rPr>
                          <w:sz w:val="20"/>
                          <w:szCs w:val="20"/>
                        </w:rPr>
                        <m:t>R</m:t>
                      </m:r>
                    </m:e>
                  </m:acc>
                </m:e>
              </m:rad>
            </m:oMath>
            <w:r>
              <w:rPr>
                <w:b w:val="0"/>
              </w:rPr>
              <w:t xml:space="preserve">, (5.2): chain ladder, bCCNN</w:t>
            </w:r>
          </w:p>
        </w:tc>
        <w:tc>
          <w:tcPr>
            <w:tcW w:w="4678" w:type="dxa"/>
          </w:tcPr>
          <w:p>
            <w:pPr>
              <w:pStyle w:val="USBTabletext"/>
              <w:keepNext/>
              <w:jc w:val="right"/>
            </w:pPr>
            <w:r>
              <w:rPr>
                <w:b w:val="0"/>
              </w:rPr>
              <w:t xml:space="preserve">19.6; 19.3</w:t>
            </w:r>
          </w:p>
        </w:tc>
      </w:tr>
      <w:tr>
        <w:trPr>
          <w:cantSplit/>
        </w:trPr>
        <w:tc>
          <w:tcPr>
            <w:tcW w:w="4678" w:type="dxa"/>
          </w:tcPr>
          <w:p>
            <w:pPr>
              <w:pStyle w:val="USBTabletext"/>
              <w:keepNext/>
              <w:jc w:val="left"/>
            </w:pPr>
            <w:r>
              <w:rPr>
                <w:b w:val="0"/>
              </w:rPr>
              <w:t xml:space="preserve">Parametric bootstrap,</w:t>
            </w:r>
            <w:r>
              <w:rPr>
                <w:b w:val="0"/>
              </w:rPr>
              <w:t xml:space="preserve"> </w:t>
            </w:r>
            <m:oMath>
              <m:r>
                <w:rPr>
                  <w:sz w:val="20"/>
                  <w:szCs w:val="20"/>
                </w:rPr>
                <m:t>B</m:t>
              </m:r>
              <m:r>
                <m:rPr>
                  <m:sty m:val="p"/>
                </m:rPr>
                <w:rPr>
                  <w:sz w:val="20"/>
                  <w:szCs w:val="20"/>
                </w:rPr>
                <m:t>=</m:t>
              </m:r>
              <m:r>
                <w:rPr>
                  <w:sz w:val="20"/>
                  <w:szCs w:val="20"/>
                </w:rPr>
                <m:t>20</m:t>
              </m:r>
            </m:oMath>
            <w:r>
              <w:rPr>
                <w:b w:val="0"/>
              </w:rPr>
              <w:t xml:space="preserve"> </w:t>
            </w:r>
            <w:r>
              <w:rPr>
                <w:b w:val="0"/>
              </w:rPr>
              <w:t xml:space="preserve">pseudo-triangles from the ccODP,</w:t>
            </w:r>
            <w:r>
              <w:rPr>
                <w:b w:val="0"/>
              </w:rPr>
              <w:t xml:space="preserve"> </w:t>
            </w:r>
            <m:oMath>
              <m:sSup>
                <m:e>
                  <m:r>
                    <w:rPr>
                      <w:sz w:val="20"/>
                      <w:szCs w:val="20"/>
                    </w:rPr>
                    <m:t>t</m:t>
                  </m:r>
                </m:e>
                <m:sup>
                  <m:r>
                    <m:rPr>
                      <m:sty m:val="p"/>
                    </m:rPr>
                    <w:rPr>
                      <w:sz w:val="20"/>
                      <w:szCs w:val="20"/>
                    </w:rPr>
                    <m:t>∗</m:t>
                  </m:r>
                </m:sup>
              </m:sSup>
              <m:r>
                <m:rPr>
                  <m:sty m:val="p"/>
                </m:rPr>
                <w:rPr>
                  <w:sz w:val="20"/>
                  <w:szCs w:val="20"/>
                </w:rPr>
                <m:t>=</m:t>
              </m:r>
              <m:r>
                <w:rPr>
                  <w:sz w:val="20"/>
                  <w:szCs w:val="20"/>
                </w:rPr>
                <m:t>407</m:t>
              </m:r>
            </m:oMath>
            <w:r>
              <w:rPr>
                <w:b w:val="0"/>
              </w:rPr>
              <w:t xml:space="preserve"> </w:t>
            </w:r>
            <w:r>
              <w:rPr>
                <w:b w:val="0"/>
              </w:rPr>
              <w:t xml:space="preserve">fixed, same seed: estimation standard deviation of the chain-ladder reserve, of the bCCNN reserve; correlation of the two</w:t>
            </w:r>
          </w:p>
        </w:tc>
        <w:tc>
          <w:tcPr>
            <w:tcW w:w="4678" w:type="dxa"/>
          </w:tcPr>
          <w:p>
            <w:pPr>
              <w:pStyle w:val="USBTabletext"/>
              <w:keepNext/>
              <w:jc w:val="right"/>
            </w:pPr>
            <w:r>
              <w:rPr>
                <w:b w:val="0"/>
              </w:rPr>
              <w:t xml:space="preserve">26.1; 26.1; 1.00</w:t>
            </w:r>
          </w:p>
        </w:tc>
      </w:tr>
      <w:tr>
        <w:trPr>
          <w:cantSplit/>
        </w:trPr>
        <w:tc>
          <w:tcPr>
            <w:tcW w:w="4678" w:type="dxa"/>
          </w:tcPr>
          <w:p>
            <w:pPr>
              <w:pStyle w:val="USBTabletext"/>
              <w:keepNext/>
              <w:jc w:val="left"/>
            </w:pPr>
            <m:oMath>
              <m:rad>
                <m:radPr>
                  <m:degHide m:val="on"/>
                </m:radPr>
                <m:deg>
                  <m:r>
                    <m:t>⁠</m:t>
                  </m:r>
                </m:deg>
                <m:e>
                  <m:acc>
                    <m:accPr>
                      <m:chr m:val="̂"/>
                    </m:accPr>
                    <m:e>
                      <m:r>
                        <m:rPr>
                          <m:sty m:val="p"/>
                        </m:rPr>
                        <w:rPr>
                          <w:sz w:val="20"/>
                          <w:szCs w:val="20"/>
                        </w:rPr>
                        <m:t>M</m:t>
                      </m:r>
                      <m:r>
                        <m:rPr>
                          <m:sty m:val="p"/>
                        </m:rPr>
                        <w:rPr>
                          <w:sz w:val="20"/>
                          <w:szCs w:val="20"/>
                        </w:rPr>
                        <m:t>S</m:t>
                      </m:r>
                      <m:r>
                        <m:rPr>
                          <m:sty m:val="p"/>
                        </m:rPr>
                        <w:rPr>
                          <w:sz w:val="20"/>
                          <w:szCs w:val="20"/>
                        </w:rPr>
                        <m:t>E</m:t>
                      </m:r>
                      <m:r>
                        <m:rPr>
                          <m:sty m:val="p"/>
                        </m:rPr>
                        <w:rPr>
                          <w:sz w:val="20"/>
                          <w:szCs w:val="20"/>
                        </w:rPr>
                        <m:t>P</m:t>
                      </m:r>
                    </m:e>
                  </m:acc>
                </m:e>
              </m:rad>
            </m:oMath>
            <w:r>
              <w:rPr>
                <w:b w:val="0"/>
              </w:rPr>
              <w:t xml:space="preserve">, (5.1): chain ladder, bCCNN</w:t>
            </w:r>
          </w:p>
        </w:tc>
        <w:tc>
          <w:tcPr>
            <w:tcW w:w="4678" w:type="dxa"/>
          </w:tcPr>
          <w:p>
            <w:pPr>
              <w:pStyle w:val="USBTabletext"/>
              <w:keepNext/>
              <w:jc w:val="right"/>
            </w:pPr>
            <w:r>
              <w:rPr>
                <w:b w:val="0"/>
              </w:rPr>
              <w:t xml:space="preserve">32.6; 32.4</w:t>
            </w:r>
          </w:p>
        </w:tc>
      </w:tr>
      <w:tr>
        <w:trPr>
          <w:cantSplit/>
        </w:trPr>
        <w:tc>
          <w:tcPr>
            <w:tcW w:w="4678" w:type="dxa"/>
          </w:tcPr>
          <w:p>
            <w:pPr>
              <w:pStyle w:val="USBTabletext"/>
              <w:keepNext/>
              <w:jc w:val="left"/>
            </w:pPr>
            <w:r>
              <w:rPr>
                <w:b w:val="0"/>
              </w:rPr>
              <w:t xml:space="preserve">Seed study,</w:t>
            </w:r>
            <w:r>
              <w:rPr>
                <w:b w:val="0"/>
              </w:rPr>
              <w:t xml:space="preserve"> </w:t>
            </w:r>
            <m:oMath>
              <m:r>
                <w:rPr>
                  <w:sz w:val="20"/>
                  <w:szCs w:val="20"/>
                </w:rPr>
                <m:t>K</m:t>
              </m:r>
              <m:r>
                <m:rPr>
                  <m:sty m:val="p"/>
                </m:rPr>
                <w:rPr>
                  <w:sz w:val="20"/>
                  <w:szCs w:val="20"/>
                </w:rPr>
                <m:t>=</m:t>
              </m:r>
              <m:r>
                <w:rPr>
                  <w:sz w:val="20"/>
                  <w:szCs w:val="20"/>
                </w:rPr>
                <m:t>10</m:t>
              </m:r>
            </m:oMath>
            <w:r>
              <w:rPr>
                <w:b w:val="0"/>
              </w:rPr>
              <w:t xml:space="preserve"> </w:t>
            </w:r>
            <w:r>
              <w:rPr>
                <w:b w:val="0"/>
              </w:rPr>
              <w:t xml:space="preserve">seeds,</w:t>
            </w:r>
            <w:r>
              <w:rPr>
                <w:b w:val="0"/>
              </w:rPr>
              <w:t xml:space="preserve"> </w:t>
            </w:r>
            <m:oMath>
              <m:sSup>
                <m:e>
                  <m:r>
                    <w:rPr>
                      <w:sz w:val="20"/>
                      <w:szCs w:val="20"/>
                    </w:rPr>
                    <m:t>t</m:t>
                  </m:r>
                </m:e>
                <m:sup>
                  <m:r>
                    <m:rPr>
                      <m:sty m:val="p"/>
                    </m:rPr>
                    <w:rPr>
                      <w:sz w:val="20"/>
                      <w:szCs w:val="20"/>
                    </w:rPr>
                    <m:t>∗</m:t>
                  </m:r>
                </m:sup>
              </m:sSup>
              <m:r>
                <m:rPr>
                  <m:sty m:val="p"/>
                </m:rPr>
                <w:rPr>
                  <w:sz w:val="20"/>
                  <w:szCs w:val="20"/>
                </w:rPr>
                <m:t>=</m:t>
              </m:r>
              <m:r>
                <w:rPr>
                  <w:sz w:val="20"/>
                  <w:szCs w:val="20"/>
                </w:rPr>
                <m:t>407</m:t>
              </m:r>
            </m:oMath>
            <w:r>
              <w:rPr>
                <w:b w:val="0"/>
              </w:rPr>
              <w:t xml:space="preserve">: mean, standard deviation and range of the bCCNN reserve</w:t>
            </w:r>
          </w:p>
        </w:tc>
        <w:tc>
          <w:tcPr>
            <w:tcW w:w="4678" w:type="dxa"/>
          </w:tcPr>
          <w:p>
            <w:pPr>
              <w:pStyle w:val="USBTabletext"/>
              <w:keepNext/>
              <w:jc w:val="right"/>
            </w:pPr>
            <w:r>
              <w:rPr>
                <w:b w:val="0"/>
              </w:rPr>
              <w:t xml:space="preserve">1 231.0; 7.7; 1 221.0 to 1 242.1</w:t>
            </w:r>
          </w:p>
        </w:tc>
      </w:tr>
      <w:tr>
        <w:trPr>
          <w:cantSplit/>
        </w:trPr>
        <w:tc>
          <w:tcPr>
            <w:tcW w:w="4678" w:type="dxa"/>
          </w:tcPr>
          <w:p>
            <w:pPr>
              <w:pStyle w:val="USBTabletext"/>
              <w:keepNext w:val="0"/>
              <w:jc w:val="left"/>
            </w:pPr>
            <w:r>
              <w:rPr>
                <w:b w:val="0"/>
              </w:rPr>
              <w:t xml:space="preserve">Nagging predictor</w:t>
            </w:r>
            <w:r>
              <w:rPr>
                <w:b w:val="0"/>
              </w:rPr>
              <w:t xml:space="preserve"> </w:t>
            </w:r>
            <m:oMath>
              <m:sSub>
                <m:e>
                  <m:acc>
                    <m:accPr>
                      <m:chr m:val="‾"/>
                    </m:accPr>
                    <m:e>
                      <m:r>
                        <w:rPr>
                          <w:sz w:val="20"/>
                          <w:szCs w:val="20"/>
                        </w:rPr>
                        <m:t>R</m:t>
                      </m:r>
                    </m:e>
                  </m:acc>
                </m:e>
                <m:sub>
                  <m:r>
                    <w:rPr>
                      <w:sz w:val="20"/>
                      <w:szCs w:val="20"/>
                    </w:rPr>
                    <m:t>10</m:t>
                  </m:r>
                </m:sub>
              </m:sSub>
            </m:oMath>
            <w:r>
              <w:rPr>
                <w:b w:val="0"/>
              </w:rPr>
              <w:t xml:space="preserve">, (5.3)</w:t>
            </w:r>
          </w:p>
        </w:tc>
        <w:tc>
          <w:tcPr>
            <w:tcW w:w="4678" w:type="dxa"/>
          </w:tcPr>
          <w:p>
            <w:pPr>
              <w:pStyle w:val="USBTabletext"/>
              <w:keepNext w:val="0"/>
              <w:jc w:val="right"/>
            </w:pPr>
            <w:r>
              <w:rPr>
                <w:b w:val="0"/>
              </w:rPr>
              <w:t xml:space="preserve">1 231.0</w:t>
            </w:r>
          </w:p>
        </w:tc>
      </w:tr>
    </w:tbl>
    <w:p>
      <w:pPr/>
      <w:r>
        <w:t xml:space="preserve">Four readings follow from Table 6.3. First, the realised distance from the start is a quarter of the bound (3.1) for the most-moved coordinate and far less for the output weights that carry the correction: the gradients change sign, and the network settles much closer to the chain ladder than the budget allows, which is the shrinkage picture of Section 3.3.</w:t>
      </w:r>
    </w:p>
    <w:p>
      <w:pPr/>
      <w:r>
        <w:t xml:space="preserve">Second, the bootstrap, which generates pseudo-triangles from the chain ladder, finds the estimation standard deviation of the bCCNN reserve equal to that of the chain ladder to three digits and the two reserves correlated at</w:t>
      </w:r>
      <w:r>
        <w:t xml:space="preserve"> </w:t>
      </w:r>
      <m:oMath>
        <m:r>
          <m:t>0.998</m:t>
        </m:r>
      </m:oMath>
      <w:r>
        <w:t xml:space="preserve"> </w:t>
      </w:r>
      <w:r>
        <w:t xml:space="preserve">across pseudo-triangles: when the chain ladder is the truth, the correction learned in 407 steps is noise that follows the chain ladder of each pseudo-triangle, and it adds no variance of its own at a fixed seed.</w:t>
      </w:r>
    </w:p>
    <w:p>
      <w:pPr/>
      <w:r>
        <w:t xml:space="preserve">Third, the variance the network does add is the seed spread,</w:t>
      </w:r>
      <w:r>
        <w:t xml:space="preserve"> </w:t>
      </w:r>
      <m:oMath>
        <m:r>
          <m:t>7.7</m:t>
        </m:r>
      </m:oMath>
      <w:r>
        <w:t xml:space="preserve"> </w:t>
      </w:r>
      <w:r>
        <w:t xml:space="preserve">on a reserve of about 1 230 (0.6%), about a third of the bootstrap standard deviation; the nagging average over ten seeds, 1 231.0, removes most of it.</w:t>
      </w:r>
    </w:p>
    <w:p>
      <w:pPr/>
      <w:r>
        <w:t xml:space="preserve">Fourth, the biases of both models on this synthetic triangle,</w:t>
      </w:r>
      <w:r>
        <w:t xml:space="preserve"> </w:t>
      </w:r>
      <m:oMath>
        <m:r>
          <m:rPr>
            <m:sty m:val="p"/>
          </m:rPr>
          <m:t>−</m:t>
        </m:r>
        <m:r>
          <m:t>211</m:t>
        </m:r>
      </m:oMath>
      <w:r>
        <w:t xml:space="preserve"> </w:t>
      </w:r>
      <w:r>
        <w:t xml:space="preserve">and</w:t>
      </w:r>
      <w:r>
        <w:t xml:space="preserve"> </w:t>
      </w:r>
      <m:oMath>
        <m:r>
          <m:rPr>
            <m:sty m:val="p"/>
          </m:rPr>
          <m:t>−</m:t>
        </m:r>
        <m:r>
          <m:t>220</m:t>
        </m:r>
      </m:oMath>
      <w:r>
        <w:t xml:space="preserve">, are six to seven times their</w:t>
      </w:r>
      <w:r>
        <w:t xml:space="preserve"> </w:t>
      </w:r>
      <m:oMath>
        <m:rad>
          <m:radPr>
            <m:degHide m:val="on"/>
          </m:radPr>
          <m:deg>
            <m:r>
              <m:t>⁠</m:t>
            </m:r>
          </m:deg>
          <m:e>
            <m:acc>
              <m:accPr>
                <m:chr m:val="̂"/>
              </m:accPr>
              <m:e>
                <m:r>
                  <m:rPr>
                    <m:sty m:val="p"/>
                  </m:rPr>
                  <m:t>M</m:t>
                </m:r>
                <m:r>
                  <m:rPr>
                    <m:sty m:val="p"/>
                  </m:rPr>
                  <m:t>S</m:t>
                </m:r>
                <m:r>
                  <m:rPr>
                    <m:sty m:val="p"/>
                  </m:rPr>
                  <m:t>E</m:t>
                </m:r>
                <m:r>
                  <m:rPr>
                    <m:sty m:val="p"/>
                  </m:rPr>
                  <m:t>P</m:t>
                </m:r>
              </m:e>
            </m:acc>
          </m:e>
        </m:rad>
      </m:oMath>
      <w:r>
        <w:t xml:space="preserve"> </w:t>
      </w:r>
      <w:r>
        <w:t xml:space="preserve">of about</w:t>
      </w:r>
      <w:r>
        <w:t xml:space="preserve"> </w:t>
      </w:r>
      <m:oMath>
        <m:r>
          <m:t>32</m:t>
        </m:r>
      </m:oMath>
      <w:r>
        <w:t xml:space="preserve">: the interaction grows into the lower triangle, and neither the chain ladder nor a correction that must extrapolate from</w:t>
      </w:r>
      <w:r>
        <w:t xml:space="preserve"> </w:t>
      </w:r>
      <m:oMath>
        <m:d>
          <m:dPr>
            <m:begChr m:val="("/>
            <m:endChr m:val=")"/>
            <m:grow/>
          </m:dPr>
          <m:e>
            <m:sSub>
              <m:e>
                <m:acc>
                  <m:accPr>
                    <m:chr m:val="̂"/>
                  </m:accPr>
                  <m:e>
                    <m:r>
                      <m:t>α</m:t>
                    </m:r>
                  </m:e>
                </m:acc>
              </m:e>
              <m:sub>
                <m:r>
                  <m:t>i</m:t>
                </m:r>
              </m:sub>
            </m:sSub>
            <m:r>
              <m:rPr>
                <m:sty m:val="p"/>
              </m:rPr>
              <m:t>,</m:t>
            </m:r>
            <m:sSub>
              <m:e>
                <m:acc>
                  <m:accPr>
                    <m:chr m:val="̂"/>
                  </m:accPr>
                  <m:e>
                    <m:r>
                      <m:t>β</m:t>
                    </m:r>
                  </m:e>
                </m:acc>
              </m:e>
              <m:sub>
                <m:r>
                  <m:t>j</m:t>
                </m:r>
              </m:sub>
            </m:sSub>
          </m:e>
        </m:d>
      </m:oMath>
      <w:r>
        <w:t xml:space="preserve"> </w:t>
      </w:r>
      <w:r>
        <w:t xml:space="preserve">pairs it has not seen can know that. That is model error, outside (5.1), and the back-test bias is the only number that sees it.</w:t>
      </w:r>
    </w:p>
    <w:bookmarkEnd w:id="58"/>
    <w:bookmarkStart w:id="59" w:name="summary-and-conclusions"/>
    <w:p>
      <w:pPr>
        <w:pStyle w:val="Heading2"/>
      </w:pPr>
      <w:r>
        <w:t xml:space="preserve">Summary and conclusions</w:t>
      </w:r>
    </w:p>
    <w:p>
      <w:pPr/>
      <w:r>
        <w:t xml:space="preserve">This report has joined the companion explainers into one account of the bCCNN. The model is the chain ladder multiplied by a correction</w:t>
      </w:r>
      <w:r>
        <w:t xml:space="preserve"> </w:t>
      </w:r>
      <m:oMath>
        <m:sSup>
          <m:e>
            <m:r>
              <m:t>e</m:t>
            </m:r>
          </m:e>
          <m:sup>
            <m:r>
              <m:t>Γ</m:t>
            </m:r>
          </m:sup>
        </m:sSup>
      </m:oMath>
      <w:r>
        <w:t xml:space="preserve"> </w:t>
      </w:r>
      <w:r>
        <w:t xml:space="preserve">that is zero at the start, a smooth function of the two ccODP effects, and learned in</w:t>
      </w:r>
      <w:r>
        <w:t xml:space="preserve"> </w:t>
      </w:r>
      <m:oMath>
        <m:sSup>
          <m:e>
            <m:r>
              <m:t>t</m:t>
            </m:r>
          </m:e>
          <m:sup>
            <m:r>
              <m:rPr>
                <m:sty m:val="p"/>
              </m:rPr>
              <m:t>∗</m:t>
            </m:r>
          </m:sup>
        </m:sSup>
      </m:oMath>
      <w:r>
        <w:t xml:space="preserve"> </w:t>
      </w:r>
      <w:r>
        <w:t xml:space="preserve">RMSprop steps. It estimates the mean of each cell, a target for which the Poisson deviance is strictly consistent, and the reserve is the sum of these means over the future cells; unlike the chain ladder it does not reproduce the observed total, which the rescaling (2.2) would restore.</w:t>
      </w:r>
    </w:p>
    <w:p>
      <w:pPr/>
      <w:r>
        <w:t xml:space="preserve">The model does not over-fit its 210 cells because the step-size bound of RMSprop limits the distance from the chain ladder linearly in the number of steps, because early stopping acts approximately as a ridge penalty of strength</w:t>
      </w:r>
      <w:r>
        <w:t xml:space="preserve"> </w:t>
      </w:r>
      <m:oMath>
        <m:r>
          <m:t>1</m:t>
        </m:r>
        <m:r>
          <m:rPr>
            <m:sty m:val="p"/>
          </m:rPr>
          <m:t>/</m:t>
        </m:r>
        <m:d>
          <m:dPr>
            <m:begChr m:val="("/>
            <m:endChr m:val=")"/>
            <m:grow/>
          </m:dPr>
          <m:e>
            <m:r>
              <m:t>η</m:t>
            </m:r>
            <m:r>
              <m:t>t</m:t>
            </m:r>
          </m:e>
        </m:d>
      </m:oMath>
      <w:r>
        <w:t xml:space="preserve"> </w:t>
      </w:r>
      <w:r>
        <w:t xml:space="preserve">towards the chain ladder, and because dropout penalises co-adapted features. In the synthetic run the parameters moved a quarter of the bound at most and the correction stayed within a few per cent.</w:t>
      </w:r>
    </w:p>
    <w:p>
      <w:pPr/>
      <w:r>
        <w:t xml:space="preserve">The reserve is judged by the back-test bias, the out-of-sample deviance, the out-of-time test error and three diagnostic plots. The scores that need a predictive distribution are not yet available for the bCCNN, because the code computes no standard error for it. The MSEP can be supplied by the process variance under the ODP assumption, a parametric bootstrap of the whole procedure and a seed study, at a cost of a few seconds per replicate. On the synthetic run the bootstrap estimation variance of the bCCNN equals that of the chain ladder, the seed adds a spread of about a third of the bootstrap standard deviation that the nagging predictor largely removes, and both models carry a bias many times their standard error, a model error that only the back-test reveals.</w:t>
      </w:r>
    </w:p>
    <w:p>
      <w:pPr/>
      <w:r>
        <w:t xml:space="preserve">Three extensions of the code follow from these conclusions: a parametric bootstrap and a seed study for the bCCNN, so that</w:t>
      </w:r>
      <w:r>
        <w:t xml:space="preserve"> </w:t>
      </w:r>
      <w:r>
        <w:rPr>
          <w:rStyle w:val="VerbatimChar"/>
        </w:rPr>
        <w:t xml:space="preserve">score_total()</w:t>
      </w:r>
      <w:r>
        <w:t xml:space="preserve"> </w:t>
      </w:r>
      <w:r>
        <w:t xml:space="preserve">can give it the same report as the classical fits; a decision on whether to apply the balance correction (2.2); and the use of the predictive scores to test the claim, implied by the dispersion rule of Paper C, that a bCCNN with a large validation decrease has a smaller process variance than the chain ladder.</w:t>
      </w:r>
    </w:p>
    <w:p>
      <w:pPr>
        <w:pStyle w:val="Sectionheading"/>
      </w:pPr>
      <w:r>
        <w:t xml:space="preserve">References</w:t>
      </w:r>
    </w:p>
    <w:p>
      <w:pPr>
        <w:pStyle w:val="USBReferences"/>
        <w:jc w:val="left"/>
      </w:pPr>
      <w:r>
        <w:t xml:space="preserve">Al-Mudafer, M.T., Avanzi, B., Taylor, G. &amp; Wong, B. 2021. Stochastic loss reserving with mixture density neural networks. arXiv preprint 2108.07924.</w:t>
      </w:r>
    </w:p>
    <w:p>
      <w:pPr>
        <w:pStyle w:val="USBReferences"/>
        <w:jc w:val="left"/>
      </w:pPr>
      <w:r>
        <w:t xml:space="preserve">Bishop, C.M. 1995. Regularization and complexity control in feed-forward networks.</w:t>
      </w:r>
      <w:r>
        <w:t xml:space="preserve"> </w:t>
      </w:r>
      <w:r>
        <w:rPr>
          <w:iCs/>
          <w:i/>
        </w:rPr>
        <w:t xml:space="preserve">Proceedings of the International Conference on Artificial Neural Networks 1995</w:t>
      </w:r>
      <w:r>
        <w:t xml:space="preserve">. 141-148.</w:t>
      </w:r>
    </w:p>
    <w:p>
      <w:pPr>
        <w:pStyle w:val="USBReferences"/>
        <w:jc w:val="left"/>
      </w:pPr>
      <w:r>
        <w:t xml:space="preserve">Department of Statistics and Actuarial Science. 2026.</w:t>
      </w:r>
      <w:r>
        <w:t xml:space="preserve"> </w:t>
      </w:r>
      <w:r>
        <w:rPr>
          <w:iCs/>
          <w:i/>
        </w:rPr>
        <w:t xml:space="preserve">Research assignment guide</w:t>
      </w:r>
      <w:r>
        <w:t xml:space="preserve">. Last updated 28 January 2026. Stellenbosch: Stellenbosch University.</w:t>
      </w:r>
    </w:p>
    <w:p>
      <w:pPr>
        <w:pStyle w:val="USBReferences"/>
        <w:jc w:val="left"/>
      </w:pPr>
      <w:r>
        <w:t xml:space="preserve">England, P.D. &amp; Verrall, R.J. 1999. Analytic and bootstrap estimates of prediction errors in claims reserving.</w:t>
      </w:r>
      <w:r>
        <w:t xml:space="preserve"> </w:t>
      </w:r>
      <w:r>
        <w:rPr>
          <w:iCs/>
          <w:i/>
        </w:rPr>
        <w:t xml:space="preserve">Insurance: Mathematics and Economics</w:t>
      </w:r>
      <w:r>
        <w:t xml:space="preserve">, 25(3):281-293.</w:t>
      </w:r>
    </w:p>
    <w:p>
      <w:pPr>
        <w:pStyle w:val="USBReferences"/>
        <w:jc w:val="left"/>
      </w:pPr>
      <w:r>
        <w:t xml:space="preserve">England, P.D. &amp; Verrall, R.J. 2002. Stochastic claims reserving in general insurance.</w:t>
      </w:r>
      <w:r>
        <w:t xml:space="preserve"> </w:t>
      </w:r>
      <w:r>
        <w:rPr>
          <w:iCs/>
          <w:i/>
        </w:rPr>
        <w:t xml:space="preserve">British Actuarial Journal</w:t>
      </w:r>
      <w:r>
        <w:t xml:space="preserve">, 8(3):443-518.</w:t>
      </w:r>
    </w:p>
    <w:p>
      <w:pPr>
        <w:pStyle w:val="USBReferences"/>
        <w:jc w:val="left"/>
      </w:pPr>
      <w:r>
        <w:t xml:space="preserve">Gabrielli, A. 2020a. A neural network boosted double over-dispersed Poisson claims reserving model.</w:t>
      </w:r>
      <w:r>
        <w:t xml:space="preserve"> </w:t>
      </w:r>
      <w:r>
        <w:rPr>
          <w:iCs/>
          <w:i/>
        </w:rPr>
        <w:t xml:space="preserve">ASTIN Bulletin</w:t>
      </w:r>
      <w:r>
        <w:t xml:space="preserve">, 50(1):25-60.</w:t>
      </w:r>
    </w:p>
    <w:p>
      <w:pPr>
        <w:pStyle w:val="USBReferences"/>
        <w:jc w:val="left"/>
      </w:pPr>
      <w:r>
        <w:t xml:space="preserve">Gabrielli, A. 2020b. Claims reserving and neural networks. Unpublished doctoral thesis. Zurich: ETH Zurich.</w:t>
      </w:r>
    </w:p>
    <w:p>
      <w:pPr>
        <w:pStyle w:val="USBReferences"/>
        <w:jc w:val="left"/>
      </w:pPr>
      <w:r>
        <w:t xml:space="preserve">Gabrielli, A., Richman, R. &amp; Wüthrich, M.V. 2020. Neural network embedding of the over-dispersed Poisson reserving model.</w:t>
      </w:r>
      <w:r>
        <w:t xml:space="preserve"> </w:t>
      </w:r>
      <w:r>
        <w:rPr>
          <w:iCs/>
          <w:i/>
        </w:rPr>
        <w:t xml:space="preserve">Scandinavian Actuarial Journal</w:t>
      </w:r>
      <w:r>
        <w:t xml:space="preserve">, 2020(1):1-29.</w:t>
      </w:r>
    </w:p>
    <w:p>
      <w:pPr>
        <w:pStyle w:val="USBReferences"/>
        <w:jc w:val="left"/>
      </w:pPr>
      <w:r>
        <w:t xml:space="preserve">Gabrielli, A., Richman, R. &amp; Wüthrich, M.V. 2018. Neural network embedding of the over-dispersed Poisson reserving model. SSRN working paper 3288454, version of 21 November 2018.</w:t>
      </w:r>
    </w:p>
    <w:p>
      <w:pPr>
        <w:pStyle w:val="USBReferences"/>
        <w:jc w:val="left"/>
      </w:pPr>
      <w:r>
        <w:t xml:space="preserve">Gneiting, T. 2011. Making and evaluating point forecasts.</w:t>
      </w:r>
      <w:r>
        <w:t xml:space="preserve"> </w:t>
      </w:r>
      <w:r>
        <w:rPr>
          <w:iCs/>
          <w:i/>
        </w:rPr>
        <w:t xml:space="preserve">Journal of the American Statistical Association</w:t>
      </w:r>
      <w:r>
        <w:t xml:space="preserve">, 106(494):746-762.</w:t>
      </w:r>
    </w:p>
    <w:p>
      <w:pPr>
        <w:pStyle w:val="USBReferences"/>
        <w:jc w:val="left"/>
      </w:pPr>
      <w:r>
        <w:t xml:space="preserve">Goodfellow, I., Bengio, Y. &amp; Courville, A. 2016.</w:t>
      </w:r>
      <w:r>
        <w:t xml:space="preserve"> </w:t>
      </w:r>
      <w:r>
        <w:rPr>
          <w:iCs/>
          <w:i/>
        </w:rPr>
        <w:t xml:space="preserve">Deep learning</w:t>
      </w:r>
      <w:r>
        <w:t xml:space="preserve">. Cambridge, MA: MIT Press.</w:t>
      </w:r>
    </w:p>
    <w:p>
      <w:pPr>
        <w:pStyle w:val="USBReferences"/>
        <w:jc w:val="left"/>
      </w:pPr>
      <w:r>
        <w:t xml:space="preserve">Härkönen, V. 2021. On claims reserving with machine learning techniques. Unpublished master's thesis. Stockholm: Stockholm University.</w:t>
      </w:r>
    </w:p>
    <w:p>
      <w:pPr>
        <w:pStyle w:val="USBReferences"/>
        <w:jc w:val="left"/>
      </w:pPr>
      <w:r>
        <w:t xml:space="preserve">Mack, T. 1993. Distribution-free calculation of the standard error of chain ladder reserve estimates.</w:t>
      </w:r>
      <w:r>
        <w:t xml:space="preserve"> </w:t>
      </w:r>
      <w:r>
        <w:rPr>
          <w:iCs/>
          <w:i/>
        </w:rPr>
        <w:t xml:space="preserve">ASTIN Bulletin</w:t>
      </w:r>
      <w:r>
        <w:t xml:space="preserve">, 23(2):213-225.</w:t>
      </w:r>
    </w:p>
    <w:p>
      <w:pPr>
        <w:pStyle w:val="USBReferences"/>
        <w:jc w:val="left"/>
      </w:pPr>
      <w:r>
        <w:t xml:space="preserve">Richman, R. &amp; Wüthrich, M.V. 2020. Nagging predictors.</w:t>
      </w:r>
      <w:r>
        <w:t xml:space="preserve"> </w:t>
      </w:r>
      <w:r>
        <w:rPr>
          <w:iCs/>
          <w:i/>
        </w:rPr>
        <w:t xml:space="preserve">Risks</w:t>
      </w:r>
      <w:r>
        <w:t xml:space="preserve">, 8(3):83.</w:t>
      </w:r>
    </w:p>
    <w:p>
      <w:pPr>
        <w:pStyle w:val="USBReferences"/>
        <w:jc w:val="left"/>
      </w:pPr>
      <w:r>
        <w:t xml:space="preserve">Wüthrich, M.V. 2020. Bias regularization in neural network models for general insurance pricing.</w:t>
      </w:r>
      <w:r>
        <w:t xml:space="preserve"> </w:t>
      </w:r>
      <w:r>
        <w:rPr>
          <w:iCs/>
          <w:i/>
        </w:rPr>
        <w:t xml:space="preserve">European Actuarial Journal</w:t>
      </w:r>
      <w:r>
        <w:t xml:space="preserve">, 10:179-202.</w:t>
      </w:r>
    </w:p>
    <w:p>
      <w:pPr>
        <w:pStyle w:val="USBReferences"/>
        <w:jc w:val="left"/>
      </w:pPr>
      <w:r>
        <w:t xml:space="preserve">Wüthrich, M.V. &amp; Merz, M. 2019. Editorial: Yes, we CANN!</w:t>
      </w:r>
      <w:r>
        <w:t xml:space="preserve"> </w:t>
      </w:r>
      <w:r>
        <w:rPr>
          <w:iCs/>
          <w:i/>
        </w:rPr>
        <w:t xml:space="preserve">ASTIN Bulletin</w:t>
      </w:r>
      <w:r>
        <w:t xml:space="preserve">, 49(1):1-3.</w:t>
      </w:r>
    </w:p>
    <w:p>
      <w:pPr>
        <w:pStyle w:val="USBReferences"/>
        <w:jc w:val="left"/>
      </w:pPr>
      <w:r>
        <w:t xml:space="preserve">Wüthrich, M.V. &amp; Merz, M. 2023.</w:t>
      </w:r>
      <w:r>
        <w:t xml:space="preserve"> </w:t>
      </w:r>
      <w:r>
        <w:rPr>
          <w:iCs/>
          <w:i/>
        </w:rPr>
        <w:t xml:space="preserve">Statistical foundations of actuarial learning and its applications</w:t>
      </w:r>
      <w:r>
        <w:t xml:space="preserve">. Cham: Springer.</w:t>
      </w:r>
    </w:p>
    <w:p>
      <w:pPr>
        <w:pStyle w:val="USBReferences"/>
        <w:jc w:val="left"/>
      </w:pPr>
      <w:r>
        <w:t xml:space="preserve">Wüthrich, M.V. 2018. Neural networks applied to chain-ladder reserving.</w:t>
      </w:r>
      <w:r>
        <w:t xml:space="preserve"> </w:t>
      </w:r>
      <w:r>
        <w:rPr>
          <w:iCs/>
          <w:i/>
        </w:rPr>
        <w:t xml:space="preserve">European Actuarial Journal</w:t>
      </w:r>
      <w:r>
        <w:t xml:space="preserve">, 8:407-436.</w:t>
      </w:r>
    </w:p>
    <w:p>
      <w:pPr>
        <w:pStyle w:val="Sectionheading"/>
      </w:pPr>
      <w:r>
        <w:t xml:space="preserve">APPENDIX A</w:t>
      </w:r>
      <w:r>
        <w:br/>
      </w:r>
      <w:r>
        <w:t xml:space="preserve">LIST OF SYMBOLS</w:t>
      </w:r>
    </w:p>
    <w:p>
      <w:pPr/>
      <w:r>
        <w:t xml:space="preserve">The symbols are those of companions I, II and IV, as listed in the upper block of the table; the lower block lists the symbols that are new in this report, with the section or chapter in which each is introduced.</w:t>
      </w:r>
    </w:p>
    <w:p>
      <w:pPr>
        <w:pStyle w:val="USBTableheading"/>
        <w:keepNext/>
        <w:tabs>
          <w:tab w:val="left" w:pos="1134"/>
        </w:tabs>
        <w:ind w:left="1134" w:hanging="1134"/>
      </w:pPr>
      <w:r>
        <w:t xml:space="preserve">Table A.1</w:t>
      </w:r>
      <w:r>
        <w:fldChar w:fldCharType="begin"/>
      </w:r>
      <w:r>
        <w:instrText xml:space="preserve"> SEQ Table \* ARABIC \h </w:instrText>
      </w:r>
      <w:r>
        <w:fldChar w:fldCharType="separate"/>
      </w:r>
      <w:r>
        <w:rPr>
          <w:noProof/>
        </w:rPr>
        <w:t xml:space="preserve"/>
      </w:r>
      <w:r>
        <w:fldChar w:fldCharType="end"/>
      </w:r>
      <w:r>
        <w:tab/>
      </w:r>
      <w:r>
        <w:t xml:space="preserve">Symbols used in this report</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119"/>
        <w:gridCol w:w="3119"/>
        <w:gridCol w:w="3118"/>
      </w:tblGrid>
      <w:tr>
        <w:trPr>
          <w:cantSplit/>
          <w:tblHeader w:val="true"/>
        </w:trPr>
        <w:tc>
          <w:tcPr>
            <w:tcW w:w="3119" w:type="dxa"/>
          </w:tcPr>
          <w:p>
            <w:pPr>
              <w:pStyle w:val="USBTabletextcolumnheading"/>
              <w:keepNext/>
              <w:jc w:val="left"/>
            </w:pPr>
            <w:r>
              <w:rPr>
                <w:b/>
              </w:rPr>
              <w:t xml:space="preserve">Symbol</w:t>
            </w:r>
          </w:p>
        </w:tc>
        <w:tc>
          <w:tcPr>
            <w:tcW w:w="3119" w:type="dxa"/>
          </w:tcPr>
          <w:p>
            <w:pPr>
              <w:pStyle w:val="USBTabletextcolumnheading"/>
              <w:keepNext/>
              <w:jc w:val="left"/>
            </w:pPr>
            <w:r>
              <w:rPr>
                <w:b/>
              </w:rPr>
              <w:t xml:space="preserve">Meaning</w:t>
            </w:r>
          </w:p>
        </w:tc>
        <w:tc>
          <w:tcPr>
            <w:tcW w:w="3118" w:type="dxa"/>
          </w:tcPr>
          <w:p>
            <w:pPr>
              <w:pStyle w:val="USBTabletextcolumnheading"/>
              <w:keepNext/>
              <w:jc w:val="center"/>
            </w:pPr>
            <w:r>
              <w:rPr>
                <w:b/>
              </w:rPr>
              <w:t xml:space="preserve">Section</w:t>
            </w:r>
          </w:p>
        </w:tc>
      </w:tr>
      <w:tr>
        <w:trPr>
          <w:cantSplit/>
        </w:trPr>
        <w:tc>
          <w:tcPr>
            <w:tcW w:w="3119" w:type="dxa"/>
          </w:tcPr>
          <w:p>
            <w:pPr>
              <w:pStyle w:val="USBTabletext"/>
              <w:keepNext/>
              <w:jc w:val="left"/>
            </w:pPr>
            <m:oMath>
              <m:r>
                <w:rPr>
                  <w:sz w:val="20"/>
                  <w:szCs w:val="20"/>
                </w:rPr>
                <m:t>n</m:t>
              </m:r>
              <m:r>
                <m:rPr>
                  <m:sty m:val="p"/>
                </m:rPr>
                <w:rPr>
                  <w:sz w:val="20"/>
                  <w:szCs w:val="20"/>
                </w:rPr>
                <m:t>,</m:t>
              </m:r>
              <m:r>
                <w:rPr>
                  <w:sz w:val="20"/>
                  <w:szCs w:val="20"/>
                </w:rPr>
                <m:t>i</m:t>
              </m:r>
              <m:r>
                <m:rPr>
                  <m:sty m:val="p"/>
                </m:rPr>
                <w:rPr>
                  <w:sz w:val="20"/>
                  <w:szCs w:val="20"/>
                </w:rPr>
                <m:t>,</m:t>
              </m:r>
              <m:r>
                <w:rPr>
                  <w:sz w:val="20"/>
                  <w:szCs w:val="20"/>
                </w:rPr>
                <m:t>j</m:t>
              </m:r>
              <m:r>
                <m:rPr>
                  <m:sty m:val="p"/>
                </m:rPr>
                <w:rPr>
                  <w:sz w:val="20"/>
                  <w:szCs w:val="20"/>
                </w:rPr>
                <m:t>,</m:t>
              </m:r>
              <m:r>
                <w:rPr>
                  <w:sz w:val="20"/>
                  <w:szCs w:val="20"/>
                </w:rPr>
                <m:t>k</m:t>
              </m:r>
            </m:oMath>
          </w:p>
        </w:tc>
        <w:tc>
          <w:tcPr>
            <w:tcW w:w="3119" w:type="dxa"/>
          </w:tcPr>
          <w:p>
            <w:pPr>
              <w:pStyle w:val="USBTabletext"/>
              <w:keepNext/>
              <w:jc w:val="left"/>
            </w:pPr>
            <w:r>
              <w:rPr>
                <w:b w:val="0"/>
              </w:rPr>
              <w:t xml:space="preserve">Triangle size 20; accident, development and calendar period</w:t>
            </w:r>
          </w:p>
        </w:tc>
        <w:tc>
          <w:tcPr>
            <w:tcW w:w="3118" w:type="dxa"/>
          </w:tcPr>
          <w:p>
            <w:pPr>
              <w:pStyle w:val="USBTabletext"/>
              <w:keepNext/>
              <w:jc w:val="right"/>
            </w:pPr>
            <w:r>
              <w:rPr>
                <w:b w:val="0"/>
              </w:rPr>
              <w:t xml:space="preserve">1.2</w:t>
            </w:r>
          </w:p>
        </w:tc>
      </w:tr>
      <w:tr>
        <w:trPr>
          <w:cantSplit/>
        </w:trPr>
        <w:tc>
          <w:tcPr>
            <w:tcW w:w="3119" w:type="dxa"/>
          </w:tcPr>
          <w:p>
            <w:pPr>
              <w:pStyle w:val="USBTabletext"/>
              <w:keepNext w:val="0"/>
              <w:jc w:val="left"/>
            </w:pPr>
            <m:oMath>
              <m:r>
                <m:rPr>
                  <m:scr m:val="script"/>
                  <m:sty m:val="p"/>
                </m:rPr>
                <w:rPr>
                  <w:sz w:val="20"/>
                  <w:szCs w:val="20"/>
                </w:rPr>
                <m:t>O</m:t>
              </m:r>
              <m:r>
                <m:rPr>
                  <m:sty m:val="p"/>
                </m:rPr>
                <w:rPr>
                  <w:sz w:val="20"/>
                  <w:szCs w:val="20"/>
                </w:rPr>
                <m:t>,</m:t>
              </m:r>
              <m:r>
                <m:rPr>
                  <m:scr m:val="script"/>
                  <m:sty m:val="p"/>
                </m:rPr>
                <w:rPr>
                  <w:sz w:val="20"/>
                  <w:szCs w:val="20"/>
                </w:rPr>
                <m:t>F</m:t>
              </m:r>
            </m:oMath>
          </w:p>
        </w:tc>
        <w:tc>
          <w:tcPr>
            <w:tcW w:w="3119" w:type="dxa"/>
          </w:tcPr>
          <w:p>
            <w:pPr>
              <w:pStyle w:val="USBTabletext"/>
              <w:keepNext w:val="0"/>
              <w:jc w:val="left"/>
            </w:pPr>
            <w:r>
              <w:rPr>
                <w:b w:val="0"/>
              </w:rPr>
              <w:t xml:space="preserve">Observed cells (210) and future cells (190)</w:t>
            </w:r>
          </w:p>
        </w:tc>
        <w:tc>
          <w:tcPr>
            <w:tcW w:w="3118" w:type="dxa"/>
          </w:tcPr>
          <w:p>
            <w:pPr>
              <w:pStyle w:val="USBTabletext"/>
              <w:keepNext w:val="0"/>
              <w:jc w:val="right"/>
            </w:pPr>
            <w:r>
              <w:rPr>
                <w:b w:val="0"/>
              </w:rPr>
              <w:t xml:space="preserve">1.2</w:t>
            </w:r>
          </w:p>
        </w:tc>
      </w:tr>
      <w:tr>
        <w:trPr>
          <w:cantSplit/>
        </w:trPr>
        <w:tc>
          <w:tcPr>
            <w:tcW w:w="3119" w:type="dxa"/>
          </w:tcPr>
          <w:p>
            <w:pPr>
              <w:pStyle w:val="USBTabletext"/>
              <w:keepNext w:val="0"/>
              <w:jc w:val="left"/>
            </w:pPr>
            <m:oMath>
              <m:sSub>
                <m:e>
                  <m:r>
                    <w:rPr>
                      <w:sz w:val="20"/>
                      <w:szCs w:val="20"/>
                    </w:rPr>
                    <m:t>Y</m:t>
                  </m:r>
                </m:e>
                <m:sub>
                  <m:r>
                    <w:rPr>
                      <w:sz w:val="20"/>
                      <w:szCs w:val="20"/>
                    </w:rPr>
                    <m:t>i</m:t>
                  </m:r>
                  <m:r>
                    <m:rPr>
                      <m:sty m:val="p"/>
                    </m:rPr>
                    <w:rPr>
                      <w:sz w:val="20"/>
                      <w:szCs w:val="20"/>
                    </w:rPr>
                    <m:t>,</m:t>
                  </m:r>
                  <m:r>
                    <w:rPr>
                      <w:sz w:val="20"/>
                      <w:szCs w:val="20"/>
                    </w:rPr>
                    <m:t>j</m:t>
                  </m:r>
                </m:sub>
              </m:sSub>
              <m:r>
                <m:rPr>
                  <m:sty m:val="p"/>
                </m:rPr>
                <w:rPr>
                  <w:sz w:val="20"/>
                  <w:szCs w:val="20"/>
                </w:rPr>
                <m:t>,</m:t>
              </m:r>
              <m:sSub>
                <m:e>
                  <m:r>
                    <w:rPr>
                      <w:sz w:val="20"/>
                      <w:szCs w:val="20"/>
                    </w:rPr>
                    <m:t>y</m:t>
                  </m:r>
                </m:e>
                <m:sub>
                  <m:r>
                    <w:rPr>
                      <w:sz w:val="20"/>
                      <w:szCs w:val="20"/>
                    </w:rPr>
                    <m:t>i</m:t>
                  </m:r>
                  <m:r>
                    <m:rPr>
                      <m:sty m:val="p"/>
                    </m:rPr>
                    <w:rPr>
                      <w:sz w:val="20"/>
                      <w:szCs w:val="20"/>
                    </w:rPr>
                    <m:t>,</m:t>
                  </m:r>
                  <m:r>
                    <w:rPr>
                      <w:sz w:val="20"/>
                      <w:szCs w:val="20"/>
                    </w:rPr>
                    <m:t>j</m:t>
                  </m:r>
                </m:sub>
              </m:sSub>
            </m:oMath>
            <w:r>
              <w:rPr>
                <w:b w:val="0"/>
              </w:rPr>
              <w:t xml:space="preserve">;</w:t>
            </w:r>
            <w:r>
              <w:rPr>
                <w:b w:val="0"/>
              </w:rPr>
              <w:t xml:space="preserve"> </w:t>
            </w:r>
            <m:oMath>
              <m:r>
                <w:rPr>
                  <w:sz w:val="20"/>
                  <w:szCs w:val="20"/>
                </w:rPr>
                <m:t>R</m:t>
              </m:r>
            </m:oMath>
          </w:p>
        </w:tc>
        <w:tc>
          <w:tcPr>
            <w:tcW w:w="3119" w:type="dxa"/>
          </w:tcPr>
          <w:p>
            <w:pPr>
              <w:pStyle w:val="USBTabletext"/>
              <w:keepNext w:val="0"/>
              <w:jc w:val="left"/>
            </w:pPr>
            <w:r>
              <w:rPr>
                <w:b w:val="0"/>
              </w:rPr>
              <w:t xml:space="preserve">Payments of a cell; the true outstanding payments</w:t>
            </w:r>
            <w:r>
              <w:rPr>
                <w:b w:val="0"/>
              </w:rPr>
              <w:t xml:space="preserve"> </w:t>
            </w:r>
            <m:oMath>
              <m:nary>
                <m:naryPr>
                  <m:chr m:val="∑"/>
                  <m:limLoc m:val="undOvr"/>
                  <m:subHide m:val="off"/>
                  <m:supHide m:val="on"/>
                </m:naryPr>
                <m:sub>
                  <m:r>
                    <m:rPr>
                      <m:scr m:val="script"/>
                      <m:sty m:val="p"/>
                    </m:rPr>
                    <w:rPr>
                      <w:sz w:val="20"/>
                      <w:szCs w:val="20"/>
                    </w:rPr>
                    <m:t>F</m:t>
                  </m:r>
                </m:sub>
                <m:sup>
                  <m:r>
                    <w:rPr>
                      <w:sz w:val="20"/>
                      <w:szCs w:val="20"/>
                    </w:rPr>
                    <m:t>​</m:t>
                  </m:r>
                </m:sup>
                <m:e>
                  <m:sSub>
                    <m:e>
                      <m:r>
                        <w:rPr>
                          <w:sz w:val="20"/>
                          <w:szCs w:val="20"/>
                        </w:rPr>
                        <m:t>Y</m:t>
                      </m:r>
                    </m:e>
                    <m:sub>
                      <m:r>
                        <w:rPr>
                          <w:sz w:val="20"/>
                          <w:szCs w:val="20"/>
                        </w:rPr>
                        <m:t>i</m:t>
                      </m:r>
                      <m:r>
                        <m:rPr>
                          <m:sty m:val="p"/>
                        </m:rPr>
                        <w:rPr>
                          <w:sz w:val="20"/>
                          <w:szCs w:val="20"/>
                        </w:rPr>
                        <m:t>,</m:t>
                      </m:r>
                      <m:r>
                        <w:rPr>
                          <w:sz w:val="20"/>
                          <w:szCs w:val="20"/>
                        </w:rPr>
                        <m:t>j</m:t>
                      </m:r>
                    </m:sub>
                  </m:sSub>
                </m:e>
              </m:nary>
            </m:oMath>
          </w:p>
        </w:tc>
        <w:tc>
          <w:tcPr>
            <w:tcW w:w="3118" w:type="dxa"/>
          </w:tcPr>
          <w:p>
            <w:pPr>
              <w:pStyle w:val="USBTabletext"/>
              <w:keepNext w:val="0"/>
              <w:jc w:val="right"/>
            </w:pPr>
            <w:r>
              <w:rPr>
                <w:b w:val="0"/>
              </w:rPr>
              <w:t xml:space="preserve">1.2</w:t>
            </w:r>
          </w:p>
        </w:tc>
      </w:tr>
      <w:tr>
        <w:trPr>
          <w:cantSplit/>
        </w:trPr>
        <w:tc>
          <w:tcPr>
            <w:tcW w:w="3119" w:type="dxa"/>
          </w:tcPr>
          <w:p>
            <w:pPr>
              <w:pStyle w:val="USBTabletext"/>
              <w:keepNext w:val="0"/>
              <w:jc w:val="left"/>
            </w:pPr>
            <m:oMath>
              <m:sSubSup>
                <m:e>
                  <m:acc>
                    <m:accPr>
                      <m:chr m:val="̂"/>
                    </m:accPr>
                    <m:e>
                      <m:r>
                        <w:rPr>
                          <w:sz w:val="20"/>
                          <w:szCs w:val="20"/>
                        </w:rPr>
                        <m:t>μ</m:t>
                      </m:r>
                    </m:e>
                  </m:acc>
                </m:e>
                <m:sub>
                  <m:r>
                    <w:rPr>
                      <w:sz w:val="20"/>
                      <w:szCs w:val="20"/>
                    </w:rPr>
                    <m:t>i</m:t>
                  </m:r>
                  <m:r>
                    <m:rPr>
                      <m:sty m:val="p"/>
                    </m:rPr>
                    <w:rPr>
                      <w:sz w:val="20"/>
                      <w:szCs w:val="20"/>
                    </w:rPr>
                    <m:t>,</m:t>
                  </m:r>
                  <m:r>
                    <w:rPr>
                      <w:sz w:val="20"/>
                      <w:szCs w:val="20"/>
                    </w:rPr>
                    <m:t>j</m:t>
                  </m:r>
                </m:sub>
                <m:sup>
                  <m:r>
                    <m:rPr>
                      <m:sty m:val="p"/>
                    </m:rPr>
                    <w:rPr>
                      <w:sz w:val="20"/>
                      <w:szCs w:val="20"/>
                    </w:rPr>
                    <m:t>c</m:t>
                  </m:r>
                  <m:r>
                    <m:rPr>
                      <m:sty m:val="p"/>
                    </m:rPr>
                    <w:rPr>
                      <w:sz w:val="20"/>
                      <w:szCs w:val="20"/>
                    </w:rPr>
                    <m:t>c</m:t>
                  </m:r>
                </m:sup>
              </m:sSubSup>
            </m:oMath>
            <w:r>
              <w:rPr>
                <w:b w:val="0"/>
              </w:rPr>
              <w:t xml:space="preserve">,</w:t>
            </w:r>
            <w:r>
              <w:rPr>
                <w:b w:val="0"/>
              </w:rPr>
              <w:t xml:space="preserve"> </w:t>
            </w:r>
            <m:oMath>
              <m:sSub>
                <m:e>
                  <m:acc>
                    <m:accPr>
                      <m:chr m:val="̂"/>
                    </m:accPr>
                    <m:e>
                      <m:r>
                        <w:rPr>
                          <w:sz w:val="20"/>
                          <w:szCs w:val="20"/>
                        </w:rPr>
                        <m:t>ϕ</m:t>
                      </m:r>
                    </m:e>
                  </m:acc>
                </m:e>
                <m:sub>
                  <m:r>
                    <w:rPr>
                      <w:sz w:val="20"/>
                      <w:szCs w:val="20"/>
                    </w:rPr>
                    <m:t>D</m:t>
                  </m:r>
                </m:sub>
              </m:sSub>
            </m:oMath>
          </w:p>
        </w:tc>
        <w:tc>
          <w:tcPr>
            <w:tcW w:w="3119" w:type="dxa"/>
          </w:tcPr>
          <w:p>
            <w:pPr>
              <w:pStyle w:val="USBTabletext"/>
              <w:keepNext w:val="0"/>
              <w:jc w:val="left"/>
            </w:pPr>
            <w:r>
              <w:rPr>
                <w:b w:val="0"/>
              </w:rPr>
              <w:t xml:space="preserve">Fitted ccODP means and dispersion (companion I, (2.1) and (2.15))</w:t>
            </w:r>
          </w:p>
        </w:tc>
        <w:tc>
          <w:tcPr>
            <w:tcW w:w="3118" w:type="dxa"/>
          </w:tcPr>
          <w:p>
            <w:pPr>
              <w:pStyle w:val="USBTabletext"/>
              <w:keepNext w:val="0"/>
              <w:jc w:val="right"/>
            </w:pPr>
            <w:r>
              <w:rPr>
                <w:b w:val="0"/>
              </w:rPr>
              <w:t xml:space="preserve">1.2</w:t>
            </w:r>
          </w:p>
        </w:tc>
      </w:tr>
      <w:tr>
        <w:trPr>
          <w:cantSplit/>
        </w:trPr>
        <w:tc>
          <w:tcPr>
            <w:tcW w:w="3119" w:type="dxa"/>
          </w:tcPr>
          <w:p>
            <w:pPr>
              <w:pStyle w:val="USBTabletext"/>
              <w:keepNext w:val="0"/>
              <w:jc w:val="left"/>
            </w:pPr>
            <m:oMath>
              <m:sSub>
                <m:e>
                  <m:r>
                    <w:rPr>
                      <w:sz w:val="20"/>
                      <w:szCs w:val="20"/>
                    </w:rPr>
                    <m:t>μ</m:t>
                  </m:r>
                </m:e>
                <m:sub>
                  <m:r>
                    <w:rPr>
                      <w:sz w:val="20"/>
                      <w:szCs w:val="20"/>
                    </w:rPr>
                    <m:t>i</m:t>
                  </m:r>
                  <m:r>
                    <m:rPr>
                      <m:sty m:val="p"/>
                    </m:rPr>
                    <w:rPr>
                      <w:sz w:val="20"/>
                      <w:szCs w:val="20"/>
                    </w:rPr>
                    <m:t>,</m:t>
                  </m:r>
                  <m:r>
                    <w:rPr>
                      <w:sz w:val="20"/>
                      <w:szCs w:val="20"/>
                    </w:rPr>
                    <m:t>j</m:t>
                  </m:r>
                </m:sub>
              </m:sSub>
              <m:d>
                <m:dPr>
                  <m:begChr m:val="("/>
                  <m:endChr m:val=")"/>
                  <m:grow/>
                </m:dPr>
                <m:e>
                  <m:r>
                    <w:rPr>
                      <w:sz w:val="20"/>
                      <w:szCs w:val="20"/>
                    </w:rPr>
                    <m:t>θ</m:t>
                  </m:r>
                </m:e>
              </m:d>
            </m:oMath>
            <w:r>
              <w:rPr>
                <w:b w:val="0"/>
              </w:rPr>
              <w:t xml:space="preserve">,</w:t>
            </w:r>
            <w:r>
              <w:rPr>
                <w:b w:val="0"/>
              </w:rPr>
              <w:t xml:space="preserve"> </w:t>
            </w:r>
            <m:oMath>
              <m:sSub>
                <m:e>
                  <m:r>
                    <w:rPr>
                      <w:sz w:val="20"/>
                      <w:szCs w:val="20"/>
                    </w:rPr>
                    <m:t>θ</m:t>
                  </m:r>
                </m:e>
                <m:sub>
                  <m:r>
                    <w:rPr>
                      <w:sz w:val="20"/>
                      <w:szCs w:val="20"/>
                    </w:rPr>
                    <m:t>0</m:t>
                  </m:r>
                </m:sub>
              </m:sSub>
            </m:oMath>
            <w:r>
              <w:rPr>
                <w:b w:val="0"/>
              </w:rPr>
              <w:t xml:space="preserve">,</w:t>
            </w:r>
            <w:r>
              <w:rPr>
                <w:b w:val="0"/>
              </w:rPr>
              <w:t xml:space="preserve"> </w:t>
            </w:r>
            <m:oMath>
              <m:sSup>
                <m:e>
                  <m:r>
                    <w:rPr>
                      <w:sz w:val="20"/>
                      <w:szCs w:val="20"/>
                    </w:rPr>
                    <m:t>t</m:t>
                  </m:r>
                </m:e>
                <m:sup>
                  <m:r>
                    <m:rPr>
                      <m:sty m:val="p"/>
                    </m:rPr>
                    <w:rPr>
                      <w:sz w:val="20"/>
                      <w:szCs w:val="20"/>
                    </w:rPr>
                    <m:t>∗</m:t>
                  </m:r>
                </m:sup>
              </m:sSup>
            </m:oMath>
            <w:r>
              <w:rPr>
                <w:b w:val="0"/>
              </w:rPr>
              <w:t xml:space="preserve">,</w:t>
            </w:r>
            <w:r>
              <w:rPr>
                <w:b w:val="0"/>
              </w:rPr>
              <w:t xml:space="preserve"> </w:t>
            </w:r>
            <m:oMath>
              <m:acc>
                <m:accPr>
                  <m:chr m:val="̂"/>
                </m:accPr>
                <m:e>
                  <m:r>
                    <w:rPr>
                      <w:sz w:val="20"/>
                      <w:szCs w:val="20"/>
                    </w:rPr>
                    <m:t>θ</m:t>
                  </m:r>
                </m:e>
              </m:acc>
            </m:oMath>
          </w:p>
        </w:tc>
        <w:tc>
          <w:tcPr>
            <w:tcW w:w="3119" w:type="dxa"/>
          </w:tcPr>
          <w:p>
            <w:pPr>
              <w:pStyle w:val="USBTabletext"/>
              <w:keepNext w:val="0"/>
              <w:jc w:val="left"/>
            </w:pPr>
            <w:r>
              <w:rPr>
                <w:b w:val="0"/>
              </w:rPr>
              <w:t xml:space="preserve">The means of the network, its start, the number of steps, the fitted parameters</w:t>
            </w:r>
          </w:p>
        </w:tc>
        <w:tc>
          <w:tcPr>
            <w:tcW w:w="3118" w:type="dxa"/>
          </w:tcPr>
          <w:p>
            <w:pPr>
              <w:pStyle w:val="USBTabletext"/>
              <w:keepNext w:val="0"/>
              <w:jc w:val="right"/>
            </w:pPr>
            <w:r>
              <w:rPr>
                <w:b w:val="0"/>
              </w:rPr>
              <w:t xml:space="preserve">1.2</w:t>
            </w:r>
          </w:p>
        </w:tc>
      </w:tr>
      <w:tr>
        <w:trPr>
          <w:cantSplit/>
        </w:trPr>
        <w:tc>
          <w:tcPr>
            <w:tcW w:w="3119" w:type="dxa"/>
          </w:tcPr>
          <w:p>
            <w:pPr>
              <w:pStyle w:val="USBTabletext"/>
              <w:keepNext w:val="0"/>
              <w:jc w:val="left"/>
            </w:pPr>
            <m:oMath>
              <m:sSup>
                <m:e>
                  <m:acc>
                    <m:accPr>
                      <m:chr m:val="̂"/>
                    </m:accPr>
                    <m:e>
                      <m:r>
                        <w:rPr>
                          <w:sz w:val="20"/>
                          <w:szCs w:val="20"/>
                        </w:rPr>
                        <m:t>R</m:t>
                      </m:r>
                    </m:e>
                  </m:acc>
                </m:e>
                <m:sup>
                  <m:r>
                    <m:rPr>
                      <m:sty m:val="p"/>
                    </m:rPr>
                    <w:rPr>
                      <w:sz w:val="20"/>
                      <w:szCs w:val="20"/>
                    </w:rPr>
                    <m:t>c</m:t>
                  </m:r>
                  <m:r>
                    <m:rPr>
                      <m:sty m:val="p"/>
                    </m:rPr>
                    <w:rPr>
                      <w:sz w:val="20"/>
                      <w:szCs w:val="20"/>
                    </w:rPr>
                    <m:t>c</m:t>
                  </m:r>
                </m:sup>
              </m:sSup>
              <m:r>
                <m:rPr>
                  <m:sty m:val="p"/>
                </m:rPr>
                <w:rPr>
                  <w:sz w:val="20"/>
                  <w:szCs w:val="20"/>
                </w:rPr>
                <m:t>,</m:t>
              </m:r>
              <m:sSup>
                <m:e>
                  <m:acc>
                    <m:accPr>
                      <m:chr m:val="̂"/>
                    </m:accPr>
                    <m:e>
                      <m:r>
                        <w:rPr>
                          <w:sz w:val="20"/>
                          <w:szCs w:val="20"/>
                        </w:rPr>
                        <m:t>R</m:t>
                      </m:r>
                    </m:e>
                  </m:acc>
                </m:e>
                <m:sup>
                  <m:r>
                    <m:rPr>
                      <m:sty m:val="p"/>
                    </m:rPr>
                    <w:rPr>
                      <w:sz w:val="20"/>
                      <w:szCs w:val="20"/>
                    </w:rPr>
                    <m:t>b</m:t>
                  </m:r>
                  <m:r>
                    <m:rPr>
                      <m:sty m:val="p"/>
                    </m:rPr>
                    <w:rPr>
                      <w:sz w:val="20"/>
                      <w:szCs w:val="20"/>
                    </w:rPr>
                    <m:t>C</m:t>
                  </m:r>
                  <m:r>
                    <m:rPr>
                      <m:sty m:val="p"/>
                    </m:rPr>
                    <w:rPr>
                      <w:sz w:val="20"/>
                      <w:szCs w:val="20"/>
                    </w:rPr>
                    <m:t>C</m:t>
                  </m:r>
                  <m:r>
                    <m:rPr>
                      <m:sty m:val="p"/>
                    </m:rPr>
                    <w:rPr>
                      <w:sz w:val="20"/>
                      <w:szCs w:val="20"/>
                    </w:rPr>
                    <m:t>N</m:t>
                  </m:r>
                  <m:r>
                    <m:rPr>
                      <m:sty m:val="p"/>
                    </m:rPr>
                    <w:rPr>
                      <w:sz w:val="20"/>
                      <w:szCs w:val="20"/>
                    </w:rPr>
                    <m:t>N</m:t>
                  </m:r>
                </m:sup>
              </m:sSup>
            </m:oMath>
          </w:p>
        </w:tc>
        <w:tc>
          <w:tcPr>
            <w:tcW w:w="3119" w:type="dxa"/>
          </w:tcPr>
          <w:p>
            <w:pPr>
              <w:pStyle w:val="USBTabletext"/>
              <w:keepNext w:val="0"/>
              <w:jc w:val="left"/>
            </w:pPr>
            <w:r>
              <w:rPr>
                <w:b w:val="0"/>
              </w:rPr>
              <w:t xml:space="preserve">The two reserves, sums of the means over</w:t>
            </w:r>
            <w:r>
              <w:rPr>
                <w:b w:val="0"/>
              </w:rPr>
              <w:t xml:space="preserve"> </w:t>
            </w:r>
            <m:oMath>
              <m:r>
                <m:rPr>
                  <m:scr m:val="script"/>
                  <m:sty m:val="p"/>
                </m:rPr>
                <w:rPr>
                  <w:sz w:val="20"/>
                  <w:szCs w:val="20"/>
                </w:rPr>
                <m:t>F</m:t>
              </m:r>
            </m:oMath>
          </w:p>
        </w:tc>
        <w:tc>
          <w:tcPr>
            <w:tcW w:w="3118" w:type="dxa"/>
          </w:tcPr>
          <w:p>
            <w:pPr>
              <w:pStyle w:val="USBTabletext"/>
              <w:keepNext w:val="0"/>
              <w:jc w:val="right"/>
            </w:pPr>
            <w:r>
              <w:rPr>
                <w:b w:val="0"/>
              </w:rPr>
              <w:t xml:space="preserve">1.2</w:t>
            </w:r>
          </w:p>
        </w:tc>
      </w:tr>
      <w:tr>
        <w:trPr>
          <w:cantSplit/>
        </w:trPr>
        <w:tc>
          <w:tcPr>
            <w:tcW w:w="3119" w:type="dxa"/>
          </w:tcPr>
          <w:p>
            <w:pPr>
              <w:pStyle w:val="USBTabletext"/>
              <w:keepNext w:val="0"/>
              <w:jc w:val="left"/>
            </w:pPr>
            <m:oMath>
              <m:r>
                <w:rPr>
                  <w:sz w:val="20"/>
                  <w:szCs w:val="20"/>
                </w:rPr>
                <m:t>D</m:t>
              </m:r>
              <m:d>
                <m:dPr>
                  <m:begChr m:val="("/>
                  <m:endChr m:val=")"/>
                  <m:grow/>
                </m:dPr>
                <m:e>
                  <m:r>
                    <m:rPr>
                      <m:sty m:val="b"/>
                    </m:rPr>
                    <w:rPr>
                      <w:sz w:val="20"/>
                      <w:szCs w:val="20"/>
                    </w:rPr>
                    <m:t>y</m:t>
                  </m:r>
                  <m:r>
                    <m:rPr>
                      <m:sty m:val="p"/>
                    </m:rPr>
                    <w:rPr>
                      <w:sz w:val="20"/>
                      <w:szCs w:val="20"/>
                    </w:rPr>
                    <m:t>,</m:t>
                  </m:r>
                  <m:r>
                    <m:rPr>
                      <m:sty m:val="b"/>
                    </m:rPr>
                    <w:rPr>
                      <w:sz w:val="20"/>
                      <w:szCs w:val="20"/>
                    </w:rPr>
                    <m:t>μ</m:t>
                  </m:r>
                  <m:r>
                    <m:rPr>
                      <m:sty m:val="p"/>
                    </m:rPr>
                    <w:rPr>
                      <w:sz w:val="20"/>
                      <w:szCs w:val="20"/>
                    </w:rPr>
                    <m:t>;</m:t>
                  </m:r>
                  <m:r>
                    <m:rPr>
                      <m:scr m:val="script"/>
                      <m:sty m:val="p"/>
                    </m:rPr>
                    <w:rPr>
                      <w:sz w:val="20"/>
                      <w:szCs w:val="20"/>
                    </w:rPr>
                    <m:t>S</m:t>
                  </m:r>
                </m:e>
              </m:d>
            </m:oMath>
          </w:p>
        </w:tc>
        <w:tc>
          <w:tcPr>
            <w:tcW w:w="3119" w:type="dxa"/>
          </w:tcPr>
          <w:p>
            <w:pPr>
              <w:pStyle w:val="USBTabletext"/>
              <w:keepNext w:val="0"/>
              <w:jc w:val="left"/>
            </w:pPr>
            <w:r>
              <w:rPr>
                <w:b w:val="0"/>
              </w:rPr>
              <w:t xml:space="preserve">Poisson deviance on the cells</w:t>
            </w:r>
            <w:r>
              <w:rPr>
                <w:b w:val="0"/>
              </w:rPr>
              <w:t xml:space="preserve"> </w:t>
            </w:r>
            <m:oMath>
              <m:r>
                <m:rPr>
                  <m:scr m:val="script"/>
                  <m:sty m:val="p"/>
                </m:rPr>
                <w:rPr>
                  <w:sz w:val="20"/>
                  <w:szCs w:val="20"/>
                </w:rPr>
                <m:t>S</m:t>
              </m:r>
            </m:oMath>
          </w:p>
        </w:tc>
        <w:tc>
          <w:tcPr>
            <w:tcW w:w="3118" w:type="dxa"/>
          </w:tcPr>
          <w:p>
            <w:pPr>
              <w:pStyle w:val="USBTabletext"/>
              <w:keepNext w:val="0"/>
              <w:jc w:val="right"/>
            </w:pPr>
            <w:r>
              <w:rPr>
                <w:b w:val="0"/>
              </w:rPr>
              <w:t xml:space="preserve">2</w:t>
            </w:r>
          </w:p>
        </w:tc>
      </w:tr>
      <w:tr>
        <w:trPr>
          <w:cantSplit/>
        </w:trPr>
        <w:tc>
          <w:tcPr>
            <w:tcW w:w="3119" w:type="dxa"/>
          </w:tcPr>
          <w:p>
            <w:pPr>
              <w:pStyle w:val="USBTabletext"/>
              <w:keepNext w:val="0"/>
              <w:jc w:val="left"/>
            </w:pPr>
            <m:oMath>
              <m:r>
                <w:rPr>
                  <w:sz w:val="20"/>
                  <w:szCs w:val="20"/>
                </w:rPr>
                <m:t>η</m:t>
              </m:r>
              <m:r>
                <m:rPr>
                  <m:sty m:val="p"/>
                </m:rPr>
                <w:rPr>
                  <w:sz w:val="20"/>
                  <w:szCs w:val="20"/>
                </w:rPr>
                <m:t>,</m:t>
              </m:r>
              <m:r>
                <w:rPr>
                  <w:sz w:val="20"/>
                  <w:szCs w:val="20"/>
                </w:rPr>
                <m:t>ρ</m:t>
              </m:r>
            </m:oMath>
          </w:p>
        </w:tc>
        <w:tc>
          <w:tcPr>
            <w:tcW w:w="3119" w:type="dxa"/>
          </w:tcPr>
          <w:p>
            <w:pPr>
              <w:pStyle w:val="USBTabletext"/>
              <w:keepNext w:val="0"/>
              <w:jc w:val="left"/>
            </w:pPr>
            <w:r>
              <w:rPr>
                <w:b w:val="0"/>
              </w:rPr>
              <w:t xml:space="preserve">RMSprop learning rate and decay,</w:t>
            </w:r>
            <w:r>
              <w:rPr>
                <w:b w:val="0"/>
              </w:rPr>
              <w:t xml:space="preserve"> </w:t>
            </w:r>
            <m:oMath>
              <m:r>
                <w:rPr>
                  <w:sz w:val="20"/>
                  <w:szCs w:val="20"/>
                </w:rPr>
                <m:t>0.001</m:t>
              </m:r>
            </m:oMath>
            <w:r>
              <w:rPr>
                <w:b w:val="0"/>
              </w:rPr>
              <w:t xml:space="preserve"> </w:t>
            </w:r>
            <w:r>
              <w:rPr>
                <w:b w:val="0"/>
              </w:rPr>
              <w:t xml:space="preserve">and</w:t>
            </w:r>
            <w:r>
              <w:rPr>
                <w:b w:val="0"/>
              </w:rPr>
              <w:t xml:space="preserve"> </w:t>
            </w:r>
            <m:oMath>
              <m:r>
                <w:rPr>
                  <w:sz w:val="20"/>
                  <w:szCs w:val="20"/>
                </w:rPr>
                <m:t>0.9</m:t>
              </m:r>
            </m:oMath>
          </w:p>
        </w:tc>
        <w:tc>
          <w:tcPr>
            <w:tcW w:w="3118" w:type="dxa"/>
          </w:tcPr>
          <w:p>
            <w:pPr>
              <w:pStyle w:val="USBTabletext"/>
              <w:keepNext w:val="0"/>
              <w:jc w:val="right"/>
            </w:pPr>
            <w:r>
              <w:rPr>
                <w:b w:val="0"/>
              </w:rPr>
              <w:t xml:space="preserve">3</w:t>
            </w:r>
          </w:p>
        </w:tc>
      </w:tr>
      <w:tr>
        <w:trPr>
          <w:cantSplit/>
        </w:trPr>
        <w:tc>
          <w:tcPr>
            <w:tcW w:w="3119" w:type="dxa"/>
          </w:tcPr>
          <w:p>
            <w:pPr>
              <w:pStyle w:val="USBTabletext"/>
              <w:keepNext w:val="0"/>
              <w:jc w:val="left"/>
            </w:pPr>
          </w:p>
        </w:tc>
        <w:tc>
          <w:tcPr>
            <w:tcW w:w="3119" w:type="dxa"/>
          </w:tcPr>
          <w:p>
            <w:pPr>
              <w:pStyle w:val="USBTabletext"/>
              <w:keepNext w:val="0"/>
              <w:jc w:val="left"/>
            </w:pPr>
            <w:r>
              <w:rPr>
                <w:b w:val="0"/>
              </w:rPr>
              <w:t xml:space="preserve">Symbols new in this report</w:t>
            </w:r>
          </w:p>
        </w:tc>
        <w:tc>
          <w:tcPr>
            <w:tcW w:w="3118" w:type="dxa"/>
          </w:tcPr>
          <w:p>
            <w:pPr>
              <w:pStyle w:val="USBTabletext"/>
              <w:keepNext w:val="0"/>
              <w:jc w:val="right"/>
            </w:pPr>
          </w:p>
        </w:tc>
      </w:tr>
      <w:tr>
        <w:trPr>
          <w:cantSplit/>
        </w:trPr>
        <w:tc>
          <w:tcPr>
            <w:tcW w:w="3119" w:type="dxa"/>
          </w:tcPr>
          <w:p>
            <w:pPr>
              <w:pStyle w:val="USBTabletext"/>
              <w:keepNext w:val="0"/>
              <w:jc w:val="left"/>
            </w:pPr>
            <m:oMath>
              <m:sSub>
                <m:e>
                  <m:r>
                    <w:rPr>
                      <w:sz w:val="20"/>
                      <w:szCs w:val="20"/>
                    </w:rPr>
                    <m:t>Γ</m:t>
                  </m:r>
                </m:e>
                <m:sub>
                  <m:r>
                    <w:rPr>
                      <w:sz w:val="20"/>
                      <w:szCs w:val="20"/>
                    </w:rPr>
                    <m:t>θ</m:t>
                  </m:r>
                </m:sub>
              </m:sSub>
              <m:d>
                <m:dPr>
                  <m:begChr m:val="("/>
                  <m:endChr m:val=")"/>
                  <m:grow/>
                </m:dPr>
                <m:e>
                  <m:r>
                    <w:rPr>
                      <w:sz w:val="20"/>
                      <w:szCs w:val="20"/>
                    </w:rPr>
                    <m:t>i</m:t>
                  </m:r>
                  <m:r>
                    <m:rPr>
                      <m:sty m:val="p"/>
                    </m:rPr>
                    <w:rPr>
                      <w:sz w:val="20"/>
                      <w:szCs w:val="20"/>
                    </w:rPr>
                    <m:t>,</m:t>
                  </m:r>
                  <m:r>
                    <w:rPr>
                      <w:sz w:val="20"/>
                      <w:szCs w:val="20"/>
                    </w:rPr>
                    <m:t>j</m:t>
                  </m:r>
                </m:e>
              </m:d>
            </m:oMath>
          </w:p>
        </w:tc>
        <w:tc>
          <w:tcPr>
            <w:tcW w:w="3119" w:type="dxa"/>
          </w:tcPr>
          <w:p>
            <w:pPr>
              <w:pStyle w:val="USBTabletext"/>
              <w:keepNext w:val="0"/>
              <w:jc w:val="left"/>
            </w:pPr>
            <w:r>
              <w:rPr>
                <w:b w:val="0"/>
              </w:rPr>
              <w:t xml:space="preserve">The log-scale correction of the chain ladder by the network,</w:t>
            </w:r>
            <w:r>
              <w:rPr>
                <w:b w:val="0"/>
              </w:rPr>
              <w:t xml:space="preserve"> </w:t>
            </w:r>
            <m:oMath>
              <m:r>
                <m:rPr>
                  <m:sty m:val="p"/>
                </m:rPr>
                <w:rPr>
                  <w:sz w:val="20"/>
                  <w:szCs w:val="20"/>
                </w:rPr>
                <m:t>log</m:t>
              </m:r>
              <m:sSub>
                <m:e>
                  <m:r>
                    <w:rPr>
                      <w:sz w:val="20"/>
                      <w:szCs w:val="20"/>
                    </w:rPr>
                    <m:t>μ</m:t>
                  </m:r>
                </m:e>
                <m:sub>
                  <m:r>
                    <w:rPr>
                      <w:sz w:val="20"/>
                      <w:szCs w:val="20"/>
                    </w:rPr>
                    <m:t>i</m:t>
                  </m:r>
                  <m:r>
                    <m:rPr>
                      <m:sty m:val="p"/>
                    </m:rPr>
                    <w:rPr>
                      <w:sz w:val="20"/>
                      <w:szCs w:val="20"/>
                    </w:rPr>
                    <m:t>,</m:t>
                  </m:r>
                  <m:r>
                    <w:rPr>
                      <w:sz w:val="20"/>
                      <w:szCs w:val="20"/>
                    </w:rPr>
                    <m:t>j</m:t>
                  </m:r>
                </m:sub>
              </m:sSub>
              <m:d>
                <m:dPr>
                  <m:begChr m:val="("/>
                  <m:endChr m:val=")"/>
                  <m:grow/>
                </m:dPr>
                <m:e>
                  <m:r>
                    <w:rPr>
                      <w:sz w:val="20"/>
                      <w:szCs w:val="20"/>
                    </w:rPr>
                    <m:t>θ</m:t>
                  </m:r>
                </m:e>
              </m:d>
              <m:r>
                <m:rPr>
                  <m:sty m:val="p"/>
                </m:rPr>
                <w:rPr>
                  <w:sz w:val="20"/>
                  <w:szCs w:val="20"/>
                </w:rPr>
                <m:t>−</m:t>
              </m:r>
              <m:r>
                <m:rPr>
                  <m:sty m:val="p"/>
                </m:rPr>
                <w:rPr>
                  <w:sz w:val="20"/>
                  <w:szCs w:val="20"/>
                </w:rPr>
                <m:t>log</m:t>
              </m:r>
              <m:sSubSup>
                <m:e>
                  <m:acc>
                    <m:accPr>
                      <m:chr m:val="̂"/>
                    </m:accPr>
                    <m:e>
                      <m:r>
                        <w:rPr>
                          <w:sz w:val="20"/>
                          <w:szCs w:val="20"/>
                        </w:rPr>
                        <m:t>μ</m:t>
                      </m:r>
                    </m:e>
                  </m:acc>
                </m:e>
                <m:sub>
                  <m:r>
                    <w:rPr>
                      <w:sz w:val="20"/>
                      <w:szCs w:val="20"/>
                    </w:rPr>
                    <m:t>i</m:t>
                  </m:r>
                  <m:r>
                    <m:rPr>
                      <m:sty m:val="p"/>
                    </m:rPr>
                    <w:rPr>
                      <w:sz w:val="20"/>
                      <w:szCs w:val="20"/>
                    </w:rPr>
                    <m:t>,</m:t>
                  </m:r>
                  <m:r>
                    <w:rPr>
                      <w:sz w:val="20"/>
                      <w:szCs w:val="20"/>
                    </w:rPr>
                    <m:t>j</m:t>
                  </m:r>
                </m:sub>
                <m:sup>
                  <m:r>
                    <m:rPr>
                      <m:sty m:val="p"/>
                    </m:rPr>
                    <w:rPr>
                      <w:sz w:val="20"/>
                      <w:szCs w:val="20"/>
                    </w:rPr>
                    <m:t>c</m:t>
                  </m:r>
                  <m:r>
                    <m:rPr>
                      <m:sty m:val="p"/>
                    </m:rPr>
                    <w:rPr>
                      <w:sz w:val="20"/>
                      <w:szCs w:val="20"/>
                    </w:rPr>
                    <m:t>c</m:t>
                  </m:r>
                </m:sup>
              </m:sSubSup>
            </m:oMath>
          </w:p>
        </w:tc>
        <w:tc>
          <w:tcPr>
            <w:tcW w:w="3118" w:type="dxa"/>
          </w:tcPr>
          <w:p>
            <w:pPr>
              <w:pStyle w:val="USBTabletext"/>
              <w:keepNext w:val="0"/>
              <w:jc w:val="right"/>
            </w:pPr>
            <w:r>
              <w:rPr>
                <w:b w:val="0"/>
              </w:rPr>
              <w:t xml:space="preserve">1.2</w:t>
            </w:r>
          </w:p>
        </w:tc>
      </w:tr>
      <w:tr>
        <w:trPr>
          <w:cantSplit/>
        </w:trPr>
        <w:tc>
          <w:tcPr>
            <w:tcW w:w="3119" w:type="dxa"/>
          </w:tcPr>
          <w:p>
            <w:pPr>
              <w:pStyle w:val="USBTabletext"/>
              <w:keepNext w:val="0"/>
              <w:jc w:val="left"/>
            </w:pPr>
            <m:oMath>
              <m:r>
                <w:rPr>
                  <w:sz w:val="20"/>
                  <w:szCs w:val="20"/>
                </w:rPr>
                <m:t>d</m:t>
              </m:r>
              <m:d>
                <m:dPr>
                  <m:begChr m:val="("/>
                  <m:endChr m:val=")"/>
                  <m:grow/>
                </m:dPr>
                <m:e>
                  <m:r>
                    <w:rPr>
                      <w:sz w:val="20"/>
                      <w:szCs w:val="20"/>
                    </w:rPr>
                    <m:t>y</m:t>
                  </m:r>
                  <m:r>
                    <m:rPr>
                      <m:sty m:val="p"/>
                    </m:rPr>
                    <w:rPr>
                      <w:sz w:val="20"/>
                      <w:szCs w:val="20"/>
                    </w:rPr>
                    <m:t>,</m:t>
                  </m:r>
                  <m:r>
                    <w:rPr>
                      <w:sz w:val="20"/>
                      <w:szCs w:val="20"/>
                    </w:rPr>
                    <m:t>μ</m:t>
                  </m:r>
                </m:e>
              </m:d>
            </m:oMath>
          </w:p>
        </w:tc>
        <w:tc>
          <w:tcPr>
            <w:tcW w:w="3119" w:type="dxa"/>
          </w:tcPr>
          <w:p>
            <w:pPr>
              <w:pStyle w:val="USBTabletext"/>
              <w:keepNext w:val="0"/>
              <w:jc w:val="left"/>
            </w:pPr>
            <w:r>
              <w:rPr>
                <w:b w:val="0"/>
              </w:rPr>
              <w:t xml:space="preserve">One summand of the deviance,</w:t>
            </w:r>
            <w:r>
              <w:rPr>
                <w:b w:val="0"/>
              </w:rPr>
              <w:t xml:space="preserve"> </w:t>
            </w:r>
            <m:oMath>
              <m:r>
                <w:rPr>
                  <w:sz w:val="20"/>
                  <w:szCs w:val="20"/>
                </w:rPr>
                <m:t>μ</m:t>
              </m:r>
              <m:r>
                <m:rPr>
                  <m:sty m:val="p"/>
                </m:rPr>
                <w:rPr>
                  <w:sz w:val="20"/>
                  <w:szCs w:val="20"/>
                </w:rPr>
                <m:t>−</m:t>
              </m:r>
              <m:r>
                <w:rPr>
                  <w:sz w:val="20"/>
                  <w:szCs w:val="20"/>
                </w:rPr>
                <m:t>y</m:t>
              </m:r>
              <m:r>
                <m:rPr>
                  <m:sty m:val="p"/>
                </m:rPr>
                <w:rPr>
                  <w:sz w:val="20"/>
                  <w:szCs w:val="20"/>
                </w:rPr>
                <m:t>+</m:t>
              </m:r>
              <m:r>
                <w:rPr>
                  <w:sz w:val="20"/>
                  <w:szCs w:val="20"/>
                </w:rPr>
                <m:t>y</m:t>
              </m:r>
              <m:r>
                <m:rPr>
                  <m:sty m:val="p"/>
                </m:rPr>
                <w:rPr>
                  <w:sz w:val="20"/>
                  <w:szCs w:val="20"/>
                </w:rPr>
                <m:t>log</m:t>
              </m:r>
              <m:d>
                <m:dPr>
                  <m:begChr m:val="("/>
                  <m:endChr m:val=")"/>
                  <m:grow/>
                </m:dPr>
                <m:e>
                  <m:r>
                    <w:rPr>
                      <w:sz w:val="20"/>
                      <w:szCs w:val="20"/>
                    </w:rPr>
                    <m:t>y</m:t>
                  </m:r>
                  <m:r>
                    <m:rPr>
                      <m:sty m:val="p"/>
                    </m:rPr>
                    <w:rPr>
                      <w:sz w:val="20"/>
                      <w:szCs w:val="20"/>
                    </w:rPr>
                    <m:t>/</m:t>
                  </m:r>
                  <m:r>
                    <w:rPr>
                      <w:sz w:val="20"/>
                      <w:szCs w:val="20"/>
                    </w:rPr>
                    <m:t>μ</m:t>
                  </m:r>
                </m:e>
              </m:d>
            </m:oMath>
          </w:p>
        </w:tc>
        <w:tc>
          <w:tcPr>
            <w:tcW w:w="3118" w:type="dxa"/>
          </w:tcPr>
          <w:p>
            <w:pPr>
              <w:pStyle w:val="USBTabletext"/>
              <w:keepNext w:val="0"/>
              <w:jc w:val="right"/>
            </w:pPr>
            <w:r>
              <w:rPr>
                <w:b w:val="0"/>
              </w:rPr>
              <w:t xml:space="preserve">2.2</w:t>
            </w:r>
          </w:p>
        </w:tc>
      </w:tr>
      <w:tr>
        <w:trPr>
          <w:cantSplit/>
        </w:trPr>
        <w:tc>
          <w:tcPr>
            <w:tcW w:w="3119" w:type="dxa"/>
          </w:tcPr>
          <w:p>
            <w:pPr>
              <w:pStyle w:val="USBTabletext"/>
              <w:keepNext w:val="0"/>
              <w:jc w:val="left"/>
            </w:pPr>
            <m:oMath>
              <m:r>
                <w:rPr>
                  <w:sz w:val="20"/>
                  <w:szCs w:val="20"/>
                </w:rPr>
                <m:t>H</m:t>
              </m:r>
            </m:oMath>
            <w:r>
              <w:rPr>
                <w:b w:val="0"/>
              </w:rPr>
              <w:t xml:space="preserve">,</w:t>
            </w:r>
            <w:r>
              <w:rPr>
                <w:b w:val="0"/>
              </w:rPr>
              <w:t xml:space="preserve"> </w:t>
            </w:r>
            <m:oMath>
              <m:sSub>
                <m:e>
                  <m:r>
                    <w:rPr>
                      <w:sz w:val="20"/>
                      <w:szCs w:val="20"/>
                    </w:rPr>
                    <m:t>λ</m:t>
                  </m:r>
                </m:e>
                <m:sub>
                  <m:r>
                    <w:rPr>
                      <w:sz w:val="20"/>
                      <w:szCs w:val="20"/>
                    </w:rPr>
                    <m:t>r</m:t>
                  </m:r>
                </m:sub>
              </m:sSub>
            </m:oMath>
          </w:p>
        </w:tc>
        <w:tc>
          <w:tcPr>
            <w:tcW w:w="3119" w:type="dxa"/>
          </w:tcPr>
          <w:p>
            <w:pPr>
              <w:pStyle w:val="USBTabletext"/>
              <w:keepNext w:val="0"/>
              <w:jc w:val="left"/>
            </w:pPr>
            <w:r>
              <w:rPr>
                <w:b w:val="0"/>
              </w:rPr>
              <w:t xml:space="preserve">Hessian of the loss at its minimiser and its eigenvalues (quadratic picture of early stopping)</w:t>
            </w:r>
          </w:p>
        </w:tc>
        <w:tc>
          <w:tcPr>
            <w:tcW w:w="3118" w:type="dxa"/>
          </w:tcPr>
          <w:p>
            <w:pPr>
              <w:pStyle w:val="USBTabletext"/>
              <w:keepNext w:val="0"/>
              <w:jc w:val="right"/>
            </w:pPr>
            <w:r>
              <w:rPr>
                <w:b w:val="0"/>
              </w:rPr>
              <w:t xml:space="preserve">3.3</w:t>
            </w:r>
          </w:p>
        </w:tc>
      </w:tr>
      <w:tr>
        <w:trPr>
          <w:cantSplit/>
        </w:trPr>
        <w:tc>
          <w:tcPr>
            <w:tcW w:w="3119" w:type="dxa"/>
          </w:tcPr>
          <w:p>
            <w:pPr>
              <w:pStyle w:val="USBTabletext"/>
              <w:keepNext w:val="0"/>
              <w:jc w:val="left"/>
            </w:pPr>
            <m:oMath>
              <m:r>
                <m:rPr>
                  <m:sty m:val="p"/>
                </m:rPr>
                <w:rPr>
                  <w:sz w:val="20"/>
                  <w:szCs w:val="20"/>
                </w:rPr>
                <m:t>M</m:t>
              </m:r>
              <m:r>
                <m:rPr>
                  <m:sty m:val="p"/>
                </m:rPr>
                <w:rPr>
                  <w:sz w:val="20"/>
                  <w:szCs w:val="20"/>
                </w:rPr>
                <m:t>S</m:t>
              </m:r>
              <m:r>
                <m:rPr>
                  <m:sty m:val="p"/>
                </m:rPr>
                <w:rPr>
                  <w:sz w:val="20"/>
                  <w:szCs w:val="20"/>
                </w:rPr>
                <m:t>E</m:t>
              </m:r>
              <m:r>
                <m:rPr>
                  <m:sty m:val="p"/>
                </m:rPr>
                <w:rPr>
                  <w:sz w:val="20"/>
                  <w:szCs w:val="20"/>
                </w:rPr>
                <m:t>P</m:t>
              </m:r>
            </m:oMath>
          </w:p>
        </w:tc>
        <w:tc>
          <w:tcPr>
            <w:tcW w:w="3119" w:type="dxa"/>
          </w:tcPr>
          <w:p>
            <w:pPr>
              <w:pStyle w:val="USBTabletext"/>
              <w:keepNext w:val="0"/>
              <w:jc w:val="left"/>
            </w:pPr>
            <w:r>
              <w:rPr>
                <w:b w:val="0"/>
              </w:rPr>
              <w:t xml:space="preserve">Conditional mean squared error of prediction of a reserve</w:t>
            </w:r>
          </w:p>
        </w:tc>
        <w:tc>
          <w:tcPr>
            <w:tcW w:w="3118" w:type="dxa"/>
          </w:tcPr>
          <w:p>
            <w:pPr>
              <w:pStyle w:val="USBTabletext"/>
              <w:keepNext w:val="0"/>
              <w:jc w:val="right"/>
            </w:pPr>
            <w:r>
              <w:rPr>
                <w:b w:val="0"/>
              </w:rPr>
              <w:t xml:space="preserve">5</w:t>
            </w:r>
          </w:p>
        </w:tc>
      </w:tr>
      <w:tr>
        <w:trPr>
          <w:cantSplit/>
        </w:trPr>
        <w:tc>
          <w:tcPr>
            <w:tcW w:w="3119" w:type="dxa"/>
          </w:tcPr>
          <w:p>
            <w:pPr>
              <w:pStyle w:val="USBTabletext"/>
              <w:keepNext w:val="0"/>
              <w:jc w:val="left"/>
            </w:pPr>
            <m:oMath>
              <m:r>
                <m:rPr>
                  <m:sty m:val="p"/>
                </m:rPr>
                <w:rPr>
                  <w:sz w:val="20"/>
                  <w:szCs w:val="20"/>
                </w:rPr>
                <m:t>P</m:t>
              </m:r>
              <m:r>
                <m:rPr>
                  <m:sty m:val="p"/>
                </m:rPr>
                <w:rPr>
                  <w:sz w:val="20"/>
                  <w:szCs w:val="20"/>
                </w:rPr>
                <m:t>V</m:t>
              </m:r>
              <m:r>
                <m:rPr>
                  <m:sty m:val="p"/>
                </m:rPr>
                <w:rPr>
                  <w:sz w:val="20"/>
                  <w:szCs w:val="20"/>
                </w:rPr>
                <m:t>,</m:t>
              </m:r>
              <m:r>
                <m:rPr>
                  <m:sty m:val="p"/>
                </m:rPr>
                <w:rPr>
                  <w:sz w:val="20"/>
                  <w:szCs w:val="20"/>
                </w:rPr>
                <m:t>E</m:t>
              </m:r>
              <m:r>
                <m:rPr>
                  <m:sty m:val="p"/>
                </m:rPr>
                <w:rPr>
                  <w:sz w:val="20"/>
                  <w:szCs w:val="20"/>
                </w:rPr>
                <m:t>V</m:t>
              </m:r>
            </m:oMath>
          </w:p>
        </w:tc>
        <w:tc>
          <w:tcPr>
            <w:tcW w:w="3119" w:type="dxa"/>
          </w:tcPr>
          <w:p>
            <w:pPr>
              <w:pStyle w:val="USBTabletext"/>
              <w:keepNext w:val="0"/>
              <w:jc w:val="left"/>
            </w:pPr>
            <w:r>
              <w:rPr>
                <w:b w:val="0"/>
              </w:rPr>
              <w:t xml:space="preserve">Process variance and estimation variance</w:t>
            </w:r>
          </w:p>
        </w:tc>
        <w:tc>
          <w:tcPr>
            <w:tcW w:w="3118" w:type="dxa"/>
          </w:tcPr>
          <w:p>
            <w:pPr>
              <w:pStyle w:val="USBTabletext"/>
              <w:keepNext w:val="0"/>
              <w:jc w:val="right"/>
            </w:pPr>
            <w:r>
              <w:rPr>
                <w:b w:val="0"/>
              </w:rPr>
              <w:t xml:space="preserve">5</w:t>
            </w:r>
          </w:p>
        </w:tc>
      </w:tr>
      <w:tr>
        <w:trPr>
          <w:cantSplit/>
        </w:trPr>
        <w:tc>
          <w:tcPr>
            <w:tcW w:w="3119" w:type="dxa"/>
          </w:tcPr>
          <w:p>
            <w:pPr>
              <w:pStyle w:val="USBTabletext"/>
              <w:keepNext w:val="0"/>
              <w:jc w:val="left"/>
            </w:pPr>
            <m:oMath>
              <m:sSup>
                <m:e>
                  <m:r>
                    <w:rPr>
                      <w:sz w:val="20"/>
                      <w:szCs w:val="20"/>
                    </w:rPr>
                    <m:t>Y</m:t>
                  </m:r>
                </m:e>
                <m:sup>
                  <m:r>
                    <m:rPr>
                      <m:sty m:val="p"/>
                    </m:rPr>
                    <w:rPr>
                      <w:sz w:val="20"/>
                      <w:szCs w:val="20"/>
                    </w:rPr>
                    <m:t>∗</m:t>
                  </m:r>
                  <m:r>
                    <w:rPr>
                      <w:sz w:val="20"/>
                      <w:szCs w:val="20"/>
                    </w:rPr>
                    <m:t>b</m:t>
                  </m:r>
                </m:sup>
              </m:sSup>
              <m:r>
                <m:rPr>
                  <m:sty m:val="p"/>
                </m:rPr>
                <w:rPr>
                  <w:sz w:val="20"/>
                  <w:szCs w:val="20"/>
                </w:rPr>
                <m:t>,</m:t>
              </m:r>
              <m:sSup>
                <m:e>
                  <m:acc>
                    <m:accPr>
                      <m:chr m:val="̂"/>
                    </m:accPr>
                    <m:e>
                      <m:r>
                        <w:rPr>
                          <w:sz w:val="20"/>
                          <w:szCs w:val="20"/>
                        </w:rPr>
                        <m:t>R</m:t>
                      </m:r>
                    </m:e>
                  </m:acc>
                </m:e>
                <m:sup>
                  <m:r>
                    <m:rPr>
                      <m:sty m:val="p"/>
                    </m:rPr>
                    <w:rPr>
                      <w:sz w:val="20"/>
                      <w:szCs w:val="20"/>
                    </w:rPr>
                    <m:t>∗</m:t>
                  </m:r>
                  <m:r>
                    <w:rPr>
                      <w:sz w:val="20"/>
                      <w:szCs w:val="20"/>
                    </w:rPr>
                    <m:t>b</m:t>
                  </m:r>
                </m:sup>
              </m:sSup>
            </m:oMath>
          </w:p>
        </w:tc>
        <w:tc>
          <w:tcPr>
            <w:tcW w:w="3119" w:type="dxa"/>
          </w:tcPr>
          <w:p>
            <w:pPr>
              <w:pStyle w:val="USBTabletext"/>
              <w:keepNext w:val="0"/>
              <w:jc w:val="left"/>
            </w:pPr>
            <w:r>
              <w:rPr>
                <w:b w:val="0"/>
              </w:rPr>
              <w:t xml:space="preserve">A bootstrap pseudo-triangle and the reserve refitted on it,</w:t>
            </w:r>
            <w:r>
              <w:rPr>
                <w:b w:val="0"/>
              </w:rPr>
              <w:t xml:space="preserve"> </w:t>
            </w:r>
            <m:oMath>
              <m:r>
                <w:rPr>
                  <w:sz w:val="20"/>
                  <w:szCs w:val="20"/>
                </w:rPr>
                <m:t>b</m:t>
              </m:r>
              <m:r>
                <m:rPr>
                  <m:sty m:val="p"/>
                </m:rPr>
                <w:rPr>
                  <w:sz w:val="20"/>
                  <w:szCs w:val="20"/>
                </w:rPr>
                <m:t>=</m:t>
              </m:r>
              <m:r>
                <w:rPr>
                  <w:sz w:val="20"/>
                  <w:szCs w:val="20"/>
                </w:rPr>
                <m:t>1</m:t>
              </m:r>
              <m:r>
                <m:rPr>
                  <m:sty m:val="p"/>
                </m:rPr>
                <w:rPr>
                  <w:sz w:val="20"/>
                  <w:szCs w:val="20"/>
                </w:rPr>
                <m:t>,</m:t>
              </m:r>
              <m:r>
                <m:rPr>
                  <m:sty m:val="p"/>
                </m:rPr>
                <w:rPr>
                  <w:sz w:val="20"/>
                  <w:szCs w:val="20"/>
                </w:rPr>
                <m:t>…</m:t>
              </m:r>
              <m:r>
                <m:rPr>
                  <m:sty m:val="p"/>
                </m:rPr>
                <w:rPr>
                  <w:sz w:val="20"/>
                  <w:szCs w:val="20"/>
                </w:rPr>
                <m:t>,</m:t>
              </m:r>
              <m:r>
                <w:rPr>
                  <w:sz w:val="20"/>
                  <w:szCs w:val="20"/>
                </w:rPr>
                <m:t>B</m:t>
              </m:r>
            </m:oMath>
          </w:p>
        </w:tc>
        <w:tc>
          <w:tcPr>
            <w:tcW w:w="3118" w:type="dxa"/>
          </w:tcPr>
          <w:p>
            <w:pPr>
              <w:pStyle w:val="USBTabletext"/>
              <w:keepNext w:val="0"/>
              <w:jc w:val="right"/>
            </w:pPr>
            <w:r>
              <w:rPr>
                <w:b w:val="0"/>
              </w:rPr>
              <w:t xml:space="preserve">5.4</w:t>
            </w:r>
          </w:p>
        </w:tc>
      </w:tr>
      <w:tr>
        <w:trPr>
          <w:cantSplit/>
        </w:trPr>
        <w:tc>
          <w:tcPr>
            <w:tcW w:w="3119" w:type="dxa"/>
          </w:tcPr>
          <w:p>
            <w:pPr>
              <w:pStyle w:val="USBTabletext"/>
              <w:keepNext w:val="0"/>
              <w:jc w:val="left"/>
            </w:pPr>
            <m:oMath>
              <m:sSup>
                <m:e>
                  <m:acc>
                    <m:accPr>
                      <m:chr m:val="̂"/>
                    </m:accPr>
                    <m:e>
                      <m:r>
                        <w:rPr>
                          <w:sz w:val="20"/>
                          <w:szCs w:val="20"/>
                        </w:rPr>
                        <m:t>R</m:t>
                      </m:r>
                    </m:e>
                  </m:acc>
                </m:e>
                <m:sup>
                  <m:d>
                    <m:dPr>
                      <m:begChr m:val="("/>
                      <m:endChr m:val=")"/>
                      <m:grow/>
                    </m:dPr>
                    <m:e>
                      <m:r>
                        <w:rPr>
                          <w:sz w:val="20"/>
                          <w:szCs w:val="20"/>
                        </w:rPr>
                        <m:t>s</m:t>
                      </m:r>
                    </m:e>
                  </m:d>
                </m:sup>
              </m:sSup>
            </m:oMath>
            <w:r>
              <w:rPr>
                <w:b w:val="0"/>
              </w:rPr>
              <w:t xml:space="preserve">,</w:t>
            </w:r>
            <w:r>
              <w:rPr>
                <w:b w:val="0"/>
              </w:rPr>
              <w:t xml:space="preserve"> </w:t>
            </w:r>
            <m:oMath>
              <m:sSub>
                <m:e>
                  <m:acc>
                    <m:accPr>
                      <m:chr m:val="‾"/>
                    </m:accPr>
                    <m:e>
                      <m:r>
                        <w:rPr>
                          <w:sz w:val="20"/>
                          <w:szCs w:val="20"/>
                        </w:rPr>
                        <m:t>R</m:t>
                      </m:r>
                    </m:e>
                  </m:acc>
                </m:e>
                <m:sub>
                  <m:r>
                    <w:rPr>
                      <w:sz w:val="20"/>
                      <w:szCs w:val="20"/>
                    </w:rPr>
                    <m:t>K</m:t>
                  </m:r>
                </m:sub>
              </m:sSub>
            </m:oMath>
          </w:p>
        </w:tc>
        <w:tc>
          <w:tcPr>
            <w:tcW w:w="3119" w:type="dxa"/>
          </w:tcPr>
          <w:p>
            <w:pPr>
              <w:pStyle w:val="USBTabletext"/>
              <w:keepNext w:val="0"/>
              <w:jc w:val="left"/>
            </w:pPr>
            <w:r>
              <w:rPr>
                <w:b w:val="0"/>
              </w:rPr>
              <w:t xml:space="preserve">The reserve for seed</w:t>
            </w:r>
            <w:r>
              <w:rPr>
                <w:b w:val="0"/>
              </w:rPr>
              <w:t xml:space="preserve"> </w:t>
            </w:r>
            <m:oMath>
              <m:r>
                <w:rPr>
                  <w:sz w:val="20"/>
                  <w:szCs w:val="20"/>
                </w:rPr>
                <m:t>s</m:t>
              </m:r>
            </m:oMath>
            <w:r>
              <w:rPr>
                <w:b w:val="0"/>
              </w:rPr>
              <w:t xml:space="preserve">; the average over</w:t>
            </w:r>
            <w:r>
              <w:rPr>
                <w:b w:val="0"/>
              </w:rPr>
              <w:t xml:space="preserve"> </w:t>
            </w:r>
            <m:oMath>
              <m:r>
                <w:rPr>
                  <w:sz w:val="20"/>
                  <w:szCs w:val="20"/>
                </w:rPr>
                <m:t>K</m:t>
              </m:r>
            </m:oMath>
            <w:r>
              <w:rPr>
                <w:b w:val="0"/>
              </w:rPr>
              <w:t xml:space="preserve"> </w:t>
            </w:r>
            <w:r>
              <w:rPr>
                <w:b w:val="0"/>
              </w:rPr>
              <w:t xml:space="preserve">seeds (nagging predictor)</w:t>
            </w:r>
          </w:p>
        </w:tc>
        <w:tc>
          <w:tcPr>
            <w:tcW w:w="3118" w:type="dxa"/>
          </w:tcPr>
          <w:p>
            <w:pPr>
              <w:pStyle w:val="USBTabletext"/>
              <w:keepNext w:val="0"/>
              <w:jc w:val="right"/>
            </w:pPr>
            <w:r>
              <w:rPr>
                <w:b w:val="0"/>
              </w:rPr>
              <w:t xml:space="preserve">5.5</w:t>
            </w:r>
          </w:p>
        </w:tc>
      </w:tr>
      <w:tr>
        <w:trPr>
          <w:cantSplit/>
        </w:trPr>
        <w:tc>
          <w:tcPr>
            <w:tcW w:w="3119" w:type="dxa"/>
          </w:tcPr>
          <w:p>
            <w:pPr>
              <w:pStyle w:val="USBTabletext"/>
              <w:keepNext w:val="0"/>
              <w:jc w:val="left"/>
            </w:pPr>
            <m:oMath>
              <m:r>
                <w:rPr>
                  <w:sz w:val="20"/>
                  <w:szCs w:val="20"/>
                </w:rPr>
                <m:t>z</m:t>
              </m:r>
            </m:oMath>
          </w:p>
        </w:tc>
        <w:tc>
          <w:tcPr>
            <w:tcW w:w="3119" w:type="dxa"/>
          </w:tcPr>
          <w:p>
            <w:pPr>
              <w:pStyle w:val="USBTabletext"/>
              <w:keepNext w:val="0"/>
              <w:jc w:val="left"/>
            </w:pPr>
            <w:r>
              <w:rPr>
                <w:b w:val="0"/>
              </w:rPr>
              <w:t xml:space="preserve">Standardised reserve error</w:t>
            </w:r>
            <w:r>
              <w:rPr>
                <w:b w:val="0"/>
              </w:rPr>
              <w:t xml:space="preserve"> </w:t>
            </w:r>
            <m:oMath>
              <m:d>
                <m:dPr>
                  <m:begChr m:val="("/>
                  <m:endChr m:val=")"/>
                  <m:grow/>
                </m:dPr>
                <m:e>
                  <m:r>
                    <w:rPr>
                      <w:sz w:val="20"/>
                      <w:szCs w:val="20"/>
                    </w:rPr>
                    <m:t>R</m:t>
                  </m:r>
                  <m:r>
                    <m:rPr>
                      <m:sty m:val="p"/>
                    </m:rPr>
                    <w:rPr>
                      <w:sz w:val="20"/>
                      <w:szCs w:val="20"/>
                    </w:rPr>
                    <m:t>−</m:t>
                  </m:r>
                  <m:acc>
                    <m:accPr>
                      <m:chr m:val="̂"/>
                    </m:accPr>
                    <m:e>
                      <m:r>
                        <w:rPr>
                          <w:sz w:val="20"/>
                          <w:szCs w:val="20"/>
                        </w:rPr>
                        <m:t>R</m:t>
                      </m:r>
                    </m:e>
                  </m:acc>
                </m:e>
              </m:d>
              <m:r>
                <m:rPr>
                  <m:sty m:val="p"/>
                </m:rPr>
                <w:rPr>
                  <w:sz w:val="20"/>
                  <w:szCs w:val="20"/>
                </w:rPr>
                <m:t>/</m:t>
              </m:r>
              <m:acc>
                <m:accPr>
                  <m:chr m:val="̂"/>
                </m:accPr>
                <m:e>
                  <m:r>
                    <m:rPr>
                      <m:sty m:val="p"/>
                    </m:rPr>
                    <w:rPr>
                      <w:sz w:val="20"/>
                      <w:szCs w:val="20"/>
                    </w:rPr>
                    <m:t>s</m:t>
                  </m:r>
                  <m:r>
                    <m:rPr>
                      <m:sty m:val="p"/>
                    </m:rPr>
                    <w:rPr>
                      <w:sz w:val="20"/>
                      <w:szCs w:val="20"/>
                    </w:rPr>
                    <m:t>e</m:t>
                  </m:r>
                </m:e>
              </m:acc>
            </m:oMath>
          </w:p>
        </w:tc>
        <w:tc>
          <w:tcPr>
            <w:tcW w:w="3118" w:type="dxa"/>
          </w:tcPr>
          <w:p>
            <w:pPr>
              <w:pStyle w:val="USBTabletext"/>
              <w:keepNext w:val="0"/>
              <w:jc w:val="right"/>
            </w:pPr>
            <w:r>
              <w:rPr>
                <w:b w:val="0"/>
              </w:rPr>
              <w:t xml:space="preserve">5.6</w:t>
            </w:r>
          </w:p>
        </w:tc>
      </w:tr>
    </w:tbl>
    <w:bookmarkEnd w:id="59"/>
    <w:bookmarkEnd w:id="60"/>
    <w:sectPr w:rsidR="00DD1018" w:rsidRPr="006B7ECD" w:rsidSect="00D96366">
      <w:headerReference r:id="rId9" w:type="default"/>
      <w:pgSz w:code="9" w:h="16833" w:w="11908"/>
      <w:pgMar w:bottom="1134" w:footer="680" w:gutter="0" w:header="680" w:left="1418" w:right="1134" w:top="1134"/>
      <w:pgNumType w:start="1"/>
      <w:cols w:space="720"/>
      <w:noEndnote/>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934A" w14:textId="77777777" w:rsidR="001E65D5" w:rsidRDefault="001E65D5">
    <w:pPr>
      <w:pStyle w:val="Header"/>
      <w:jc w:val="center"/>
    </w:pPr>
    <w:r>
      <w:fldChar w:fldCharType="begin"/>
    </w:r>
    <w:r>
      <w:instrText xml:space="preserve"> PAGE   \* MERGEFORMAT </w:instrText>
    </w:r>
    <w:r>
      <w:fldChar w:fldCharType="separate"/>
    </w:r>
    <w:r>
      <w:rPr>
        <w:noProof/>
      </w:rPr>
      <w:t>12</w:t>
    </w:r>
    <w:r>
      <w:rPr>
        <w:noProof/>
      </w:rPr>
      <w:fldChar w:fldCharType="end"/>
    </w:r>
  </w:p>
  <w:p w14:paraId="4DD935C7" w14:textId="77777777" w:rsidR="001E65D5" w:rsidRDefault="001E65D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6010D9F0"/>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09081FA4"/>
    <w:multiLevelType w:val="multilevel"/>
    <w:tmpl w:val="01DE1A4C"/>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
    <w:nsid w:val="0A127B11"/>
    <w:multiLevelType w:val="multilevel"/>
    <w:tmpl w:val="8B3619C2"/>
    <w:lvl w:ilvl="0">
      <w:start w:val="1"/>
      <w:numFmt w:val="decimal"/>
      <w:lvlText w:val="%1."/>
      <w:lvlJc w:val="left"/>
      <w:pPr>
        <w:ind w:hanging="360" w:left="720"/>
      </w:pPr>
    </w:lvl>
    <w:lvl w:ilvl="1">
      <w:start w:val="3"/>
      <w:numFmt w:val="decimal"/>
      <w:isLgl/>
      <w:lvlText w:val="%1.%2"/>
      <w:lvlJc w:val="left"/>
      <w:pPr>
        <w:ind w:hanging="852" w:left="1212"/>
      </w:pPr>
      <w:rPr>
        <w:rFonts w:hint="default"/>
      </w:rPr>
    </w:lvl>
    <w:lvl w:ilvl="2">
      <w:start w:val="2"/>
      <w:numFmt w:val="decimal"/>
      <w:isLgl/>
      <w:lvlText w:val="%1.%2.%3"/>
      <w:lvlJc w:val="left"/>
      <w:pPr>
        <w:ind w:hanging="852" w:left="1212"/>
      </w:pPr>
      <w:rPr>
        <w:rFonts w:hint="default"/>
      </w:rPr>
    </w:lvl>
    <w:lvl w:ilvl="3">
      <w:start w:val="1"/>
      <w:numFmt w:val="decimal"/>
      <w:isLgl/>
      <w:lvlText w:val="%1.%2.%3.%4"/>
      <w:lvlJc w:val="left"/>
      <w:pPr>
        <w:ind w:hanging="852" w:left="1212"/>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3">
    <w:nsid w:val="0A9E1022"/>
    <w:multiLevelType w:val="multilevel"/>
    <w:tmpl w:val="245065A2"/>
    <w:lvl w:ilvl="0">
      <w:start w:val="1"/>
      <w:numFmt w:val="decimal"/>
      <w:lvlText w:val="%1"/>
      <w:lvlJc w:val="left"/>
      <w:pPr>
        <w:ind w:hanging="852" w:left="852"/>
      </w:pPr>
      <w:rPr>
        <w:rFonts w:hint="default"/>
      </w:rPr>
    </w:lvl>
    <w:lvl w:ilvl="1">
      <w:start w:val="1"/>
      <w:numFmt w:val="decimal"/>
      <w:lvlText w:val="%1.%2"/>
      <w:lvlJc w:val="left"/>
      <w:pPr>
        <w:ind w:hanging="852" w:left="852"/>
      </w:pPr>
      <w:rPr>
        <w:rFonts w:hint="default"/>
      </w:rPr>
    </w:lvl>
    <w:lvl w:ilvl="2">
      <w:start w:val="1"/>
      <w:numFmt w:val="decimal"/>
      <w:lvlText w:val="%1.%2.%3"/>
      <w:lvlJc w:val="left"/>
      <w:pPr>
        <w:ind w:hanging="852" w:left="852"/>
      </w:pPr>
      <w:rPr>
        <w:rFonts w:hint="default"/>
      </w:rPr>
    </w:lvl>
    <w:lvl w:ilvl="3">
      <w:start w:val="1"/>
      <w:numFmt w:val="decimal"/>
      <w:lvlText w:val="%1.%2.%3.%4"/>
      <w:lvlJc w:val="left"/>
      <w:pPr>
        <w:ind w:hanging="852" w:left="852"/>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4">
    <w:nsid w:val="14AC2ED1"/>
    <w:multiLevelType w:val="hybridMultilevel"/>
    <w:tmpl w:val="B78057C0"/>
    <w:lvl w:ilvl="0" w:tplc="BA2A7BCE">
      <w:start w:val="1"/>
      <w:numFmt w:val="lowerRoman"/>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5">
    <w:nsid w:val="18AC2D6A"/>
    <w:multiLevelType w:val="multilevel"/>
    <w:tmpl w:val="89A6329A"/>
    <w:lvl w:ilvl="0">
      <w:start w:val="1"/>
      <w:numFmt w:val="decimal"/>
      <w:pStyle w:val="MMTopic1"/>
      <w:suff w:val="space"/>
      <w:lvlText w:val="%1"/>
      <w:lvlJc w:val="left"/>
      <w:pPr>
        <w:ind w:firstLine="0" w:left="0"/>
      </w:pPr>
    </w:lvl>
    <w:lvl w:ilvl="1">
      <w:start w:val="1"/>
      <w:numFmt w:val="decimal"/>
      <w:suff w:val="space"/>
      <w:lvlText w:val="%1.%2"/>
      <w:lvlJc w:val="left"/>
      <w:pPr>
        <w:ind w:firstLine="0" w:left="0"/>
      </w:pPr>
    </w:lvl>
    <w:lvl w:ilvl="2">
      <w:start w:val="1"/>
      <w:numFmt w:val="decimal"/>
      <w:suff w:val="space"/>
      <w:lvlText w:val="%1.%2.%3"/>
      <w:lvlJc w:val="left"/>
      <w:pPr>
        <w:ind w:firstLine="0" w:left="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6">
    <w:nsid w:val="27AD5539"/>
    <w:multiLevelType w:val="hybridMultilevel"/>
    <w:tmpl w:val="8A4E4FB6"/>
    <w:lvl w:ilvl="0" w:tplc="227E8D6A">
      <w:start w:val="1"/>
      <w:numFmt w:val="decimal"/>
      <w:lvlText w:val="%1."/>
      <w:lvlJc w:val="left"/>
      <w:pPr>
        <w:ind w:hanging="360" w:left="720"/>
      </w:pPr>
    </w:lvl>
    <w:lvl w:ilvl="1" w:tplc="8B6AF20C">
      <w:start w:val="1"/>
      <w:numFmt w:val="lowerLetter"/>
      <w:lvlText w:val="%2."/>
      <w:lvlJc w:val="left"/>
      <w:pPr>
        <w:ind w:hanging="360" w:left="1440"/>
      </w:pPr>
    </w:lvl>
    <w:lvl w:ilvl="2" w:tentative="1" w:tplc="6472C916">
      <w:start w:val="1"/>
      <w:numFmt w:val="lowerRoman"/>
      <w:lvlText w:val="%3."/>
      <w:lvlJc w:val="right"/>
      <w:pPr>
        <w:ind w:hanging="180" w:left="2160"/>
      </w:pPr>
    </w:lvl>
    <w:lvl w:ilvl="3" w:tentative="1" w:tplc="E46C8574">
      <w:start w:val="1"/>
      <w:numFmt w:val="decimal"/>
      <w:lvlText w:val="%4."/>
      <w:lvlJc w:val="left"/>
      <w:pPr>
        <w:ind w:hanging="360" w:left="2880"/>
      </w:pPr>
    </w:lvl>
    <w:lvl w:ilvl="4" w:tentative="1" w:tplc="4BDA81EA">
      <w:start w:val="1"/>
      <w:numFmt w:val="lowerLetter"/>
      <w:lvlText w:val="%5."/>
      <w:lvlJc w:val="left"/>
      <w:pPr>
        <w:ind w:hanging="360" w:left="3600"/>
      </w:pPr>
    </w:lvl>
    <w:lvl w:ilvl="5" w:tentative="1" w:tplc="56486846">
      <w:start w:val="1"/>
      <w:numFmt w:val="lowerRoman"/>
      <w:lvlText w:val="%6."/>
      <w:lvlJc w:val="right"/>
      <w:pPr>
        <w:ind w:hanging="180" w:left="4320"/>
      </w:pPr>
    </w:lvl>
    <w:lvl w:ilvl="6" w:tentative="1" w:tplc="BAE09F4A">
      <w:start w:val="1"/>
      <w:numFmt w:val="decimal"/>
      <w:lvlText w:val="%7."/>
      <w:lvlJc w:val="left"/>
      <w:pPr>
        <w:ind w:hanging="360" w:left="5040"/>
      </w:pPr>
    </w:lvl>
    <w:lvl w:ilvl="7" w:tentative="1" w:tplc="56BE0BF6">
      <w:start w:val="1"/>
      <w:numFmt w:val="lowerLetter"/>
      <w:lvlText w:val="%8."/>
      <w:lvlJc w:val="left"/>
      <w:pPr>
        <w:ind w:hanging="360" w:left="5760"/>
      </w:pPr>
    </w:lvl>
    <w:lvl w:ilvl="8" w:tentative="1" w:tplc="3EEE9EE0">
      <w:start w:val="1"/>
      <w:numFmt w:val="lowerRoman"/>
      <w:lvlText w:val="%9."/>
      <w:lvlJc w:val="right"/>
      <w:pPr>
        <w:ind w:hanging="180" w:left="6480"/>
      </w:pPr>
    </w:lvl>
  </w:abstractNum>
  <w:abstractNum w15:restartNumberingAfterBreak="0" w:abstractNumId="7">
    <w:nsid w:val="29FD76C9"/>
    <w:multiLevelType w:val="hybridMultilevel"/>
    <w:tmpl w:val="EF923220"/>
    <w:lvl w:ilvl="0" w:tplc="4D901284">
      <w:start w:val="1"/>
      <w:numFmt w:val="lowerRoman"/>
      <w:pStyle w:val="USBiiiiii"/>
      <w:lvlText w:val="%1)"/>
      <w:lvlJc w:val="left"/>
      <w:pPr>
        <w:ind w:hanging="360" w:left="720"/>
      </w:pPr>
      <w:rPr>
        <w:rFonts w:hint="default"/>
      </w:rPr>
    </w:lvl>
    <w:lvl w:ilvl="1" w:tplc="1C090003">
      <w:start w:val="1"/>
      <w:numFmt w:val="bullet"/>
      <w:lvlText w:val="o"/>
      <w:lvlJc w:val="left"/>
      <w:pPr>
        <w:ind w:hanging="360" w:left="1440"/>
      </w:pPr>
      <w:rPr>
        <w:rFonts w:ascii="Courier New" w:cs="Courier New" w:hAnsi="Courier New" w:hint="default"/>
      </w:rPr>
    </w:lvl>
    <w:lvl w:ilvl="2" w:tplc="1C090005">
      <w:start w:val="1"/>
      <w:numFmt w:val="decimal"/>
      <w:lvlText w:val="%3."/>
      <w:lvlJc w:val="left"/>
      <w:pPr>
        <w:tabs>
          <w:tab w:pos="2160" w:val="num"/>
        </w:tabs>
        <w:ind w:hanging="360" w:left="2160"/>
      </w:pPr>
    </w:lvl>
    <w:lvl w:ilvl="3" w:tplc="1C090001">
      <w:start w:val="1"/>
      <w:numFmt w:val="decimal"/>
      <w:lvlText w:val="%4."/>
      <w:lvlJc w:val="left"/>
      <w:pPr>
        <w:tabs>
          <w:tab w:pos="2880" w:val="num"/>
        </w:tabs>
        <w:ind w:hanging="360" w:left="2880"/>
      </w:pPr>
    </w:lvl>
    <w:lvl w:ilvl="4" w:tplc="1C090003">
      <w:start w:val="1"/>
      <w:numFmt w:val="decimal"/>
      <w:lvlText w:val="%5."/>
      <w:lvlJc w:val="left"/>
      <w:pPr>
        <w:tabs>
          <w:tab w:pos="3600" w:val="num"/>
        </w:tabs>
        <w:ind w:hanging="360" w:left="3600"/>
      </w:pPr>
    </w:lvl>
    <w:lvl w:ilvl="5" w:tplc="1C090005">
      <w:start w:val="1"/>
      <w:numFmt w:val="decimal"/>
      <w:lvlText w:val="%6."/>
      <w:lvlJc w:val="left"/>
      <w:pPr>
        <w:tabs>
          <w:tab w:pos="4320" w:val="num"/>
        </w:tabs>
        <w:ind w:hanging="360" w:left="4320"/>
      </w:pPr>
    </w:lvl>
    <w:lvl w:ilvl="6" w:tplc="1C090001">
      <w:start w:val="1"/>
      <w:numFmt w:val="decimal"/>
      <w:lvlText w:val="%7."/>
      <w:lvlJc w:val="left"/>
      <w:pPr>
        <w:tabs>
          <w:tab w:pos="5040" w:val="num"/>
        </w:tabs>
        <w:ind w:hanging="360" w:left="5040"/>
      </w:pPr>
    </w:lvl>
    <w:lvl w:ilvl="7" w:tplc="1C090003">
      <w:start w:val="1"/>
      <w:numFmt w:val="decimal"/>
      <w:lvlText w:val="%8."/>
      <w:lvlJc w:val="left"/>
      <w:pPr>
        <w:tabs>
          <w:tab w:pos="5760" w:val="num"/>
        </w:tabs>
        <w:ind w:hanging="360" w:left="5760"/>
      </w:pPr>
    </w:lvl>
    <w:lvl w:ilvl="8" w:tplc="1C090005">
      <w:start w:val="1"/>
      <w:numFmt w:val="decimal"/>
      <w:lvlText w:val="%9."/>
      <w:lvlJc w:val="left"/>
      <w:pPr>
        <w:tabs>
          <w:tab w:pos="6480" w:val="num"/>
        </w:tabs>
        <w:ind w:hanging="360" w:left="6480"/>
      </w:pPr>
    </w:lvl>
  </w:abstractNum>
  <w:abstractNum w15:restartNumberingAfterBreak="0" w:abstractNumId="8">
    <w:nsid w:val="2BD97201"/>
    <w:multiLevelType w:val="multilevel"/>
    <w:tmpl w:val="DF8EF876"/>
    <w:lvl w:ilvl="0">
      <w:start w:val="1"/>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9">
    <w:nsid w:val="2EB47E9A"/>
    <w:multiLevelType w:val="hybridMultilevel"/>
    <w:tmpl w:val="B3B6CD26"/>
    <w:lvl w:ilvl="0" w:tplc="DF24F8A8">
      <w:start w:val="1"/>
      <w:numFmt w:val="lowerRoman"/>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35E00FDA"/>
    <w:multiLevelType w:val="multilevel"/>
    <w:tmpl w:val="C6B0C2E6"/>
    <w:lvl w:ilvl="0">
      <w:start w:val="1"/>
      <w:numFmt w:val="decimal"/>
      <w:suff w:val="nothing"/>
      <w:lvlText w:val="Chapter %1"/>
      <w:lvlJc w:val="left"/>
      <w:pPr>
        <w:ind w:firstLine="0" w:left="5104"/>
      </w:pPr>
      <w:rPr>
        <w:rFonts w:hint="default"/>
      </w:rPr>
    </w:lvl>
    <w:lvl w:ilvl="1">
      <w:start w:val="1"/>
      <w:numFmt w:val="decimal"/>
      <w:suff w:val="nothing"/>
      <w:lvlText w:val="%1.%2 "/>
      <w:lvlJc w:val="left"/>
      <w:pPr>
        <w:ind w:firstLine="0" w:left="0"/>
      </w:pPr>
      <w:rPr>
        <w:rFonts w:hint="default"/>
      </w:rPr>
    </w:lvl>
    <w:lvl w:ilvl="2">
      <w:start w:val="1"/>
      <w:numFmt w:val="decimal"/>
      <w:suff w:val="nothing"/>
      <w:lvlText w:val="%1.%2.%3 "/>
      <w:lvlJc w:val="left"/>
      <w:pPr>
        <w:ind w:firstLine="0" w:left="0"/>
      </w:pPr>
      <w:rPr>
        <w:rFonts w:hint="default"/>
      </w:rPr>
    </w:lvl>
    <w:lvl w:ilvl="3">
      <w:start w:val="1"/>
      <w:numFmt w:val="none"/>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11">
    <w:nsid w:val="45C67CF5"/>
    <w:multiLevelType w:val="multilevel"/>
    <w:tmpl w:val="E3B4365C"/>
    <w:lvl w:ilvl="0">
      <w:start w:val="1"/>
      <w:numFmt w:val="decimal"/>
      <w:pStyle w:val="Heading1"/>
      <w:suff w:val="nothing"/>
      <w:lvlText w:val="CHAPTER %1"/>
      <w:lvlJc w:val="left"/>
      <w:pPr>
        <w:ind w:firstLine="0" w:left="0"/>
      </w:pPr>
      <w:rPr>
        <w:rFonts w:hint="default"/>
      </w:rPr>
    </w:lvl>
    <w:lvl w:ilvl="1">
      <w:start w:val="1"/>
      <w:numFmt w:val="decimal"/>
      <w:pStyle w:val="Heading2"/>
      <w:lvlText w:val="%1.%2"/>
      <w:lvlJc w:val="left"/>
      <w:pPr>
        <w:ind w:hanging="360" w:left="720"/>
      </w:pPr>
      <w:rPr>
        <w:rFonts w:hint="default"/>
      </w:rPr>
    </w:lvl>
    <w:lvl w:ilvl="2">
      <w:start w:val="1"/>
      <w:numFmt w:val="decimal"/>
      <w:pStyle w:val="Heading3"/>
      <w:lvlText w:val="%1.%2.%3"/>
      <w:lvlJc w:val="left"/>
      <w:pPr>
        <w:ind w:hanging="360" w:left="1080"/>
      </w:pPr>
      <w:rPr>
        <w:rFonts w:hint="default"/>
      </w:rPr>
    </w:lvl>
    <w:lvl w:ilvl="3">
      <w:start w:val="1"/>
      <w:numFmt w:val="decimal"/>
      <w:pStyle w:val="Heading4"/>
      <w:lvlText w:val="%1.%2.%3.%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2">
    <w:nsid w:val="4708349F"/>
    <w:multiLevelType w:val="hybridMultilevel"/>
    <w:tmpl w:val="FBFC8C16"/>
    <w:lvl w:ilvl="0" w:tplc="1C09000F">
      <w:start w:val="1"/>
      <w:numFmt w:val="decimal"/>
      <w:lvlText w:val="%1."/>
      <w:lvlJc w:val="left"/>
      <w:pPr>
        <w:ind w:hanging="360" w:left="720"/>
      </w:pPr>
    </w:lvl>
    <w:lvl w:ilvl="1" w:tentative="1" w:tplc="1C090019">
      <w:start w:val="1"/>
      <w:numFmt w:val="lowerLetter"/>
      <w:lvlText w:val="%2."/>
      <w:lvlJc w:val="left"/>
      <w:pPr>
        <w:ind w:hanging="360" w:left="1440"/>
      </w:pPr>
    </w:lvl>
    <w:lvl w:ilvl="2" w:tentative="1" w:tplc="1C09001B">
      <w:start w:val="1"/>
      <w:numFmt w:val="lowerRoman"/>
      <w:lvlText w:val="%3."/>
      <w:lvlJc w:val="right"/>
      <w:pPr>
        <w:ind w:hanging="180" w:left="2160"/>
      </w:pPr>
    </w:lvl>
    <w:lvl w:ilvl="3" w:tentative="1" w:tplc="1C09000F">
      <w:start w:val="1"/>
      <w:numFmt w:val="decimal"/>
      <w:lvlText w:val="%4."/>
      <w:lvlJc w:val="left"/>
      <w:pPr>
        <w:ind w:hanging="360" w:left="2880"/>
      </w:pPr>
    </w:lvl>
    <w:lvl w:ilvl="4" w:tentative="1" w:tplc="1C090019">
      <w:start w:val="1"/>
      <w:numFmt w:val="lowerLetter"/>
      <w:lvlText w:val="%5."/>
      <w:lvlJc w:val="left"/>
      <w:pPr>
        <w:ind w:hanging="360" w:left="3600"/>
      </w:pPr>
    </w:lvl>
    <w:lvl w:ilvl="5" w:tentative="1" w:tplc="1C09001B">
      <w:start w:val="1"/>
      <w:numFmt w:val="lowerRoman"/>
      <w:lvlText w:val="%6."/>
      <w:lvlJc w:val="right"/>
      <w:pPr>
        <w:ind w:hanging="180" w:left="4320"/>
      </w:pPr>
    </w:lvl>
    <w:lvl w:ilvl="6" w:tentative="1" w:tplc="1C09000F">
      <w:start w:val="1"/>
      <w:numFmt w:val="decimal"/>
      <w:lvlText w:val="%7."/>
      <w:lvlJc w:val="left"/>
      <w:pPr>
        <w:ind w:hanging="360" w:left="5040"/>
      </w:pPr>
    </w:lvl>
    <w:lvl w:ilvl="7" w:tentative="1" w:tplc="1C090019">
      <w:start w:val="1"/>
      <w:numFmt w:val="lowerLetter"/>
      <w:lvlText w:val="%8."/>
      <w:lvlJc w:val="left"/>
      <w:pPr>
        <w:ind w:hanging="360" w:left="5760"/>
      </w:pPr>
    </w:lvl>
    <w:lvl w:ilvl="8" w:tentative="1" w:tplc="1C09001B">
      <w:start w:val="1"/>
      <w:numFmt w:val="lowerRoman"/>
      <w:lvlText w:val="%9."/>
      <w:lvlJc w:val="right"/>
      <w:pPr>
        <w:ind w:hanging="180" w:left="6480"/>
      </w:pPr>
    </w:lvl>
  </w:abstractNum>
  <w:abstractNum w15:restartNumberingAfterBreak="0" w:abstractNumId="13">
    <w:nsid w:val="47819AD1"/>
    <w:multiLevelType w:val="multilevel"/>
    <w:tmpl w:val="00000001"/>
    <w:lvl w:ilvl="0">
      <w:start w:val="1"/>
      <w:numFmt w:val="bullet"/>
      <w:lvlText w:val="·"/>
      <w:lvlJc w:val="left"/>
      <w:rPr>
        <w:rFonts w:ascii="Symbol" w:cs="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15:restartNumberingAfterBreak="0" w:abstractNumId="14">
    <w:nsid w:val="4A89363F"/>
    <w:multiLevelType w:val="multilevel"/>
    <w:tmpl w:val="B07865AC"/>
    <w:lvl w:ilvl="0">
      <w:start w:val="1"/>
      <w:numFmt w:val="decimal"/>
      <w:lvlText w:val="%1"/>
      <w:lvlJc w:val="left"/>
      <w:pPr>
        <w:ind w:hanging="720" w:left="72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5">
    <w:nsid w:val="59BE25FC"/>
    <w:multiLevelType w:val="hybridMultilevel"/>
    <w:tmpl w:val="54DE2DAC"/>
    <w:name w:val="HTML-List1"/>
    <w:lvl w:ilvl="0" w:tplc="743C8594">
      <w:start w:val="1"/>
      <w:numFmt w:val="bullet"/>
      <w:pStyle w:val="USBBullets"/>
      <w:lvlText w:val=""/>
      <w:lvlJc w:val="left"/>
      <w:pPr>
        <w:ind w:hanging="360" w:left="644"/>
      </w:pPr>
      <w:rPr>
        <w:rFonts w:ascii="Symbol" w:hAnsi="Symbol" w:hint="default"/>
      </w:rPr>
    </w:lvl>
    <w:lvl w:ilvl="1" w:tplc="2BEA2EFE">
      <w:start w:val="1"/>
      <w:numFmt w:val="bullet"/>
      <w:lvlText w:val="o"/>
      <w:lvlJc w:val="left"/>
      <w:pPr>
        <w:ind w:hanging="360" w:left="1364"/>
      </w:pPr>
      <w:rPr>
        <w:rFonts w:ascii="Courier New" w:cs="Courier New" w:hAnsi="Courier New" w:hint="default"/>
      </w:rPr>
    </w:lvl>
    <w:lvl w:ilvl="2" w:tentative="1" w:tplc="2CB228D6">
      <w:start w:val="1"/>
      <w:numFmt w:val="bullet"/>
      <w:lvlText w:val=""/>
      <w:lvlJc w:val="left"/>
      <w:pPr>
        <w:ind w:hanging="360" w:left="2084"/>
      </w:pPr>
      <w:rPr>
        <w:rFonts w:ascii="Wingdings" w:hAnsi="Wingdings" w:hint="default"/>
      </w:rPr>
    </w:lvl>
    <w:lvl w:ilvl="3" w:tentative="1" w:tplc="F94ECFEC">
      <w:start w:val="1"/>
      <w:numFmt w:val="bullet"/>
      <w:lvlText w:val=""/>
      <w:lvlJc w:val="left"/>
      <w:pPr>
        <w:ind w:hanging="360" w:left="2804"/>
      </w:pPr>
      <w:rPr>
        <w:rFonts w:ascii="Symbol" w:hAnsi="Symbol" w:hint="default"/>
      </w:rPr>
    </w:lvl>
    <w:lvl w:ilvl="4" w:tentative="1" w:tplc="4DE0F8DE">
      <w:start w:val="1"/>
      <w:numFmt w:val="bullet"/>
      <w:lvlText w:val="o"/>
      <w:lvlJc w:val="left"/>
      <w:pPr>
        <w:ind w:hanging="360" w:left="3524"/>
      </w:pPr>
      <w:rPr>
        <w:rFonts w:ascii="Courier New" w:cs="Courier New" w:hAnsi="Courier New" w:hint="default"/>
      </w:rPr>
    </w:lvl>
    <w:lvl w:ilvl="5" w:tentative="1" w:tplc="1A2C4FFC">
      <w:start w:val="1"/>
      <w:numFmt w:val="bullet"/>
      <w:lvlText w:val=""/>
      <w:lvlJc w:val="left"/>
      <w:pPr>
        <w:ind w:hanging="360" w:left="4244"/>
      </w:pPr>
      <w:rPr>
        <w:rFonts w:ascii="Wingdings" w:hAnsi="Wingdings" w:hint="default"/>
      </w:rPr>
    </w:lvl>
    <w:lvl w:ilvl="6" w:tentative="1" w:tplc="EE0E2464">
      <w:start w:val="1"/>
      <w:numFmt w:val="bullet"/>
      <w:lvlText w:val=""/>
      <w:lvlJc w:val="left"/>
      <w:pPr>
        <w:ind w:hanging="360" w:left="4964"/>
      </w:pPr>
      <w:rPr>
        <w:rFonts w:ascii="Symbol" w:hAnsi="Symbol" w:hint="default"/>
      </w:rPr>
    </w:lvl>
    <w:lvl w:ilvl="7" w:tentative="1" w:tplc="71A6695E">
      <w:start w:val="1"/>
      <w:numFmt w:val="bullet"/>
      <w:lvlText w:val="o"/>
      <w:lvlJc w:val="left"/>
      <w:pPr>
        <w:ind w:hanging="360" w:left="5684"/>
      </w:pPr>
      <w:rPr>
        <w:rFonts w:ascii="Courier New" w:cs="Courier New" w:hAnsi="Courier New" w:hint="default"/>
      </w:rPr>
    </w:lvl>
    <w:lvl w:ilvl="8" w:tentative="1" w:tplc="9DF89E6A">
      <w:start w:val="1"/>
      <w:numFmt w:val="bullet"/>
      <w:lvlText w:val=""/>
      <w:lvlJc w:val="left"/>
      <w:pPr>
        <w:ind w:hanging="360" w:left="6404"/>
      </w:pPr>
      <w:rPr>
        <w:rFonts w:ascii="Wingdings" w:hAnsi="Wingdings" w:hint="default"/>
      </w:rPr>
    </w:lvl>
  </w:abstractNum>
  <w:abstractNum w15:restartNumberingAfterBreak="0" w:abstractNumId="16">
    <w:nsid w:val="60852C0E"/>
    <w:multiLevelType w:val="multilevel"/>
    <w:tmpl w:val="8B3619C2"/>
    <w:lvl w:ilvl="0">
      <w:start w:val="1"/>
      <w:numFmt w:val="decimal"/>
      <w:lvlText w:val="%1."/>
      <w:lvlJc w:val="left"/>
      <w:pPr>
        <w:ind w:hanging="360" w:left="720"/>
      </w:pPr>
    </w:lvl>
    <w:lvl w:ilvl="1">
      <w:start w:val="3"/>
      <w:numFmt w:val="decimal"/>
      <w:isLgl/>
      <w:lvlText w:val="%1.%2"/>
      <w:lvlJc w:val="left"/>
      <w:pPr>
        <w:ind w:hanging="852" w:left="1212"/>
      </w:pPr>
      <w:rPr>
        <w:rFonts w:hint="default"/>
      </w:rPr>
    </w:lvl>
    <w:lvl w:ilvl="2">
      <w:start w:val="2"/>
      <w:numFmt w:val="decimal"/>
      <w:isLgl/>
      <w:lvlText w:val="%1.%2.%3"/>
      <w:lvlJc w:val="left"/>
      <w:pPr>
        <w:ind w:hanging="852" w:left="1212"/>
      </w:pPr>
      <w:rPr>
        <w:rFonts w:hint="default"/>
      </w:rPr>
    </w:lvl>
    <w:lvl w:ilvl="3">
      <w:start w:val="1"/>
      <w:numFmt w:val="decimal"/>
      <w:isLgl/>
      <w:lvlText w:val="%1.%2.%3.%4"/>
      <w:lvlJc w:val="left"/>
      <w:pPr>
        <w:ind w:hanging="852" w:left="1212"/>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7">
    <w:nsid w:val="631C69E8"/>
    <w:multiLevelType w:val="hybridMultilevel"/>
    <w:tmpl w:val="93A4A852"/>
    <w:lvl w:ilvl="0" w:tplc="1C090001">
      <w:start w:val="1"/>
      <w:numFmt w:val="bullet"/>
      <w:lvlText w:val=""/>
      <w:lvlJc w:val="left"/>
      <w:pPr>
        <w:ind w:hanging="360" w:left="720"/>
      </w:pPr>
      <w:rPr>
        <w:rFonts w:ascii="Symbol" w:hAnsi="Symbol" w:hint="default"/>
      </w:rPr>
    </w:lvl>
    <w:lvl w:ilvl="1" w:tplc="1C090003">
      <w:start w:val="1"/>
      <w:numFmt w:val="bullet"/>
      <w:lvlText w:val="o"/>
      <w:lvlJc w:val="left"/>
      <w:pPr>
        <w:ind w:hanging="360" w:left="1440"/>
      </w:pPr>
      <w:rPr>
        <w:rFonts w:ascii="Courier New" w:cs="Courier New" w:hAnsi="Courier New" w:hint="default"/>
      </w:rPr>
    </w:lvl>
    <w:lvl w:ilvl="2" w:tplc="1C090005">
      <w:start w:val="1"/>
      <w:numFmt w:val="decimal"/>
      <w:lvlText w:val="%3."/>
      <w:lvlJc w:val="left"/>
      <w:pPr>
        <w:tabs>
          <w:tab w:pos="2160" w:val="num"/>
        </w:tabs>
        <w:ind w:hanging="360" w:left="2160"/>
      </w:pPr>
    </w:lvl>
    <w:lvl w:ilvl="3" w:tplc="1C090001">
      <w:start w:val="1"/>
      <w:numFmt w:val="decimal"/>
      <w:lvlText w:val="%4."/>
      <w:lvlJc w:val="left"/>
      <w:pPr>
        <w:tabs>
          <w:tab w:pos="2880" w:val="num"/>
        </w:tabs>
        <w:ind w:hanging="360" w:left="2880"/>
      </w:pPr>
    </w:lvl>
    <w:lvl w:ilvl="4" w:tplc="1C090003">
      <w:start w:val="1"/>
      <w:numFmt w:val="decimal"/>
      <w:lvlText w:val="%5."/>
      <w:lvlJc w:val="left"/>
      <w:pPr>
        <w:tabs>
          <w:tab w:pos="3600" w:val="num"/>
        </w:tabs>
        <w:ind w:hanging="360" w:left="3600"/>
      </w:pPr>
    </w:lvl>
    <w:lvl w:ilvl="5" w:tplc="1C090005">
      <w:start w:val="1"/>
      <w:numFmt w:val="decimal"/>
      <w:lvlText w:val="%6."/>
      <w:lvlJc w:val="left"/>
      <w:pPr>
        <w:tabs>
          <w:tab w:pos="4320" w:val="num"/>
        </w:tabs>
        <w:ind w:hanging="360" w:left="4320"/>
      </w:pPr>
    </w:lvl>
    <w:lvl w:ilvl="6" w:tplc="1C090001">
      <w:start w:val="1"/>
      <w:numFmt w:val="decimal"/>
      <w:lvlText w:val="%7."/>
      <w:lvlJc w:val="left"/>
      <w:pPr>
        <w:tabs>
          <w:tab w:pos="5040" w:val="num"/>
        </w:tabs>
        <w:ind w:hanging="360" w:left="5040"/>
      </w:pPr>
    </w:lvl>
    <w:lvl w:ilvl="7" w:tplc="1C090003">
      <w:start w:val="1"/>
      <w:numFmt w:val="decimal"/>
      <w:lvlText w:val="%8."/>
      <w:lvlJc w:val="left"/>
      <w:pPr>
        <w:tabs>
          <w:tab w:pos="5760" w:val="num"/>
        </w:tabs>
        <w:ind w:hanging="360" w:left="5760"/>
      </w:pPr>
    </w:lvl>
    <w:lvl w:ilvl="8" w:tplc="1C090005">
      <w:start w:val="1"/>
      <w:numFmt w:val="decimal"/>
      <w:lvlText w:val="%9."/>
      <w:lvlJc w:val="left"/>
      <w:pPr>
        <w:tabs>
          <w:tab w:pos="6480" w:val="num"/>
        </w:tabs>
        <w:ind w:hanging="360" w:left="6480"/>
      </w:pPr>
    </w:lvl>
  </w:abstractNum>
  <w:abstractNum w15:restartNumberingAfterBreak="0" w:abstractNumId="18">
    <w:nsid w:val="6DA947E2"/>
    <w:multiLevelType w:val="multilevel"/>
    <w:tmpl w:val="596E4EB4"/>
    <w:lvl w:ilvl="0">
      <w:start w:val="1"/>
      <w:numFmt w:val="decimal"/>
      <w:pStyle w:val="ListNumber"/>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19">
    <w:nsid w:val="7815036E"/>
    <w:multiLevelType w:val="multilevel"/>
    <w:tmpl w:val="A3DCD47E"/>
    <w:lvl w:ilvl="0">
      <w:start w:val="1"/>
      <w:numFmt w:val="decimal"/>
      <w:suff w:val="nothing"/>
      <w:lvlText w:val="Chapter %1"/>
      <w:lvlJc w:val="left"/>
      <w:pPr>
        <w:ind w:firstLine="0" w:left="5104"/>
      </w:pPr>
      <w:rPr>
        <w:rFonts w:hint="default"/>
      </w:rPr>
    </w:lvl>
    <w:lvl w:ilvl="1">
      <w:start w:val="1"/>
      <w:numFmt w:val="decimal"/>
      <w:suff w:val="nothing"/>
      <w:lvlText w:val="%1.%2 "/>
      <w:lvlJc w:val="left"/>
      <w:pPr>
        <w:ind w:firstLine="0" w:left="0"/>
      </w:pPr>
      <w:rPr>
        <w:rFonts w:hint="default"/>
      </w:rPr>
    </w:lvl>
    <w:lvl w:ilvl="2">
      <w:start w:val="1"/>
      <w:numFmt w:val="decimal"/>
      <w:suff w:val="nothing"/>
      <w:lvlText w:val="%1.%2.%3 "/>
      <w:lvlJc w:val="left"/>
      <w:pPr>
        <w:ind w:firstLine="0" w:left="0"/>
      </w:pPr>
      <w:rPr>
        <w:rFonts w:hint="default"/>
      </w:rPr>
    </w:lvl>
    <w:lvl w:ilvl="3">
      <w:start w:val="1"/>
      <w:numFmt w:val="none"/>
      <w:suff w:val="nothing"/>
      <w:lvlText w:val=""/>
      <w:lvlJc w:val="left"/>
      <w:pPr>
        <w:ind w:firstLine="0" w:left="0"/>
      </w:pPr>
      <w:rPr>
        <w:rFonts w:hint="default"/>
      </w:rPr>
    </w:lvl>
    <w:lvl w:ilvl="4">
      <w:start w:val="1"/>
      <w:numFmt w:val="none"/>
      <w:suff w:val="nothing"/>
      <w:lvlText w:val=""/>
      <w:lvlJc w:val="left"/>
      <w:pPr>
        <w:ind w:firstLine="0" w:left="0"/>
      </w:pPr>
      <w:rPr>
        <w:rFonts w:hint="default"/>
      </w:rPr>
    </w:lvl>
    <w:lvl w:ilvl="5">
      <w:start w:val="1"/>
      <w:numFmt w:val="none"/>
      <w:suff w:val="nothing"/>
      <w:lvlText w:val=""/>
      <w:lvlJc w:val="left"/>
      <w:pPr>
        <w:ind w:firstLine="0" w:left="0"/>
      </w:pPr>
      <w:rPr>
        <w:rFonts w:hint="default"/>
      </w:rPr>
    </w:lvl>
    <w:lvl w:ilvl="6">
      <w:start w:val="1"/>
      <w:numFmt w:val="none"/>
      <w:suff w:val="nothing"/>
      <w:lvlText w:val=""/>
      <w:lvlJc w:val="left"/>
      <w:pPr>
        <w:ind w:firstLine="0" w:left="0"/>
      </w:pPr>
      <w:rPr>
        <w:rFonts w:hint="default"/>
      </w:rPr>
    </w:lvl>
    <w:lvl w:ilvl="7">
      <w:start w:val="1"/>
      <w:numFmt w:val="none"/>
      <w:suff w:val="nothing"/>
      <w:lvlText w:val=""/>
      <w:lvlJc w:val="left"/>
      <w:pPr>
        <w:ind w:firstLine="0" w:left="0"/>
      </w:pPr>
      <w:rPr>
        <w:rFonts w:hint="default"/>
      </w:rPr>
    </w:lvl>
    <w:lvl w:ilvl="8">
      <w:start w:val="1"/>
      <w:numFmt w:val="none"/>
      <w:suff w:val="nothing"/>
      <w:lvlText w:val=""/>
      <w:lvlJc w:val="left"/>
      <w:pPr>
        <w:ind w:firstLine="0" w:left="0"/>
      </w:pPr>
      <w:rPr>
        <w:rFont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2102411736" w:numId="1">
    <w:abstractNumId w:val="10"/>
  </w:num>
  <w:num w16cid:durableId="767120006" w:numId="2">
    <w:abstractNumId w:val="0"/>
  </w:num>
  <w:num w16cid:durableId="181213850" w:numId="3">
    <w:abstractNumId w:val="18"/>
  </w:num>
  <w:num w16cid:durableId="781729847" w:numId="4">
    <w:abstractNumId w:val="15"/>
  </w:num>
  <w:num w16cid:durableId="972515015" w:numId="5">
    <w:abstractNumId w:val="5"/>
  </w:num>
  <w:num w16cid:durableId="1064372194" w:numId="6">
    <w:abstractNumId w:val="6"/>
  </w:num>
  <w:num w16cid:durableId="249781250" w:numId="7">
    <w:abstractNumId w:val="10"/>
  </w:num>
  <w:num w16cid:durableId="548763200" w:numId="8">
    <w:abstractNumId w:val="10"/>
  </w:num>
  <w:num w16cid:durableId="783888672" w:numId="9">
    <w:abstractNumId w:val="10"/>
  </w:num>
  <w:num w16cid:durableId="1563980792" w:numId="10">
    <w:abstractNumId w:val="10"/>
  </w:num>
  <w:num w16cid:durableId="1677489808" w:numId="11">
    <w:abstractNumId w:val="10"/>
  </w:num>
  <w:num w16cid:durableId="502628183" w:numId="12">
    <w:abstractNumId w:val="10"/>
  </w:num>
  <w:num w16cid:durableId="856430617" w:numId="13">
    <w:abstractNumId w:val="10"/>
  </w:num>
  <w:num w16cid:durableId="737362809" w:numId="14">
    <w:abstractNumId w:val="10"/>
  </w:num>
  <w:num w16cid:durableId="1409306181" w:numId="15">
    <w:abstractNumId w:val="10"/>
  </w:num>
  <w:num w16cid:durableId="1967003147" w:numId="16">
    <w:abstractNumId w:val="10"/>
  </w:num>
  <w:num w16cid:durableId="1828012914" w:numId="17">
    <w:abstractNumId w:val="10"/>
  </w:num>
  <w:num w16cid:durableId="390427553" w:numId="18">
    <w:abstractNumId w:val="10"/>
  </w:num>
  <w:num w16cid:durableId="2145811782" w:numId="19">
    <w:abstractNumId w:val="10"/>
  </w:num>
  <w:num w16cid:durableId="1283070623" w:numId="20">
    <w:abstractNumId w:val="10"/>
  </w:num>
  <w:num w16cid:durableId="1882936332" w:numId="21">
    <w:abstractNumId w:val="10"/>
  </w:num>
  <w:num w16cid:durableId="109474177" w:numId="22">
    <w:abstractNumId w:val="10"/>
  </w:num>
  <w:num w16cid:durableId="1319194217" w:numId="23">
    <w:abstractNumId w:val="14"/>
  </w:num>
  <w:num w16cid:durableId="2072189385" w:numId="24">
    <w:abstractNumId w:val="10"/>
    <w:lvlOverride w:ilvl="0">
      <w:startOverride w:val="2"/>
    </w:lvlOverride>
    <w:lvlOverride w:ilvl="1">
      <w:startOverride w:val="1"/>
    </w:lvlOverride>
  </w:num>
  <w:num w16cid:durableId="1219047285" w:numId="25">
    <w:abstractNumId w:val="19"/>
  </w:num>
  <w:num w16cid:durableId="571475523" w:numId="26">
    <w:abstractNumId w:val="10"/>
  </w:num>
  <w:num w16cid:durableId="672144027" w:numId="27">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17631304" w:numId="28">
    <w:abstractNumId w:val="10"/>
    <w:lvlOverride w:ilvl="0">
      <w:startOverride w:val="4"/>
    </w:lvlOverride>
    <w:lvlOverride w:ilvl="1">
      <w:startOverride w:val="1"/>
    </w:lvlOverride>
  </w:num>
  <w:num w16cid:durableId="787969939" w:numId="29">
    <w:abstractNumId w:val="8"/>
  </w:num>
  <w:num w16cid:durableId="1072239031" w:numId="30">
    <w:abstractNumId w:val="1"/>
  </w:num>
  <w:num w16cid:durableId="795564206" w:numId="31">
    <w:abstractNumId w:val="10"/>
  </w:num>
  <w:num w16cid:durableId="1769232961" w:numId="32">
    <w:abstractNumId w:val="17"/>
  </w:num>
  <w:num w16cid:durableId="1144783055" w:numId="33">
    <w:abstractNumId w:val="15"/>
  </w:num>
  <w:num w16cid:durableId="1262303156" w:numId="34">
    <w:abstractNumId w:val="9"/>
    <w:lvlOverride w:ilvl="0">
      <w:startOverride w:val="1"/>
    </w:lvlOverride>
  </w:num>
  <w:num w16cid:durableId="1540049401" w:numId="35">
    <w:abstractNumId w:val="9"/>
    <w:lvlOverride w:ilvl="0">
      <w:startOverride w:val="1"/>
    </w:lvlOverride>
  </w:num>
  <w:num w16cid:durableId="2017074177" w:numId="36">
    <w:abstractNumId w:val="9"/>
  </w:num>
  <w:num w16cid:durableId="1250314343" w:numId="37">
    <w:abstractNumId w:val="7"/>
  </w:num>
  <w:num w16cid:durableId="1988513733" w:numId="38">
    <w:abstractNumId w:val="4"/>
  </w:num>
  <w:num w16cid:durableId="615794910" w:numId="39">
    <w:abstractNumId w:val="12"/>
  </w:num>
  <w:num w16cid:durableId="1481119583" w:numId="40">
    <w:abstractNumId w:val="2"/>
  </w:num>
  <w:num w16cid:durableId="1378973814" w:numId="41">
    <w:abstractNumId w:val="11"/>
  </w:num>
  <w:num w16cid:durableId="505167914" w:numId="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70401122" w:numId="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78428648" w:numId="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70786320" w:numId="45">
    <w:abstractNumId w:val="3"/>
  </w:num>
  <w:num w16cid:durableId="146635169" w:numId="46">
    <w:abstractNumId w:val="11"/>
  </w:num>
  <w:num w16cid:durableId="22174499" w:numId="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39693331" w:numId="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40724415" w:numId="49">
    <w:abstractNumId w:val="7"/>
  </w:num>
  <w:num w16cid:durableId="1419518574" w:numId="50">
    <w:abstractNumId w:val="16"/>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0">
    <w:abstractNumId w:val="7"/>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851"/>
  <w:drawingGridHorizontalSpacing w:val="110"/>
  <w:drawingGridVerticalSpacing w:val="120"/>
  <w:displayHorizontalDrawingGridEvery w:val="0"/>
  <w:displayVerticalDrawingGridEvery w:val="3"/>
  <w:characterSpacingControl w:val="compressPunctuation"/>
  <w:savePreviewPicture/>
  <w:updateFields w:val="true"/>
  <w:footnotePr>
    <w:footnote w:id="-1"/>
    <w:footnote w:id="0"/>
  </w:foot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s>
  <m:mathPr>
    <m:mathFont m:val="Cambria Math"/>
    <m:brkBin m:val="before"/>
    <m:brkBinSub m:val="--"/>
    <m:smallFrac m:val="0"/>
    <m:dispDef/>
    <m:lMargin m:val="0"/>
    <m:rMargin m:val="0"/>
    <m:defJc m:val="centerGroup"/>
    <m:wrapIndent m:val="1440"/>
    <m:intLim m:val="subSup"/>
    <m:naryLim m:val="undOvr"/>
  </m:mathPr>
  <w:themeFontLang w:val="en-ZA"/>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ZA" w:val="en-ZA"/>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toc 4" w:uiPriority="39"/>
    <w:lsdException w:name="header" w:uiPriority="99"/>
    <w:lsdException w:name="table of figures" w:uiPriority="99"/>
    <w:lsdException w:name="Hyperlink" w:uiPriority="99"/>
    <w:lsdException w:name="HTML Cit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8302D"/>
    <w:pPr>
      <w:spacing w:after="120" w:line="360" w:lineRule="auto"/>
      <w:jc w:val="both"/>
    </w:pPr>
    <w:rPr>
      <w:rFonts w:ascii="Cambria" w:cs="Arial" w:hAnsi="Cambria"/>
      <w:sz w:val="22"/>
      <w:szCs w:val="22"/>
      <w:lang w:eastAsia="en-US" w:val="en-GB"/>
    </w:rPr>
  </w:style>
  <w:style w:styleId="Heading1" w:type="paragraph">
    <w:name w:val="heading 1"/>
    <w:basedOn w:val="Normal"/>
    <w:next w:val="Normal"/>
    <w:link w:val="Heading1Char"/>
    <w:qFormat/>
    <w:rsid w:val="00F1561A"/>
    <w:pPr>
      <w:keepNext/>
      <w:pageBreakBefore/>
      <w:numPr>
        <w:numId w:val="46"/>
      </w:numPr>
      <w:spacing w:before="120"/>
      <w:jc w:val="center"/>
      <w:outlineLvl w:val="0"/>
    </w:pPr>
    <w:rPr>
      <w:b/>
      <w:bCs/>
      <w:kern w:val="32"/>
      <w:sz w:val="28"/>
      <w:szCs w:val="32"/>
    </w:rPr>
  </w:style>
  <w:style w:styleId="Heading2" w:type="paragraph">
    <w:name w:val="heading 2"/>
    <w:basedOn w:val="Normal"/>
    <w:next w:val="Normal"/>
    <w:qFormat/>
    <w:rsid w:val="00C41ECC"/>
    <w:pPr>
      <w:keepNext/>
      <w:numPr>
        <w:ilvl w:val="1"/>
        <w:numId w:val="46"/>
      </w:numPr>
      <w:spacing w:before="240"/>
      <w:outlineLvl w:val="1"/>
    </w:pPr>
    <w:rPr>
      <w:b/>
      <w:bCs/>
      <w:iCs/>
      <w:caps/>
    </w:rPr>
  </w:style>
  <w:style w:styleId="Heading3" w:type="paragraph">
    <w:name w:val="heading 3"/>
    <w:basedOn w:val="Normal"/>
    <w:next w:val="Normal"/>
    <w:link w:val="Heading3Char"/>
    <w:qFormat/>
    <w:rsid w:val="00C41ECC"/>
    <w:pPr>
      <w:keepNext/>
      <w:numPr>
        <w:ilvl w:val="2"/>
        <w:numId w:val="46"/>
      </w:numPr>
      <w:tabs>
        <w:tab w:pos="851" w:val="left"/>
      </w:tabs>
      <w:outlineLvl w:val="2"/>
    </w:pPr>
    <w:rPr>
      <w:b/>
      <w:bCs/>
    </w:rPr>
  </w:style>
  <w:style w:styleId="Heading4" w:type="paragraph">
    <w:name w:val="heading 4"/>
    <w:basedOn w:val="Normal"/>
    <w:next w:val="Normal"/>
    <w:qFormat/>
    <w:rsid w:val="00411422"/>
    <w:pPr>
      <w:keepNext/>
      <w:numPr>
        <w:ilvl w:val="3"/>
        <w:numId w:val="46"/>
      </w:numPr>
      <w:tabs>
        <w:tab w:pos="851" w:val="left"/>
      </w:tabs>
      <w:outlineLvl w:val="3"/>
    </w:pPr>
    <w:rPr>
      <w:b/>
      <w:bCs/>
      <w:i/>
      <w:szCs w:val="28"/>
    </w:rPr>
  </w:style>
  <w:style w:styleId="Heading5" w:type="paragraph">
    <w:name w:val="heading 5"/>
    <w:basedOn w:val="Normal"/>
    <w:next w:val="Normal"/>
    <w:rsid w:val="00FE4505"/>
    <w:pPr>
      <w:numPr>
        <w:ilvl w:val="4"/>
        <w:numId w:val="1"/>
      </w:numPr>
      <w:spacing w:after="60" w:before="240"/>
      <w:outlineLvl w:val="4"/>
    </w:pPr>
    <w:rPr>
      <w:b/>
      <w:bCs/>
      <w:i/>
      <w:iCs/>
      <w:sz w:val="26"/>
      <w:szCs w:val="26"/>
    </w:rPr>
  </w:style>
  <w:style w:styleId="Heading6" w:type="paragraph">
    <w:name w:val="heading 6"/>
    <w:basedOn w:val="Normal"/>
    <w:next w:val="Normal"/>
    <w:rsid w:val="00FE4505"/>
    <w:pPr>
      <w:numPr>
        <w:ilvl w:val="5"/>
        <w:numId w:val="1"/>
      </w:numPr>
      <w:spacing w:after="60" w:before="240"/>
      <w:outlineLvl w:val="5"/>
    </w:pPr>
    <w:rPr>
      <w:b/>
      <w:bCs/>
    </w:rPr>
  </w:style>
  <w:style w:styleId="Heading7" w:type="paragraph">
    <w:name w:val="heading 7"/>
    <w:basedOn w:val="Normal"/>
    <w:next w:val="Normal"/>
    <w:rsid w:val="00FE4505"/>
    <w:pPr>
      <w:numPr>
        <w:ilvl w:val="6"/>
        <w:numId w:val="1"/>
      </w:numPr>
      <w:spacing w:after="60" w:before="240"/>
      <w:outlineLvl w:val="6"/>
    </w:pPr>
  </w:style>
  <w:style w:styleId="Heading8" w:type="paragraph">
    <w:name w:val="heading 8"/>
    <w:basedOn w:val="Normal"/>
    <w:next w:val="Normal"/>
    <w:link w:val="Heading8Char"/>
    <w:rsid w:val="00FE4505"/>
    <w:pPr>
      <w:numPr>
        <w:ilvl w:val="7"/>
        <w:numId w:val="1"/>
      </w:numPr>
      <w:spacing w:after="60" w:before="240"/>
      <w:outlineLvl w:val="7"/>
    </w:pPr>
    <w:rPr>
      <w:i/>
      <w:iCs/>
    </w:rPr>
  </w:style>
  <w:style w:styleId="Heading9" w:type="paragraph">
    <w:name w:val="heading 9"/>
    <w:basedOn w:val="Normal"/>
    <w:next w:val="Normal"/>
    <w:rsid w:val="00FE4505"/>
    <w:pPr>
      <w:numPr>
        <w:ilvl w:val="8"/>
        <w:numId w:val="1"/>
      </w:numPr>
      <w:spacing w:after="60" w:before="240"/>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link w:val="Heading1"/>
    <w:rsid w:val="00F1561A"/>
    <w:rPr>
      <w:rFonts w:ascii="Calibri" w:cs="Arial" w:hAnsi="Calibri"/>
      <w:b/>
      <w:bCs/>
      <w:kern w:val="32"/>
      <w:sz w:val="28"/>
      <w:szCs w:val="32"/>
      <w:lang w:eastAsia="en-US" w:val="en-GB"/>
    </w:rPr>
  </w:style>
  <w:style w:customStyle="1" w:styleId="Heading3Char" w:type="character">
    <w:name w:val="Heading 3 Char"/>
    <w:link w:val="Heading3"/>
    <w:rsid w:val="00C41ECC"/>
    <w:rPr>
      <w:rFonts w:ascii="Arial" w:cs="Arial" w:hAnsi="Arial"/>
      <w:b/>
      <w:bCs/>
      <w:sz w:val="22"/>
      <w:szCs w:val="22"/>
      <w:lang w:val="en-ZA"/>
    </w:rPr>
  </w:style>
  <w:style w:customStyle="1" w:styleId="Heading8Char" w:type="character">
    <w:name w:val="Heading 8 Char"/>
    <w:link w:val="Heading8"/>
    <w:rsid w:val="00A3661C"/>
    <w:rPr>
      <w:rFonts w:ascii="Arial" w:hAnsi="Arial"/>
      <w:i/>
      <w:iCs/>
      <w:sz w:val="24"/>
      <w:szCs w:val="24"/>
      <w:lang w:eastAsia="en-US" w:val="en-US"/>
    </w:rPr>
  </w:style>
  <w:style w:styleId="Title" w:type="paragraph">
    <w:name w:val="Title"/>
    <w:basedOn w:val="Normal"/>
    <w:link w:val="TitleChar"/>
    <w:rsid w:val="0089605D"/>
    <w:pPr>
      <w:spacing w:after="60" w:before="240"/>
      <w:jc w:val="center"/>
      <w:outlineLvl w:val="0"/>
    </w:pPr>
    <w:rPr>
      <w:b/>
      <w:bCs/>
      <w:kern w:val="28"/>
      <w:sz w:val="32"/>
      <w:szCs w:val="32"/>
    </w:rPr>
  </w:style>
  <w:style w:customStyle="1" w:styleId="TitleChar" w:type="character">
    <w:name w:val="Title Char"/>
    <w:link w:val="Title"/>
    <w:rsid w:val="0089605D"/>
    <w:rPr>
      <w:rFonts w:ascii="Arial" w:cs="Arial" w:hAnsi="Arial"/>
      <w:b/>
      <w:bCs/>
      <w:kern w:val="28"/>
      <w:sz w:val="32"/>
      <w:szCs w:val="32"/>
    </w:rPr>
  </w:style>
  <w:style w:styleId="TOC1" w:type="paragraph">
    <w:name w:val="toc 1"/>
    <w:basedOn w:val="Normal"/>
    <w:next w:val="Normal"/>
    <w:autoRedefine/>
    <w:uiPriority w:val="39"/>
    <w:rsid w:val="00A07E7E"/>
    <w:pPr>
      <w:tabs>
        <w:tab w:pos="851" w:val="left"/>
        <w:tab w:pos="9639" w:val="right"/>
      </w:tabs>
      <w:spacing w:before="120" w:line="240" w:lineRule="auto"/>
    </w:pPr>
    <w:rPr>
      <w:b/>
      <w:bCs/>
      <w:noProof/>
    </w:rPr>
  </w:style>
  <w:style w:styleId="TOC2" w:type="paragraph">
    <w:name w:val="toc 2"/>
    <w:basedOn w:val="Normal"/>
    <w:next w:val="Normal"/>
    <w:autoRedefine/>
    <w:uiPriority w:val="39"/>
    <w:rsid w:val="00727443"/>
    <w:pPr>
      <w:tabs>
        <w:tab w:pos="851" w:val="left"/>
        <w:tab w:pos="9639" w:val="right"/>
      </w:tabs>
      <w:spacing w:before="120" w:line="240" w:lineRule="auto"/>
    </w:pPr>
    <w:rPr>
      <w:bCs/>
      <w:caps/>
      <w:noProof/>
      <w:szCs w:val="20"/>
    </w:rPr>
  </w:style>
  <w:style w:styleId="TOC3" w:type="paragraph">
    <w:name w:val="toc 3"/>
    <w:basedOn w:val="Normal"/>
    <w:next w:val="Normal"/>
    <w:autoRedefine/>
    <w:uiPriority w:val="39"/>
    <w:rsid w:val="002B0DAE"/>
    <w:pPr>
      <w:tabs>
        <w:tab w:pos="851" w:val="left"/>
        <w:tab w:pos="9639" w:val="right"/>
      </w:tabs>
      <w:spacing w:line="240" w:lineRule="auto"/>
    </w:pPr>
    <w:rPr>
      <w:noProof/>
      <w:lang w:eastAsia="en-ZA" w:val="en-ZA"/>
    </w:rPr>
  </w:style>
  <w:style w:styleId="TOC4" w:type="paragraph">
    <w:name w:val="toc 4"/>
    <w:basedOn w:val="Normal"/>
    <w:next w:val="Normal"/>
    <w:autoRedefine/>
    <w:uiPriority w:val="39"/>
    <w:rsid w:val="002B0DAE"/>
    <w:pPr>
      <w:tabs>
        <w:tab w:pos="851" w:val="left"/>
        <w:tab w:pos="9639" w:val="right"/>
      </w:tabs>
      <w:ind w:hanging="482" w:left="482"/>
      <w:jc w:val="left"/>
    </w:pPr>
  </w:style>
  <w:style w:styleId="TOC5" w:type="paragraph">
    <w:name w:val="toc 5"/>
    <w:basedOn w:val="Normal"/>
    <w:next w:val="Normal"/>
    <w:autoRedefine/>
    <w:semiHidden/>
    <w:rsid w:val="00FE4505"/>
    <w:pPr>
      <w:ind w:left="720"/>
      <w:jc w:val="left"/>
    </w:pPr>
    <w:rPr>
      <w:sz w:val="20"/>
      <w:szCs w:val="20"/>
    </w:rPr>
  </w:style>
  <w:style w:styleId="TOC6" w:type="paragraph">
    <w:name w:val="toc 6"/>
    <w:basedOn w:val="Normal"/>
    <w:next w:val="Normal"/>
    <w:autoRedefine/>
    <w:semiHidden/>
    <w:rsid w:val="00FE4505"/>
    <w:pPr>
      <w:ind w:left="960"/>
      <w:jc w:val="left"/>
    </w:pPr>
    <w:rPr>
      <w:sz w:val="20"/>
      <w:szCs w:val="20"/>
    </w:rPr>
  </w:style>
  <w:style w:styleId="TOC7" w:type="paragraph">
    <w:name w:val="toc 7"/>
    <w:basedOn w:val="Normal"/>
    <w:next w:val="Normal"/>
    <w:autoRedefine/>
    <w:semiHidden/>
    <w:rsid w:val="00FE4505"/>
    <w:pPr>
      <w:ind w:left="1200"/>
      <w:jc w:val="left"/>
    </w:pPr>
    <w:rPr>
      <w:sz w:val="20"/>
      <w:szCs w:val="20"/>
    </w:rPr>
  </w:style>
  <w:style w:styleId="TOC8" w:type="paragraph">
    <w:name w:val="toc 8"/>
    <w:basedOn w:val="Normal"/>
    <w:next w:val="Normal"/>
    <w:autoRedefine/>
    <w:semiHidden/>
    <w:rsid w:val="00FE4505"/>
    <w:pPr>
      <w:ind w:left="1440"/>
      <w:jc w:val="left"/>
    </w:pPr>
    <w:rPr>
      <w:sz w:val="20"/>
      <w:szCs w:val="20"/>
    </w:rPr>
  </w:style>
  <w:style w:styleId="TOC9" w:type="paragraph">
    <w:name w:val="toc 9"/>
    <w:aliases w:val="TOC Roman"/>
    <w:basedOn w:val="Normal"/>
    <w:next w:val="Normal"/>
    <w:autoRedefine/>
    <w:semiHidden/>
    <w:rsid w:val="00541341"/>
    <w:pPr>
      <w:tabs>
        <w:tab w:pos="851" w:val="left"/>
        <w:tab w:pos="9639" w:val="right"/>
      </w:tabs>
      <w:ind w:left="1680"/>
      <w:jc w:val="left"/>
    </w:pPr>
    <w:rPr>
      <w:szCs w:val="20"/>
    </w:rPr>
  </w:style>
  <w:style w:styleId="Hyperlink" w:type="character">
    <w:name w:val="Hyperlink"/>
    <w:uiPriority w:val="99"/>
    <w:rsid w:val="00FE4505"/>
    <w:rPr>
      <w:color w:val="0000FF"/>
      <w:u w:val="single"/>
    </w:rPr>
  </w:style>
  <w:style w:styleId="ListNumber" w:type="paragraph">
    <w:name w:val="List Number"/>
    <w:basedOn w:val="Normal"/>
    <w:rsid w:val="00D42BD0"/>
    <w:pPr>
      <w:numPr>
        <w:numId w:val="3"/>
      </w:numPr>
    </w:pPr>
  </w:style>
  <w:style w:styleId="ListBullet" w:type="paragraph">
    <w:name w:val="List Bullet"/>
    <w:basedOn w:val="Normal"/>
    <w:rsid w:val="00F14EB1"/>
    <w:pPr>
      <w:numPr>
        <w:numId w:val="2"/>
      </w:numPr>
      <w:ind w:hanging="357" w:left="357"/>
    </w:pPr>
  </w:style>
  <w:style w:styleId="Header" w:type="paragraph">
    <w:name w:val="header"/>
    <w:basedOn w:val="Normal"/>
    <w:link w:val="HeaderChar"/>
    <w:uiPriority w:val="99"/>
    <w:rsid w:val="004D39B1"/>
    <w:pPr>
      <w:tabs>
        <w:tab w:pos="4320" w:val="center"/>
        <w:tab w:pos="8640" w:val="right"/>
      </w:tabs>
    </w:pPr>
  </w:style>
  <w:style w:customStyle="1" w:styleId="HeaderChar" w:type="character">
    <w:name w:val="Header Char"/>
    <w:link w:val="Header"/>
    <w:uiPriority w:val="99"/>
    <w:rsid w:val="00262FC1"/>
    <w:rPr>
      <w:rFonts w:ascii="Arial" w:hAnsi="Arial"/>
      <w:szCs w:val="24"/>
    </w:rPr>
  </w:style>
  <w:style w:styleId="Footer" w:type="paragraph">
    <w:name w:val="footer"/>
    <w:basedOn w:val="Normal"/>
    <w:link w:val="FooterChar"/>
    <w:rsid w:val="004D39B1"/>
    <w:pPr>
      <w:tabs>
        <w:tab w:pos="4320" w:val="center"/>
        <w:tab w:pos="8640" w:val="right"/>
      </w:tabs>
    </w:pPr>
  </w:style>
  <w:style w:customStyle="1" w:styleId="FooterChar" w:type="character">
    <w:name w:val="Footer Char"/>
    <w:link w:val="Footer"/>
    <w:rsid w:val="0014050E"/>
    <w:rPr>
      <w:rFonts w:ascii="Arial" w:hAnsi="Arial"/>
      <w:sz w:val="24"/>
      <w:szCs w:val="24"/>
      <w:lang w:eastAsia="en-US" w:val="en-US"/>
    </w:rPr>
  </w:style>
  <w:style w:styleId="TableGrid" w:type="table">
    <w:name w:val="Table Grid"/>
    <w:basedOn w:val="TableNormal"/>
    <w:rsid w:val="00FB4104"/>
    <w:pPr>
      <w:spacing w:after="120" w:before="120" w:line="360" w:lineRule="auto"/>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DocumentMap" w:type="paragraph">
    <w:name w:val="Document Map"/>
    <w:basedOn w:val="Normal"/>
    <w:link w:val="DocumentMapChar"/>
    <w:rsid w:val="007637D6"/>
    <w:rPr>
      <w:rFonts w:ascii="Tahoma" w:cs="Tahoma" w:hAnsi="Tahoma"/>
      <w:sz w:val="16"/>
      <w:szCs w:val="16"/>
    </w:rPr>
  </w:style>
  <w:style w:customStyle="1" w:styleId="DocumentMapChar" w:type="character">
    <w:name w:val="Document Map Char"/>
    <w:link w:val="DocumentMap"/>
    <w:rsid w:val="007637D6"/>
    <w:rPr>
      <w:rFonts w:ascii="Tahoma" w:cs="Tahoma" w:hAnsi="Tahoma"/>
      <w:sz w:val="16"/>
      <w:szCs w:val="16"/>
    </w:rPr>
  </w:style>
  <w:style w:styleId="Bibliography" w:type="paragraph">
    <w:name w:val="Bibliography"/>
    <w:basedOn w:val="Normal"/>
    <w:next w:val="Normal"/>
    <w:uiPriority w:val="37"/>
    <w:unhideWhenUsed/>
    <w:rsid w:val="00087328"/>
  </w:style>
  <w:style w:styleId="ListParagraph" w:type="paragraph">
    <w:name w:val="List Paragraph"/>
    <w:basedOn w:val="Normal"/>
    <w:uiPriority w:val="34"/>
    <w:qFormat/>
    <w:rsid w:val="0048672C"/>
    <w:pPr>
      <w:spacing w:after="200" w:line="276" w:lineRule="auto"/>
      <w:ind w:left="720"/>
      <w:contextualSpacing/>
      <w:jc w:val="left"/>
    </w:pPr>
    <w:rPr>
      <w:rFonts w:eastAsia="Calibri"/>
    </w:rPr>
  </w:style>
  <w:style w:customStyle="1" w:styleId="MMTopic1" w:type="paragraph">
    <w:name w:val="MM Topic 1"/>
    <w:basedOn w:val="Heading1"/>
    <w:rsid w:val="00562339"/>
    <w:pPr>
      <w:keepLines/>
      <w:pageBreakBefore w:val="0"/>
      <w:numPr>
        <w:numId w:val="5"/>
      </w:numPr>
      <w:spacing w:after="0" w:before="480" w:line="276" w:lineRule="auto"/>
      <w:jc w:val="left"/>
    </w:pPr>
    <w:rPr>
      <w:rFonts w:cs="Times New Roman"/>
      <w:color w:val="365F91"/>
      <w:kern w:val="0"/>
      <w:szCs w:val="28"/>
    </w:rPr>
  </w:style>
  <w:style w:customStyle="1" w:styleId="MMTopic2" w:type="paragraph">
    <w:name w:val="MM Topic 2"/>
    <w:basedOn w:val="Heading2"/>
    <w:link w:val="MMTopic2Char"/>
    <w:rsid w:val="00562339"/>
    <w:pPr>
      <w:keepLines/>
      <w:spacing w:after="0" w:before="200" w:line="276" w:lineRule="auto"/>
      <w:jc w:val="left"/>
    </w:pPr>
    <w:rPr>
      <w:rFonts w:cs="Times New Roman"/>
      <w:iCs w:val="0"/>
      <w:color w:val="4F81BD"/>
      <w:sz w:val="26"/>
      <w:szCs w:val="26"/>
    </w:rPr>
  </w:style>
  <w:style w:customStyle="1" w:styleId="MMTopic2Char" w:type="character">
    <w:name w:val="MM Topic 2 Char"/>
    <w:link w:val="MMTopic2"/>
    <w:rsid w:val="00562339"/>
    <w:rPr>
      <w:rFonts w:ascii="Cambria" w:hAnsi="Cambria"/>
      <w:b/>
      <w:bCs/>
      <w:caps/>
      <w:color w:val="4F81BD"/>
      <w:sz w:val="26"/>
      <w:szCs w:val="26"/>
      <w:lang w:val="en-GB"/>
    </w:rPr>
  </w:style>
  <w:style w:customStyle="1" w:styleId="MMTopic3" w:type="paragraph">
    <w:name w:val="MM Topic 3"/>
    <w:basedOn w:val="Heading3"/>
    <w:link w:val="MMTopic3Char"/>
    <w:rsid w:val="00562339"/>
    <w:pPr>
      <w:keepLines/>
      <w:spacing w:after="0" w:before="200" w:line="276" w:lineRule="auto"/>
      <w:jc w:val="left"/>
    </w:pPr>
    <w:rPr>
      <w:rFonts w:cs="Times New Roman"/>
      <w:color w:val="4F81BD"/>
    </w:rPr>
  </w:style>
  <w:style w:customStyle="1" w:styleId="MMTopic3Char" w:type="character">
    <w:name w:val="MM Topic 3 Char"/>
    <w:link w:val="MMTopic3"/>
    <w:rsid w:val="00562339"/>
    <w:rPr>
      <w:rFonts w:ascii="Cambria" w:hAnsi="Cambria"/>
      <w:b/>
      <w:bCs/>
      <w:color w:val="4F81BD"/>
      <w:sz w:val="22"/>
      <w:szCs w:val="22"/>
      <w:lang w:val="en-GB"/>
    </w:rPr>
  </w:style>
  <w:style w:customStyle="1" w:styleId="MMTopic4" w:type="paragraph">
    <w:name w:val="MM Topic 4"/>
    <w:basedOn w:val="Heading4"/>
    <w:link w:val="MMTopic4Char"/>
    <w:rsid w:val="00562339"/>
    <w:pPr>
      <w:keepLines/>
      <w:spacing w:after="0" w:before="200" w:line="276" w:lineRule="auto"/>
      <w:ind w:firstLine="0" w:left="0"/>
      <w:jc w:val="left"/>
    </w:pPr>
    <w:rPr>
      <w:iCs/>
      <w:color w:val="4F81BD"/>
      <w:szCs w:val="22"/>
    </w:rPr>
  </w:style>
  <w:style w:customStyle="1" w:styleId="MMTopic4Char" w:type="character">
    <w:name w:val="MM Topic 4 Char"/>
    <w:link w:val="MMTopic4"/>
    <w:rsid w:val="00562339"/>
    <w:rPr>
      <w:rFonts w:ascii="Cambria" w:cs="Times New Roman" w:eastAsia="Times New Roman" w:hAnsi="Cambria"/>
      <w:b/>
      <w:bCs/>
      <w:i/>
      <w:iCs/>
      <w:color w:val="4F81BD"/>
      <w:sz w:val="22"/>
      <w:szCs w:val="22"/>
      <w:lang w:val="en-GB"/>
    </w:rPr>
  </w:style>
  <w:style w:styleId="TableGrid3" w:type="table">
    <w:name w:val="Table Grid 3"/>
    <w:basedOn w:val="TableNormal"/>
    <w:rsid w:val="00FA4C9A"/>
    <w:pPr>
      <w:spacing w:after="120" w:before="120" w:line="360" w:lineRule="auto"/>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OCHeading" w:type="paragraph">
    <w:name w:val="TOC Heading"/>
    <w:basedOn w:val="Heading1"/>
    <w:next w:val="Normal"/>
    <w:uiPriority w:val="39"/>
    <w:unhideWhenUsed/>
    <w:rsid w:val="00CE29FD"/>
    <w:pPr>
      <w:keepLines/>
      <w:pageBreakBefore w:val="0"/>
      <w:spacing w:after="0" w:before="480" w:line="276" w:lineRule="auto"/>
      <w:jc w:val="left"/>
      <w:outlineLvl w:val="9"/>
    </w:pPr>
    <w:rPr>
      <w:rFonts w:cs="Times New Roman"/>
      <w:color w:val="365F91"/>
      <w:kern w:val="0"/>
      <w:szCs w:val="28"/>
    </w:rPr>
  </w:style>
  <w:style w:customStyle="1" w:styleId="Typical" w:type="paragraph">
    <w:name w:val="Typical"/>
    <w:basedOn w:val="Normal"/>
    <w:rsid w:val="004469AB"/>
    <w:pPr>
      <w:spacing w:after="180"/>
      <w:jc w:val="left"/>
    </w:pPr>
    <w:rPr>
      <w:rFonts w:ascii="Times New Roman" w:hAnsi="Times New Roman"/>
    </w:rPr>
  </w:style>
  <w:style w:customStyle="1" w:styleId="USBChapter" w:type="paragraph">
    <w:name w:val="USB Chapter"/>
    <w:basedOn w:val="Normal"/>
    <w:link w:val="USBChapterChar"/>
    <w:rsid w:val="00E31343"/>
    <w:pPr>
      <w:jc w:val="center"/>
    </w:pPr>
    <w:rPr>
      <w:b/>
      <w:sz w:val="24"/>
      <w:szCs w:val="24"/>
    </w:rPr>
  </w:style>
  <w:style w:customStyle="1" w:styleId="USBChapterChar" w:type="character">
    <w:name w:val="USB Chapter Char"/>
    <w:link w:val="USBChapter"/>
    <w:rsid w:val="00E31343"/>
    <w:rPr>
      <w:rFonts w:ascii="Arial" w:cs="Arial" w:hAnsi="Arial"/>
      <w:b/>
      <w:caps/>
      <w:sz w:val="24"/>
      <w:szCs w:val="24"/>
      <w:lang w:eastAsia="en-US" w:val="en-US"/>
    </w:rPr>
  </w:style>
  <w:style w:customStyle="1" w:styleId="USBFigureheading" w:type="paragraph">
    <w:name w:val="USB Figure heading"/>
    <w:basedOn w:val="Heading3"/>
    <w:link w:val="USBFigureheadingChar"/>
    <w:qFormat/>
    <w:rsid w:val="003808E6"/>
    <w:pPr>
      <w:numPr>
        <w:ilvl w:val="0"/>
        <w:numId w:val="0"/>
      </w:numPr>
      <w:spacing w:before="120" w:line="240" w:lineRule="auto"/>
      <w:jc w:val="left"/>
    </w:pPr>
    <w:rPr>
      <w:sz w:val="20"/>
    </w:rPr>
  </w:style>
  <w:style w:customStyle="1" w:styleId="USBFigureheadingChar" w:type="character">
    <w:name w:val="USB Figure heading Char"/>
    <w:basedOn w:val="Heading3Char"/>
    <w:link w:val="USBFigureheading"/>
    <w:rsid w:val="003808E6"/>
    <w:rPr>
      <w:rFonts w:ascii="Arial" w:cs="Arial" w:hAnsi="Arial"/>
      <w:b/>
      <w:bCs/>
      <w:sz w:val="22"/>
      <w:szCs w:val="22"/>
      <w:lang w:eastAsia="en-US" w:val="en-GB"/>
    </w:rPr>
  </w:style>
  <w:style w:customStyle="1" w:styleId="USBTableheading" w:type="paragraph">
    <w:name w:val="USB Table heading"/>
    <w:basedOn w:val="Caption"/>
    <w:link w:val="USBTableheadingChar"/>
    <w:qFormat/>
    <w:rsid w:val="003808E6"/>
    <w:pPr>
      <w:keepNext/>
      <w:spacing w:before="120"/>
      <w:jc w:val="left"/>
    </w:pPr>
    <w:rPr>
      <w:szCs w:val="24"/>
    </w:rPr>
  </w:style>
  <w:style w:customStyle="1" w:styleId="USBTableheadingChar" w:type="character">
    <w:name w:val="USB Table heading Char"/>
    <w:link w:val="USBTableheading"/>
    <w:rsid w:val="003808E6"/>
    <w:rPr>
      <w:rFonts w:ascii="Arial" w:cs="Arial" w:hAnsi="Arial"/>
      <w:b/>
      <w:bCs/>
      <w:szCs w:val="24"/>
      <w:lang w:eastAsia="en-US" w:val="en-GB"/>
    </w:rPr>
  </w:style>
  <w:style w:styleId="CommentReference" w:type="character">
    <w:name w:val="annotation reference"/>
    <w:rsid w:val="002E17C8"/>
    <w:rPr>
      <w:sz w:val="16"/>
      <w:szCs w:val="16"/>
    </w:rPr>
  </w:style>
  <w:style w:styleId="CommentText" w:type="paragraph">
    <w:name w:val="annotation text"/>
    <w:basedOn w:val="Normal"/>
    <w:link w:val="CommentTextChar"/>
    <w:rsid w:val="002E17C8"/>
    <w:rPr>
      <w:sz w:val="20"/>
      <w:szCs w:val="20"/>
    </w:rPr>
  </w:style>
  <w:style w:customStyle="1" w:styleId="CommentTextChar" w:type="character">
    <w:name w:val="Comment Text Char"/>
    <w:link w:val="CommentText"/>
    <w:rsid w:val="002E17C8"/>
    <w:rPr>
      <w:rFonts w:ascii="Arial" w:hAnsi="Arial"/>
      <w:lang w:eastAsia="en-US" w:val="en-US"/>
    </w:rPr>
  </w:style>
  <w:style w:styleId="CommentSubject" w:type="paragraph">
    <w:name w:val="annotation subject"/>
    <w:basedOn w:val="CommentText"/>
    <w:next w:val="CommentText"/>
    <w:link w:val="CommentSubjectChar"/>
    <w:rsid w:val="002E17C8"/>
    <w:rPr>
      <w:b/>
      <w:bCs/>
    </w:rPr>
  </w:style>
  <w:style w:customStyle="1" w:styleId="CommentSubjectChar" w:type="character">
    <w:name w:val="Comment Subject Char"/>
    <w:link w:val="CommentSubject"/>
    <w:rsid w:val="002E17C8"/>
    <w:rPr>
      <w:rFonts w:ascii="Arial" w:hAnsi="Arial"/>
      <w:b/>
      <w:bCs/>
      <w:lang w:eastAsia="en-US" w:val="en-US"/>
    </w:rPr>
  </w:style>
  <w:style w:customStyle="1" w:styleId="Reftext" w:type="paragraph">
    <w:name w:val="Reftext"/>
    <w:basedOn w:val="Normal"/>
    <w:link w:val="ReftextChar"/>
    <w:qFormat/>
    <w:rsid w:val="003A10EA"/>
    <w:pPr>
      <w:spacing w:after="180" w:line="288" w:lineRule="auto"/>
      <w:jc w:val="left"/>
    </w:pPr>
  </w:style>
  <w:style w:customStyle="1" w:styleId="ReftextChar" w:type="character">
    <w:name w:val="Reftext Char"/>
    <w:link w:val="Reftext"/>
    <w:rsid w:val="00DE5A11"/>
    <w:rPr>
      <w:rFonts w:ascii="Arial" w:cs="Arial" w:hAnsi="Arial"/>
      <w:sz w:val="22"/>
      <w:szCs w:val="22"/>
      <w:lang w:val="en-GB"/>
    </w:rPr>
  </w:style>
  <w:style w:customStyle="1" w:styleId="ToCRomanheadings" w:type="paragraph">
    <w:name w:val="ToC Roman headings"/>
    <w:basedOn w:val="Normal"/>
    <w:link w:val="ToCRomanheadingsChar"/>
    <w:rsid w:val="00F61F65"/>
    <w:pPr>
      <w:tabs>
        <w:tab w:pos="851" w:val="left"/>
        <w:tab w:pos="9639" w:val="right"/>
      </w:tabs>
    </w:pPr>
    <w:rPr>
      <w:noProof/>
    </w:rPr>
  </w:style>
  <w:style w:customStyle="1" w:styleId="ToCRomanheadingsChar" w:type="character">
    <w:name w:val="ToC Roman headings Char"/>
    <w:link w:val="ToCRomanheadings"/>
    <w:rsid w:val="00F61F65"/>
    <w:rPr>
      <w:rFonts w:ascii="Arial" w:cs="Arial" w:hAnsi="Arial"/>
      <w:noProof/>
      <w:sz w:val="22"/>
      <w:szCs w:val="22"/>
      <w:lang w:eastAsia="en-US" w:val="en-GB"/>
    </w:rPr>
  </w:style>
  <w:style w:customStyle="1" w:styleId="USBiiiiii" w:type="paragraph">
    <w:name w:val="USB i ii iii"/>
    <w:basedOn w:val="Normal"/>
    <w:link w:val="USBiiiiiiChar"/>
    <w:qFormat/>
    <w:rsid w:val="00950F5F"/>
    <w:pPr>
      <w:numPr>
        <w:numId w:val="37"/>
      </w:numPr>
      <w:tabs>
        <w:tab w:pos="567" w:val="left"/>
      </w:tabs>
      <w:autoSpaceDE w:val="0"/>
      <w:autoSpaceDN w:val="0"/>
      <w:adjustRightInd w:val="0"/>
      <w:spacing w:after="0"/>
      <w:ind w:hanging="357" w:left="357"/>
    </w:pPr>
    <w:rPr>
      <w:lang w:eastAsia="en-ZA" w:val="en-ZA"/>
    </w:rPr>
  </w:style>
  <w:style w:customStyle="1" w:styleId="USBiiiiiiChar" w:type="character">
    <w:name w:val="USB i ii iii Char"/>
    <w:link w:val="USBiiiiii"/>
    <w:rsid w:val="00950F5F"/>
    <w:rPr>
      <w:rFonts w:ascii="Arial" w:cs="Arial" w:hAnsi="Arial"/>
      <w:sz w:val="22"/>
      <w:szCs w:val="22"/>
    </w:rPr>
  </w:style>
  <w:style w:customStyle="1" w:styleId="USBlisttofollow" w:type="paragraph">
    <w:name w:val="USB list to follow"/>
    <w:basedOn w:val="Normal"/>
    <w:link w:val="USBlisttofollowChar"/>
    <w:qFormat/>
    <w:rsid w:val="00D90D18"/>
    <w:pPr>
      <w:spacing w:after="0"/>
    </w:pPr>
    <w:rPr>
      <w:lang w:val="en-ZA"/>
    </w:rPr>
  </w:style>
  <w:style w:customStyle="1" w:styleId="USBlisttofollowChar" w:type="character">
    <w:name w:val="USB list to follow Char"/>
    <w:link w:val="USBlisttofollow"/>
    <w:rsid w:val="00D90D18"/>
    <w:rPr>
      <w:rFonts w:ascii="Arial" w:hAnsi="Arial"/>
      <w:sz w:val="22"/>
      <w:szCs w:val="24"/>
      <w:lang w:val="en-ZA"/>
    </w:rPr>
  </w:style>
  <w:style w:customStyle="1" w:styleId="USBiiiiiilast" w:type="paragraph">
    <w:name w:val="USB i ii iii last"/>
    <w:basedOn w:val="USBiiiiii"/>
    <w:link w:val="USBiiiiiilastChar"/>
    <w:qFormat/>
    <w:rsid w:val="00950F5F"/>
    <w:pPr>
      <w:spacing w:after="240"/>
      <w:ind w:hanging="360" w:left="720"/>
    </w:pPr>
  </w:style>
  <w:style w:customStyle="1" w:styleId="USBlistoftables" w:type="paragraph">
    <w:name w:val="USB list of tables"/>
    <w:aliases w:val="figures,abbreviations"/>
    <w:basedOn w:val="Normal"/>
    <w:link w:val="USBlistoftablesChar"/>
    <w:qFormat/>
    <w:rsid w:val="000F019D"/>
    <w:pPr>
      <w:tabs>
        <w:tab w:pos="1418" w:val="left"/>
        <w:tab w:pos="1701" w:val="left"/>
        <w:tab w:pos="9639" w:val="right"/>
      </w:tabs>
      <w:spacing w:after="0"/>
      <w:ind w:hanging="1701" w:left="1701" w:right="284"/>
    </w:pPr>
    <w:rPr>
      <w:noProof/>
    </w:rPr>
  </w:style>
  <w:style w:customStyle="1" w:styleId="USBiiiiiilastChar" w:type="character">
    <w:name w:val="USB i ii iii last Char"/>
    <w:basedOn w:val="USBiiiiiiChar"/>
    <w:link w:val="USBiiiiiilast"/>
    <w:rsid w:val="00714F45"/>
    <w:rPr>
      <w:rFonts w:ascii="Arial" w:cs="Arial" w:hAnsi="Arial"/>
      <w:sz w:val="22"/>
      <w:szCs w:val="22"/>
    </w:rPr>
  </w:style>
  <w:style w:customStyle="1" w:styleId="USBTabletextdecimals" w:type="paragraph">
    <w:name w:val="USB Table text decimals"/>
    <w:basedOn w:val="Normal"/>
    <w:link w:val="USBTabletextdecimalsChar"/>
    <w:qFormat/>
    <w:rsid w:val="00F946E3"/>
    <w:pPr>
      <w:tabs>
        <w:tab w:pos="567" w:val="decimal"/>
      </w:tabs>
      <w:spacing w:after="60" w:before="60" w:line="240" w:lineRule="auto"/>
    </w:pPr>
    <w:rPr>
      <w:noProof/>
      <w:sz w:val="20"/>
      <w:szCs w:val="20"/>
      <w:lang w:val="en-ZA"/>
    </w:rPr>
  </w:style>
  <w:style w:customStyle="1" w:styleId="USBTabletextdecimalsChar" w:type="character">
    <w:name w:val="USB Table text decimals Char"/>
    <w:link w:val="USBTabletextdecimals"/>
    <w:rsid w:val="00F946E3"/>
    <w:rPr>
      <w:rFonts w:ascii="Arial" w:cs="Arial" w:hAnsi="Arial"/>
      <w:noProof/>
      <w:sz w:val="22"/>
      <w:szCs w:val="22"/>
      <w:lang w:val="en-ZA"/>
    </w:rPr>
  </w:style>
  <w:style w:customStyle="1" w:styleId="USBTabletext" w:type="paragraph">
    <w:name w:val="USB Table text"/>
    <w:basedOn w:val="Normal"/>
    <w:link w:val="USBTabletextChar1"/>
    <w:qFormat/>
    <w:rsid w:val="002A6BD9"/>
    <w:pPr>
      <w:keepNext/>
      <w:spacing w:after="60" w:before="60" w:line="240" w:lineRule="auto"/>
      <w:jc w:val="left"/>
    </w:pPr>
    <w:rPr>
      <w:b/>
      <w:sz w:val="20"/>
    </w:rPr>
  </w:style>
  <w:style w:customStyle="1" w:styleId="USBTabletextChar1" w:type="character">
    <w:name w:val="USB Table text Char1"/>
    <w:link w:val="USBTabletext"/>
    <w:rsid w:val="002A6BD9"/>
    <w:rPr>
      <w:rFonts w:ascii="Arial" w:cs="Arial" w:hAnsi="Arial"/>
      <w:b/>
      <w:szCs w:val="22"/>
      <w:lang w:eastAsia="en-US" w:val="en-GB"/>
    </w:rPr>
  </w:style>
  <w:style w:customStyle="1" w:styleId="USBReferences" w:type="paragraph">
    <w:name w:val="USB References"/>
    <w:basedOn w:val="Reftext"/>
    <w:link w:val="USBReferencesChar"/>
    <w:qFormat/>
    <w:rsid w:val="00C11934"/>
    <w:pPr>
      <w:spacing w:after="240" w:line="320" w:lineRule="exact"/>
      <w:ind w:hanging="357" w:left="357"/>
    </w:pPr>
  </w:style>
  <w:style w:customStyle="1" w:styleId="USBReferencesChar" w:type="character">
    <w:name w:val="USB References Char"/>
    <w:link w:val="USBReferences"/>
    <w:rsid w:val="00C11934"/>
    <w:rPr>
      <w:rFonts w:ascii="Arial" w:cs="Arial" w:hAnsi="Arial"/>
      <w:sz w:val="22"/>
      <w:szCs w:val="22"/>
      <w:lang w:eastAsia="en-US" w:val="en-GB"/>
    </w:rPr>
  </w:style>
  <w:style w:customStyle="1" w:styleId="USBTabletextChar" w:type="character">
    <w:name w:val="USB Table text Char"/>
    <w:rsid w:val="00E31343"/>
    <w:rPr>
      <w:rFonts w:ascii="Arial" w:cs="Arial" w:hAnsi="Arial"/>
      <w:szCs w:val="22"/>
      <w:lang w:val="en-GB"/>
    </w:rPr>
  </w:style>
  <w:style w:styleId="HTMLCite" w:type="character">
    <w:name w:val="HTML Cite"/>
    <w:uiPriority w:val="99"/>
    <w:unhideWhenUsed/>
    <w:rsid w:val="008E4224"/>
    <w:rPr>
      <w:sz w:val="24"/>
      <w:szCs w:val="24"/>
    </w:rPr>
  </w:style>
  <w:style w:customStyle="1" w:styleId="USBTabletextcolumnheading" w:type="paragraph">
    <w:name w:val="USB Table text column heading"/>
    <w:basedOn w:val="USBTabletext"/>
    <w:link w:val="USBTabletextcolumnheadingChar"/>
    <w:qFormat/>
    <w:rsid w:val="00353CFA"/>
    <w:rPr>
      <w:b w:val="0"/>
      <w:bCs/>
    </w:rPr>
  </w:style>
  <w:style w:customStyle="1" w:styleId="USBTabletextcolumnheadingChar" w:type="character">
    <w:name w:val="USB Table text column heading Char"/>
    <w:link w:val="USBTabletextcolumnheading"/>
    <w:rsid w:val="00353CFA"/>
    <w:rPr>
      <w:rFonts w:ascii="Arial" w:cs="Arial" w:hAnsi="Arial"/>
      <w:b/>
      <w:bCs/>
      <w:szCs w:val="22"/>
      <w:lang w:val="en-GB"/>
    </w:rPr>
  </w:style>
  <w:style w:customStyle="1" w:styleId="USBCopyright" w:type="paragraph">
    <w:name w:val="USB Copyright"/>
    <w:basedOn w:val="Footer"/>
    <w:link w:val="USBCopyrightChar"/>
    <w:qFormat/>
    <w:rsid w:val="00106ACD"/>
    <w:pPr>
      <w:spacing w:after="0" w:line="240" w:lineRule="auto"/>
      <w:jc w:val="center"/>
    </w:pPr>
    <w:rPr>
      <w:sz w:val="20"/>
      <w:szCs w:val="20"/>
      <w:lang w:eastAsia="en-ZA" w:val="en-ZA"/>
    </w:rPr>
  </w:style>
  <w:style w:customStyle="1" w:styleId="USBCopyrightChar" w:type="character">
    <w:name w:val="USB Copyright Char"/>
    <w:link w:val="USBCopyright"/>
    <w:rsid w:val="00106ACD"/>
    <w:rPr>
      <w:rFonts w:ascii="Arial" w:cs="Arial" w:hAnsi="Arial"/>
      <w:sz w:val="24"/>
      <w:szCs w:val="24"/>
      <w:lang w:eastAsia="en-ZA" w:val="en-ZA"/>
    </w:rPr>
  </w:style>
  <w:style w:customStyle="1" w:styleId="USBsignatureline" w:type="paragraph">
    <w:name w:val="USB signature line"/>
    <w:basedOn w:val="Normal"/>
    <w:link w:val="USBsignaturelineChar"/>
    <w:qFormat/>
    <w:rsid w:val="004A2207"/>
    <w:pPr>
      <w:tabs>
        <w:tab w:pos="9639" w:val="right"/>
      </w:tabs>
    </w:pPr>
  </w:style>
  <w:style w:customStyle="1" w:styleId="USBsignaturelineChar" w:type="character">
    <w:name w:val="USB signature line Char"/>
    <w:link w:val="USBsignatureline"/>
    <w:rsid w:val="004A2207"/>
    <w:rPr>
      <w:rFonts w:ascii="Arial" w:cs="Arial" w:hAnsi="Arial"/>
      <w:sz w:val="22"/>
      <w:szCs w:val="22"/>
      <w:lang w:val="en-GB"/>
    </w:rPr>
  </w:style>
  <w:style w:customStyle="1" w:styleId="USBBullets" w:type="paragraph">
    <w:name w:val="USB Bullets"/>
    <w:basedOn w:val="Normal"/>
    <w:link w:val="USBBulletsChar"/>
    <w:qFormat/>
    <w:rsid w:val="000C6BA6"/>
    <w:pPr>
      <w:numPr>
        <w:numId w:val="4"/>
      </w:numPr>
      <w:tabs>
        <w:tab w:pos="567" w:val="left"/>
      </w:tabs>
      <w:spacing w:after="0"/>
      <w:ind w:hanging="567" w:left="567"/>
    </w:pPr>
    <w:rPr>
      <w:noProof/>
    </w:rPr>
  </w:style>
  <w:style w:customStyle="1" w:styleId="USBBulletsChar" w:type="character">
    <w:name w:val="USB Bullets Char"/>
    <w:link w:val="USBBullets"/>
    <w:rsid w:val="000C6BA6"/>
    <w:rPr>
      <w:rFonts w:ascii="Arial" w:cs="Arial" w:hAnsi="Arial"/>
      <w:noProof/>
      <w:sz w:val="22"/>
      <w:szCs w:val="22"/>
      <w:lang w:val="en-GB"/>
    </w:rPr>
  </w:style>
  <w:style w:customStyle="1" w:styleId="USBBulletlast" w:type="paragraph">
    <w:name w:val="USB Bullet last"/>
    <w:basedOn w:val="USBBullets"/>
    <w:link w:val="USBBulletlastChar"/>
    <w:qFormat/>
    <w:rsid w:val="006B4CF5"/>
    <w:pPr>
      <w:spacing w:after="240"/>
    </w:pPr>
  </w:style>
  <w:style w:customStyle="1" w:styleId="USBBulletlastChar" w:type="character">
    <w:name w:val="USB Bullet last Char"/>
    <w:basedOn w:val="USBBulletsChar"/>
    <w:link w:val="USBBulletlast"/>
    <w:rsid w:val="006B4CF5"/>
    <w:rPr>
      <w:rFonts w:ascii="Arial" w:cs="Arial" w:hAnsi="Arial"/>
      <w:noProof/>
      <w:sz w:val="22"/>
      <w:szCs w:val="22"/>
      <w:lang w:val="en-GB"/>
    </w:rPr>
  </w:style>
  <w:style w:customStyle="1" w:styleId="USBfiguresource" w:type="paragraph">
    <w:name w:val="USB figure source"/>
    <w:basedOn w:val="Normal"/>
    <w:qFormat/>
    <w:rsid w:val="00F946E3"/>
    <w:pPr>
      <w:jc w:val="center"/>
    </w:pPr>
    <w:rPr>
      <w:noProof/>
      <w:lang w:val="en-ZA"/>
    </w:rPr>
  </w:style>
  <w:style w:customStyle="1" w:styleId="USBtablesource" w:type="paragraph">
    <w:name w:val="USB table source"/>
    <w:basedOn w:val="Normal"/>
    <w:qFormat/>
    <w:rsid w:val="00F97CF1"/>
    <w:pPr>
      <w:autoSpaceDE w:val="0"/>
      <w:autoSpaceDN w:val="0"/>
      <w:adjustRightInd w:val="0"/>
      <w:spacing w:before="240"/>
      <w:jc w:val="center"/>
      <w:outlineLvl w:val="2"/>
    </w:pPr>
    <w:rPr>
      <w:bCs/>
      <w:noProof/>
      <w:lang w:eastAsia="en-ZA"/>
    </w:rPr>
  </w:style>
  <w:style w:customStyle="1" w:styleId="USBSupervisor" w:type="paragraph">
    <w:name w:val="USB Supervisor"/>
    <w:basedOn w:val="Normal"/>
    <w:qFormat/>
    <w:rsid w:val="003C5447"/>
    <w:pPr>
      <w:tabs>
        <w:tab w:pos="2700" w:val="left"/>
      </w:tabs>
      <w:jc w:val="center"/>
    </w:pPr>
    <w:rPr>
      <w:b/>
      <w:sz w:val="24"/>
      <w:szCs w:val="28"/>
    </w:rPr>
  </w:style>
  <w:style w:customStyle="1" w:styleId="USBfigureitself" w:type="paragraph">
    <w:name w:val="USB figure itself"/>
    <w:basedOn w:val="NormalWeb"/>
    <w:qFormat/>
    <w:rsid w:val="00867C46"/>
    <w:pPr>
      <w:spacing w:after="100" w:afterAutospacing="1" w:before="100" w:beforeAutospacing="1"/>
      <w:jc w:val="center"/>
    </w:pPr>
    <w:rPr>
      <w:rFonts w:cs="Arial"/>
      <w:sz w:val="22"/>
      <w:szCs w:val="22"/>
      <w:lang w:val="en-US"/>
    </w:rPr>
  </w:style>
  <w:style w:customStyle="1" w:styleId="USBformula" w:type="paragraph">
    <w:name w:val="USB formula"/>
    <w:basedOn w:val="Normal"/>
    <w:qFormat/>
    <w:rsid w:val="00A07E7E"/>
    <w:pPr>
      <w:tabs>
        <w:tab w:pos="4820" w:val="right"/>
        <w:tab w:pos="9639" w:val="right"/>
      </w:tabs>
    </w:pPr>
  </w:style>
  <w:style w:styleId="NormalWeb" w:type="paragraph">
    <w:name w:val="Normal (Web)"/>
    <w:basedOn w:val="Normal"/>
    <w:rsid w:val="008917E7"/>
    <w:rPr>
      <w:rFonts w:ascii="Times New Roman" w:cs="Times New Roman" w:hAnsi="Times New Roman"/>
      <w:sz w:val="24"/>
      <w:szCs w:val="24"/>
    </w:rPr>
  </w:style>
  <w:style w:customStyle="1" w:styleId="USBtitlepage" w:type="paragraph">
    <w:name w:val="USB title page"/>
    <w:basedOn w:val="Normal"/>
    <w:qFormat/>
    <w:rsid w:val="0053152F"/>
    <w:pPr>
      <w:jc w:val="center"/>
    </w:pPr>
    <w:rPr>
      <w:sz w:val="24"/>
      <w:szCs w:val="24"/>
    </w:rPr>
  </w:style>
  <w:style w:customStyle="1" w:styleId="USBStudentnameontitlepage" w:type="paragraph">
    <w:name w:val="USB Student name on title page"/>
    <w:basedOn w:val="USBChapter"/>
    <w:qFormat/>
    <w:rsid w:val="0053152F"/>
    <w:pPr>
      <w:spacing w:after="240"/>
    </w:pPr>
  </w:style>
  <w:style w:customStyle="1" w:styleId="USBlistoftablesChar" w:type="character">
    <w:name w:val="USB list of tables Char"/>
    <w:aliases w:val="figures Char,abbreviations Char"/>
    <w:link w:val="USBlistoftables"/>
    <w:rsid w:val="000F019D"/>
    <w:rPr>
      <w:rFonts w:ascii="Arial" w:cs="Arial" w:hAnsi="Arial"/>
      <w:noProof/>
      <w:sz w:val="22"/>
      <w:szCs w:val="22"/>
      <w:lang w:val="en-GB"/>
    </w:rPr>
  </w:style>
  <w:style w:customStyle="1" w:styleId="USBfiguretext" w:type="paragraph">
    <w:name w:val="USB figure text"/>
    <w:basedOn w:val="Normal"/>
    <w:qFormat/>
    <w:rsid w:val="00656CFB"/>
    <w:pPr>
      <w:spacing w:before="120" w:line="240" w:lineRule="auto"/>
      <w:jc w:val="center"/>
    </w:pPr>
    <w:rPr>
      <w:sz w:val="20"/>
    </w:rPr>
  </w:style>
  <w:style w:customStyle="1" w:styleId="Default" w:type="paragraph">
    <w:name w:val="Default"/>
    <w:rsid w:val="003A39BE"/>
    <w:pPr>
      <w:autoSpaceDE w:val="0"/>
      <w:autoSpaceDN w:val="0"/>
      <w:adjustRightInd w:val="0"/>
    </w:pPr>
    <w:rPr>
      <w:rFonts w:ascii="Arial" w:cs="Arial" w:hAnsi="Arial"/>
      <w:color w:val="000000"/>
      <w:sz w:val="24"/>
      <w:szCs w:val="24"/>
      <w:lang w:eastAsia="en-US" w:val="en-US"/>
    </w:rPr>
  </w:style>
  <w:style w:styleId="SubtleEmphasis" w:type="character">
    <w:name w:val="Subtle Emphasis"/>
    <w:uiPriority w:val="19"/>
    <w:qFormat/>
    <w:rsid w:val="00867C46"/>
    <w:rPr>
      <w:i/>
      <w:iCs/>
      <w:color w:val="808080"/>
    </w:rPr>
  </w:style>
  <w:style w:styleId="Caption" w:type="paragraph">
    <w:name w:val="caption"/>
    <w:basedOn w:val="Normal"/>
    <w:next w:val="Normal"/>
    <w:rsid w:val="002A6BD9"/>
    <w:pPr>
      <w:jc w:val="center"/>
    </w:pPr>
    <w:rPr>
      <w:b/>
      <w:bCs/>
      <w:sz w:val="20"/>
      <w:szCs w:val="20"/>
    </w:rPr>
  </w:style>
  <w:style w:styleId="Emphasis" w:type="character">
    <w:name w:val="Emphasis"/>
    <w:rsid w:val="0077360F"/>
    <w:rPr>
      <w:i/>
      <w:iCs/>
    </w:rPr>
  </w:style>
  <w:style w:customStyle="1" w:styleId="Sectionheading" w:type="paragraph">
    <w:name w:val="Section heading"/>
    <w:basedOn w:val="Normal"/>
    <w:next w:val="Normal"/>
    <w:link w:val="SectionheadingChar"/>
    <w:qFormat/>
    <w:rsid w:val="0038302D"/>
    <w:pPr>
      <w:pageBreakBefore/>
      <w:spacing w:before="120"/>
      <w:jc w:val="center"/>
    </w:pPr>
    <w:rPr>
      <w:b/>
      <w:bCs/>
      <w:kern w:val="32"/>
      <w:sz w:val="28"/>
      <w:szCs w:val="32"/>
    </w:rPr>
  </w:style>
  <w:style w:styleId="TableofFigures" w:type="paragraph">
    <w:name w:val="table of figures"/>
    <w:basedOn w:val="Normal"/>
    <w:next w:val="Normal"/>
    <w:uiPriority w:val="99"/>
    <w:rsid w:val="00DE6EB3"/>
    <w:pPr>
      <w:spacing w:after="0"/>
    </w:pPr>
  </w:style>
  <w:style w:customStyle="1" w:styleId="SectionheadingChar" w:type="character">
    <w:name w:val="Section heading Char"/>
    <w:basedOn w:val="DefaultParagraphFont"/>
    <w:link w:val="Sectionheading"/>
    <w:rsid w:val="00172702"/>
    <w:rPr>
      <w:rFonts w:ascii="Cambria" w:cs="Arial" w:hAnsi="Cambria"/>
      <w:b/>
      <w:bCs/>
      <w:kern w:val="32"/>
      <w:sz w:val="28"/>
      <w:szCs w:val="32"/>
      <w:lang w:eastAsia="en-US" w:val="en-GB"/>
    </w:rPr>
  </w:style>
  <w:style w:styleId="UnresolvedMention" w:type="character">
    <w:name w:val="Unresolved Mention"/>
    <w:basedOn w:val="DefaultParagraphFont"/>
    <w:uiPriority w:val="99"/>
    <w:semiHidden/>
    <w:unhideWhenUsed/>
    <w:rsid w:val="00436EF2"/>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93619">
      <w:bodyDiv w:val="1"/>
      <w:marLeft w:val="0"/>
      <w:marRight w:val="0"/>
      <w:marTop w:val="0"/>
      <w:marBottom w:val="0"/>
      <w:divBdr>
        <w:top w:val="none" w:sz="0" w:space="0" w:color="auto"/>
        <w:left w:val="none" w:sz="0" w:space="0" w:color="auto"/>
        <w:bottom w:val="none" w:sz="0" w:space="0" w:color="auto"/>
        <w:right w:val="none" w:sz="0" w:space="0" w:color="auto"/>
      </w:divBdr>
    </w:div>
    <w:div w:id="1159687520">
      <w:bodyDiv w:val="1"/>
      <w:marLeft w:val="0"/>
      <w:marRight w:val="0"/>
      <w:marTop w:val="0"/>
      <w:marBottom w:val="0"/>
      <w:divBdr>
        <w:top w:val="none" w:sz="0" w:space="0" w:color="auto"/>
        <w:left w:val="none" w:sz="0" w:space="0" w:color="auto"/>
        <w:bottom w:val="none" w:sz="0" w:space="0" w:color="auto"/>
        <w:right w:val="none" w:sz="0" w:space="0" w:color="auto"/>
      </w:divBdr>
    </w:div>
    <w:div w:id="1938168895">
      <w:bodyDiv w:val="1"/>
      <w:marLeft w:val="0"/>
      <w:marRight w:val="0"/>
      <w:marTop w:val="0"/>
      <w:marBottom w:val="0"/>
      <w:divBdr>
        <w:top w:val="none" w:sz="0" w:space="0" w:color="auto"/>
        <w:left w:val="none" w:sz="0" w:space="0" w:color="auto"/>
        <w:bottom w:val="none" w:sz="0" w:space="0" w:color="auto"/>
        <w:right w:val="none" w:sz="0" w:space="0" w:color="auto"/>
      </w:divBdr>
    </w:div>
    <w:div w:id="2096513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KOV\My%20Documents\Supervision%20documents\Template\Research%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Research Report Template.dotx</Template>
  <TotalTime>38</TotalTime>
  <Pages>28</Pages>
  <Words>4760</Words>
  <Characters>23614</Characters>
  <Application>Microsoft Office Word</Application>
  <DocSecurity>0</DocSecurity>
  <Lines>694</Lines>
  <Paragraphs>515</Paragraphs>
  <ScaleCrop>false</ScaleCrop>
  <Company>HJS</Company>
  <LinksUpToDate>false</LinksUpToDate>
  <CharactersWithSpaces>27859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2026-10-06T13:48:42Z</dcterms:created>
  <dcterms:modified xsi:type="dcterms:W3CDTF">2026-10-06T13:48:42Z</dcterms:modified>
</cp:coreProperties>
</file>

<file path=docProps/custom.xml><?xml version="1.0" encoding="utf-8"?>
<Properties xmlns="http://schemas.openxmlformats.org/officeDocument/2006/custom-properties" xmlns:vt="http://schemas.openxmlformats.org/officeDocument/2006/docPropsVTypes"/>
</file>