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A70" w14:textId="5F742AE5" w:rsidR="001445AD" w:rsidRPr="00DB2C65" w:rsidRDefault="001445AD" w:rsidP="00633DAD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作业</w:t>
      </w:r>
      <w:r w:rsidRPr="00DB2C65">
        <w:rPr>
          <w:rFonts w:ascii="Times New Roman" w:eastAsia="宋体" w:hAnsi="Times New Roman" w:cs="Times New Roman"/>
          <w:sz w:val="21"/>
          <w:szCs w:val="21"/>
        </w:rPr>
        <w:t>4  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回归、</w:t>
      </w:r>
      <w:r w:rsidRPr="00DB2C65">
        <w:rPr>
          <w:rFonts w:ascii="Times New Roman" w:eastAsia="宋体" w:hAnsi="Times New Roman" w:cs="Times New Roman"/>
          <w:sz w:val="21"/>
          <w:szCs w:val="21"/>
        </w:rPr>
        <w:t>SVM</w:t>
      </w:r>
      <w:r w:rsidR="002927C6">
        <w:rPr>
          <w:rFonts w:ascii="Times New Roman" w:eastAsia="宋体" w:hAnsi="Times New Roman" w:cs="Times New Roman" w:hint="eastAsia"/>
          <w:sz w:val="21"/>
          <w:szCs w:val="21"/>
        </w:rPr>
        <w:t>、统计学习理论</w:t>
      </w:r>
    </w:p>
    <w:p w14:paraId="210ED19B" w14:textId="45EDCAD6" w:rsidR="001445AD" w:rsidRPr="00DB2C65" w:rsidRDefault="001445AD" w:rsidP="00633DAD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作业提交截止日期：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11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月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29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>日</w:t>
      </w:r>
      <w:r w:rsidRPr="00DB2C65">
        <w:rPr>
          <w:rFonts w:ascii="Times New Roman" w:eastAsia="宋体" w:hAnsi="Times New Roman" w:cs="Times New Roman"/>
          <w:color w:val="C00000"/>
          <w:sz w:val="21"/>
          <w:szCs w:val="21"/>
        </w:rPr>
        <w:t xml:space="preserve"> 23:55</w:t>
      </w:r>
    </w:p>
    <w:p w14:paraId="508BF5C2" w14:textId="77777777" w:rsidR="001445AD" w:rsidRPr="00DB2C65" w:rsidRDefault="001445AD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6EE57FA2" w14:textId="4473F605" w:rsidR="001445AD" w:rsidRPr="00DB2C65" w:rsidRDefault="001445AD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给定如下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个输入特征的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个样本，采用</w:t>
      </w:r>
      <w:r w:rsidRPr="00DB2C65">
        <w:rPr>
          <w:rFonts w:ascii="Times New Roman" w:eastAsia="宋体" w:hAnsi="Times New Roman" w:cs="Times New Roman"/>
          <w:sz w:val="21"/>
          <w:szCs w:val="21"/>
        </w:rPr>
        <w:t>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回归，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850"/>
        <w:gridCol w:w="709"/>
        <w:gridCol w:w="1134"/>
      </w:tblGrid>
      <w:tr w:rsidR="001445AD" w:rsidRPr="00DB2C65" w14:paraId="67C464A0" w14:textId="25F41CEA" w:rsidTr="0014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C958DB6" w14:textId="086FCDB1" w:rsidR="001445AD" w:rsidRPr="00DB2C65" w:rsidRDefault="001445AD" w:rsidP="00633DAD">
            <w:pPr>
              <w:rPr>
                <w:w w:val="105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A4420" w14:textId="20C0CF7F" w:rsidR="001445AD" w:rsidRPr="00DB2C65" w:rsidRDefault="00B46529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05"/>
                <w:kern w:val="2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C70F45" w14:textId="4A8087A4" w:rsidR="001445AD" w:rsidRPr="00DB2C65" w:rsidRDefault="00B46529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2655629" w14:textId="7A6AA9A6" w:rsidR="001445AD" w:rsidRPr="00DB2C65" w:rsidRDefault="00B46529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43D6EBA" w14:textId="019FEDA7" w:rsidR="001445AD" w:rsidRPr="00DB2C65" w:rsidRDefault="00B46529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w w:val="105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w w:val="105"/>
                        <w:kern w:val="2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1060FF5" w14:textId="35C3434E" w:rsidR="001445AD" w:rsidRPr="00DB2C65" w:rsidRDefault="001445AD" w:rsidP="00633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105"/>
                <w:sz w:val="21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w w:val="105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1445AD" w:rsidRPr="00DB2C65" w14:paraId="7F67A122" w14:textId="009EE068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5548A1" w14:textId="0454C552" w:rsidR="001445AD" w:rsidRPr="00DB2C65" w:rsidRDefault="001445AD" w:rsidP="00633DAD">
            <w:pPr>
              <w:rPr>
                <w:b w:val="0"/>
                <w:bCs w:val="0"/>
                <w:iCs/>
                <w:w w:val="105"/>
                <w:kern w:val="2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kern w:val="2"/>
                <w:sz w:val="21"/>
                <w:szCs w:val="21"/>
              </w:rPr>
              <w:t>T1</w:t>
            </w:r>
          </w:p>
        </w:tc>
        <w:tc>
          <w:tcPr>
            <w:tcW w:w="709" w:type="dxa"/>
            <w:vAlign w:val="center"/>
          </w:tcPr>
          <w:p w14:paraId="06D04805" w14:textId="7CDC58AA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kern w:val="2"/>
                <w:sz w:val="21"/>
                <w:szCs w:val="21"/>
              </w:rPr>
            </w:pPr>
            <w:r w:rsidRPr="00DB2C65">
              <w:rPr>
                <w:w w:val="105"/>
                <w:kern w:val="2"/>
                <w:sz w:val="21"/>
                <w:szCs w:val="21"/>
              </w:rPr>
              <w:t>5</w:t>
            </w:r>
          </w:p>
        </w:tc>
        <w:tc>
          <w:tcPr>
            <w:tcW w:w="709" w:type="dxa"/>
          </w:tcPr>
          <w:p w14:paraId="3FC8F98E" w14:textId="2C4267D9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850" w:type="dxa"/>
          </w:tcPr>
          <w:p w14:paraId="4D8738D7" w14:textId="0A96AD80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0685383" w14:textId="518ACDC8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A13A44F" w14:textId="55055A08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85BC708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3E8CDC" w14:textId="2253518D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T2</w:t>
            </w:r>
          </w:p>
        </w:tc>
        <w:tc>
          <w:tcPr>
            <w:tcW w:w="709" w:type="dxa"/>
            <w:vAlign w:val="center"/>
          </w:tcPr>
          <w:p w14:paraId="5AAEC07E" w14:textId="716C406C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4</w:t>
            </w:r>
          </w:p>
        </w:tc>
        <w:tc>
          <w:tcPr>
            <w:tcW w:w="709" w:type="dxa"/>
          </w:tcPr>
          <w:p w14:paraId="7D1B832D" w14:textId="60F063E5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23845AA6" w14:textId="0135415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7964B2D" w14:textId="7318E884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BCED204" w14:textId="1D9D1375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61CCC57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1EA48CF" w14:textId="5FC2BAD3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T3</w:t>
            </w:r>
          </w:p>
        </w:tc>
        <w:tc>
          <w:tcPr>
            <w:tcW w:w="709" w:type="dxa"/>
            <w:vAlign w:val="center"/>
          </w:tcPr>
          <w:p w14:paraId="03F7EFD1" w14:textId="4C86167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59B7C465" w14:textId="4F1940C1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9F63B9E" w14:textId="16D5FE50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765A0FEF" w14:textId="2A8A0081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14:paraId="78224778" w14:textId="0B422C9C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  <w:tr w:rsidR="001445AD" w:rsidRPr="00DB2C65" w14:paraId="294B2123" w14:textId="77777777" w:rsidTr="001445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B10A467" w14:textId="536C65E6" w:rsidR="001445AD" w:rsidRPr="00DB2C65" w:rsidRDefault="001445AD" w:rsidP="00633DAD">
            <w:pPr>
              <w:rPr>
                <w:b w:val="0"/>
                <w:bCs w:val="0"/>
                <w:w w:val="105"/>
                <w:sz w:val="21"/>
                <w:szCs w:val="21"/>
              </w:rPr>
            </w:pPr>
            <w:r w:rsidRPr="00DB2C65">
              <w:rPr>
                <w:b w:val="0"/>
                <w:bCs w:val="0"/>
                <w:w w:val="105"/>
                <w:sz w:val="21"/>
                <w:szCs w:val="21"/>
              </w:rPr>
              <w:t>T4</w:t>
            </w:r>
          </w:p>
        </w:tc>
        <w:tc>
          <w:tcPr>
            <w:tcW w:w="709" w:type="dxa"/>
            <w:vAlign w:val="center"/>
          </w:tcPr>
          <w:p w14:paraId="387FC129" w14:textId="4243139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220F26" w14:textId="2253FD9F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6DABE2B1" w14:textId="0B358E36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14:paraId="7624A1D9" w14:textId="209D721B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76620447" w14:textId="008DFF1A" w:rsidR="001445AD" w:rsidRPr="00DB2C65" w:rsidRDefault="001445AD" w:rsidP="0063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</w:tbl>
    <w:p w14:paraId="43E8F8C2" w14:textId="7C5F2A93" w:rsidR="00AE7708" w:rsidRPr="00DB2C65" w:rsidRDefault="001445AD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初始化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权重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0.5, 0.5,0.5,0.5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b=0.5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，采用梯度下降，计算每个样本上的梯度；</w:t>
      </w:r>
    </w:p>
    <w:p w14:paraId="3D9C805C" w14:textId="1AE0788A" w:rsidR="001445AD" w:rsidRPr="00DB2C65" w:rsidRDefault="00B46529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假设</w:t>
      </w:r>
      <m:oMath>
        <m:r>
          <w:rPr>
            <w:rFonts w:ascii="Cambria Math" w:eastAsia="宋体" w:hAnsi="Cambria Math" w:cs="Times New Roman" w:hint="eastAsia"/>
            <w:sz w:val="21"/>
            <w:szCs w:val="21"/>
          </w:rPr>
          <m:t>T</m:t>
        </m:r>
      </m:oMath>
      <w:r>
        <w:rPr>
          <w:rFonts w:ascii="Times New Roman" w:eastAsia="宋体" w:hAnsi="Times New Roman" w:cs="Times New Roman" w:hint="eastAsia"/>
          <w:sz w:val="21"/>
          <w:szCs w:val="21"/>
        </w:rPr>
        <w:t>次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梯度下降</w:t>
      </w:r>
      <w:r>
        <w:rPr>
          <w:rFonts w:ascii="Times New Roman" w:eastAsia="宋体" w:hAnsi="Times New Roman" w:cs="Times New Roman" w:hint="eastAsia"/>
          <w:sz w:val="21"/>
          <w:szCs w:val="21"/>
        </w:rPr>
        <w:t>迭代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后，得到参数估计为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0.482, 0.179,-0.512,-0.524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b=0.187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。给定测试样本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 xml:space="preserve">T5: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1,3,4,2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，给出样本的预测结果。</w:t>
      </w:r>
    </w:p>
    <w:p w14:paraId="517C1CD7" w14:textId="0ED3B139" w:rsidR="001445AD" w:rsidRPr="00DB2C65" w:rsidRDefault="001445AD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26E3F98F" w14:textId="025B98A6" w:rsidR="0093725B" w:rsidRPr="00DB2C65" w:rsidRDefault="0093725B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根据下表，绘制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ROC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曲线（阈值分别取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0.4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0.6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0.8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和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），并解释你是选择使用分类器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还是分类器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。</w:t>
      </w:r>
    </w:p>
    <w:tbl>
      <w:tblPr>
        <w:tblStyle w:val="a7"/>
        <w:tblW w:w="5807" w:type="dxa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2551"/>
      </w:tblGrid>
      <w:tr w:rsidR="00DA3781" w:rsidRPr="00DB2C65" w14:paraId="283AA95D" w14:textId="441E2915" w:rsidTr="00A554EF">
        <w:trPr>
          <w:jc w:val="center"/>
        </w:trPr>
        <w:tc>
          <w:tcPr>
            <w:tcW w:w="988" w:type="dxa"/>
          </w:tcPr>
          <w:p w14:paraId="0C7F906B" w14:textId="566BDDA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Class</w:t>
            </w:r>
          </w:p>
        </w:tc>
        <w:tc>
          <w:tcPr>
            <w:tcW w:w="2268" w:type="dxa"/>
          </w:tcPr>
          <w:p w14:paraId="14D41BC9" w14:textId="33D2954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  <w:tc>
          <w:tcPr>
            <w:tcW w:w="2551" w:type="dxa"/>
          </w:tcPr>
          <w:p w14:paraId="541AF361" w14:textId="4B6E9AA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</w:tr>
      <w:tr w:rsidR="00DA3781" w:rsidRPr="00DB2C65" w14:paraId="5777805F" w14:textId="28F7A788" w:rsidTr="00A554EF">
        <w:trPr>
          <w:jc w:val="center"/>
        </w:trPr>
        <w:tc>
          <w:tcPr>
            <w:tcW w:w="988" w:type="dxa"/>
          </w:tcPr>
          <w:p w14:paraId="6D80293A" w14:textId="66A7FD44" w:rsidR="00DA3781" w:rsidRPr="00DB2C65" w:rsidRDefault="00425C17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68BA8B1B" w14:textId="1F7A838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0.83</w:t>
            </w:r>
          </w:p>
        </w:tc>
        <w:tc>
          <w:tcPr>
            <w:tcW w:w="2551" w:type="dxa"/>
          </w:tcPr>
          <w:p w14:paraId="3FE2D756" w14:textId="23516032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0.92</w:t>
            </w:r>
          </w:p>
        </w:tc>
      </w:tr>
      <w:tr w:rsidR="00DA3781" w:rsidRPr="00DB2C65" w14:paraId="5341CDDD" w14:textId="7C6BCA4B" w:rsidTr="00A554EF">
        <w:trPr>
          <w:jc w:val="center"/>
        </w:trPr>
        <w:tc>
          <w:tcPr>
            <w:tcW w:w="988" w:type="dxa"/>
          </w:tcPr>
          <w:p w14:paraId="1E849621" w14:textId="740430F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F802CC1" w14:textId="0E6C237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0.78</w:t>
            </w:r>
          </w:p>
        </w:tc>
        <w:tc>
          <w:tcPr>
            <w:tcW w:w="2551" w:type="dxa"/>
          </w:tcPr>
          <w:p w14:paraId="4E3C8719" w14:textId="0C27E6E3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</w:tr>
      <w:tr w:rsidR="00DA3781" w:rsidRPr="00DB2C65" w14:paraId="2E7E759B" w14:textId="03179A7C" w:rsidTr="00A554EF">
        <w:trPr>
          <w:jc w:val="center"/>
        </w:trPr>
        <w:tc>
          <w:tcPr>
            <w:tcW w:w="988" w:type="dxa"/>
          </w:tcPr>
          <w:p w14:paraId="1E838AC1" w14:textId="5FD8151A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376EBE11" w14:textId="27B0260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  <w:tc>
          <w:tcPr>
            <w:tcW w:w="2551" w:type="dxa"/>
          </w:tcPr>
          <w:p w14:paraId="3B8E36B4" w14:textId="5CB1F76D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0.52</w:t>
            </w:r>
          </w:p>
        </w:tc>
      </w:tr>
      <w:tr w:rsidR="00DA3781" w:rsidRPr="00DB2C65" w14:paraId="607C91A1" w14:textId="59D55EF3" w:rsidTr="00A554EF">
        <w:trPr>
          <w:jc w:val="center"/>
        </w:trPr>
        <w:tc>
          <w:tcPr>
            <w:tcW w:w="988" w:type="dxa"/>
          </w:tcPr>
          <w:p w14:paraId="44729692" w14:textId="7FAE73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7B074204" w14:textId="6031DD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0.48</w:t>
            </w:r>
          </w:p>
        </w:tc>
        <w:tc>
          <w:tcPr>
            <w:tcW w:w="2551" w:type="dxa"/>
          </w:tcPr>
          <w:p w14:paraId="69A86CA9" w14:textId="5653F11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0.49</w:t>
            </w:r>
          </w:p>
        </w:tc>
      </w:tr>
      <w:tr w:rsidR="00DA3781" w:rsidRPr="00DB2C65" w14:paraId="4662E868" w14:textId="7D5D8E2B" w:rsidTr="00A554EF">
        <w:trPr>
          <w:jc w:val="center"/>
        </w:trPr>
        <w:tc>
          <w:tcPr>
            <w:tcW w:w="988" w:type="dxa"/>
          </w:tcPr>
          <w:p w14:paraId="25EBC932" w14:textId="254E81D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619258BB" w14:textId="1FA3F90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2551" w:type="dxa"/>
          </w:tcPr>
          <w:p w14:paraId="092414B7" w14:textId="23DDB6B5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0.38</w:t>
            </w:r>
          </w:p>
        </w:tc>
      </w:tr>
      <w:tr w:rsidR="00DA3781" w:rsidRPr="00DB2C65" w14:paraId="6B0DAF7B" w14:textId="483B6528" w:rsidTr="00A554EF">
        <w:trPr>
          <w:jc w:val="center"/>
        </w:trPr>
        <w:tc>
          <w:tcPr>
            <w:tcW w:w="988" w:type="dxa"/>
          </w:tcPr>
          <w:p w14:paraId="5B7ABBE4" w14:textId="4FD6E19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0E86F911" w14:textId="51BEF1C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551" w:type="dxa"/>
          </w:tcPr>
          <w:p w14:paraId="29A47D9C" w14:textId="7B14C00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0.28</w:t>
            </w:r>
          </w:p>
        </w:tc>
      </w:tr>
    </w:tbl>
    <w:p w14:paraId="1C212D0B" w14:textId="77777777" w:rsidR="0093725B" w:rsidRPr="00DB2C65" w:rsidRDefault="0093725B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51682AB3" w14:textId="3D46FCA7" w:rsidR="00293034" w:rsidRPr="00DB2C65" w:rsidRDefault="00293034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给定下列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个样本点，请计算硬间隔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9"/>
      </w:tblGrid>
      <w:tr w:rsidR="00293034" w:rsidRPr="00DB2C65" w14:paraId="37FEBAD5" w14:textId="77777777" w:rsidTr="00A554EF">
        <w:trPr>
          <w:jc w:val="center"/>
        </w:trPr>
        <w:tc>
          <w:tcPr>
            <w:tcW w:w="1053" w:type="dxa"/>
          </w:tcPr>
          <w:p w14:paraId="0ADE553A" w14:textId="3C0CBEBC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14:paraId="0E784BC0" w14:textId="5CE5B1C3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293034" w:rsidRPr="00DB2C65" w14:paraId="507EBFBF" w14:textId="77777777" w:rsidTr="00A554EF">
        <w:trPr>
          <w:jc w:val="center"/>
        </w:trPr>
        <w:tc>
          <w:tcPr>
            <w:tcW w:w="1053" w:type="dxa"/>
          </w:tcPr>
          <w:p w14:paraId="42523E40" w14:textId="0EFA8E7E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69" w:type="dxa"/>
          </w:tcPr>
          <w:p w14:paraId="682AE421" w14:textId="7E6CE4A6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7E3D711E" w14:textId="77777777" w:rsidTr="00A554EF">
        <w:trPr>
          <w:jc w:val="center"/>
        </w:trPr>
        <w:tc>
          <w:tcPr>
            <w:tcW w:w="1053" w:type="dxa"/>
          </w:tcPr>
          <w:p w14:paraId="298EE299" w14:textId="3D3937B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69" w:type="dxa"/>
          </w:tcPr>
          <w:p w14:paraId="6997C3BF" w14:textId="6579794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33BB859F" w14:textId="77777777" w:rsidTr="00A554EF">
        <w:trPr>
          <w:jc w:val="center"/>
        </w:trPr>
        <w:tc>
          <w:tcPr>
            <w:tcW w:w="1053" w:type="dxa"/>
          </w:tcPr>
          <w:p w14:paraId="162979F9" w14:textId="6143BB14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69" w:type="dxa"/>
          </w:tcPr>
          <w:p w14:paraId="5038F27D" w14:textId="4F2A2DD5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</w:tr>
    </w:tbl>
    <w:p w14:paraId="4B4A6630" w14:textId="77777777" w:rsidR="00293034" w:rsidRPr="00DB2C65" w:rsidRDefault="00293034" w:rsidP="00293034">
      <w:pPr>
        <w:pStyle w:val="a3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14:paraId="5F14537E" w14:textId="5B092E71" w:rsidR="00061E7E" w:rsidRPr="00DB2C65" w:rsidRDefault="00061E7E" w:rsidP="001671A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软间隔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通过引入松弛变量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nor/>
          </m:rPr>
          <w:rPr>
            <w:rFonts w:asciiTheme="minorEastAsia" w:hAnsiTheme="minorEastAsia"/>
            <w:sz w:val="21"/>
            <w:szCs w:val="21"/>
          </w:rPr>
          <m:t>≥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来放松优化约束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DB2C65">
        <w:rPr>
          <w:rFonts w:ascii="Times New Roman" w:eastAsia="宋体" w:hAnsi="Times New Roman" w:cs="Times New Roman"/>
          <w:sz w:val="21"/>
          <w:szCs w:val="21"/>
        </w:rPr>
        <w:t>允许在分类中出现错误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DB2C65">
        <w:rPr>
          <w:rFonts w:ascii="Times New Roman" w:eastAsia="宋体" w:hAnsi="Times New Roman" w:cs="Times New Roman"/>
          <w:sz w:val="21"/>
          <w:szCs w:val="21"/>
        </w:rPr>
        <w:t>原始形式的</w:t>
      </w:r>
      <w:r w:rsidR="005E1B7A">
        <w:rPr>
          <w:rFonts w:ascii="Times New Roman" w:eastAsia="宋体" w:hAnsi="Times New Roman" w:cs="Times New Roman" w:hint="eastAsia"/>
          <w:sz w:val="21"/>
          <w:szCs w:val="21"/>
        </w:rPr>
        <w:t>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如下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14:paraId="31A99F71" w14:textId="77777777" w:rsidR="00061E7E" w:rsidRPr="00DB2C65" w:rsidRDefault="00B46529" w:rsidP="00061E7E">
      <w:pPr>
        <w:ind w:firstLine="400"/>
        <w:rPr>
          <w:sz w:val="21"/>
          <w:szCs w:val="21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  <w:sz w:val="21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  <m:r>
                <w:rPr>
                  <w:rFonts w:ascii="Cambria Math" w:hAnsi="Cambria Math"/>
                  <w:sz w:val="21"/>
                  <w:szCs w:val="21"/>
                </w:rPr>
                <m:t>,b</m:t>
              </m:r>
            </m:lim>
          </m:limLow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  <w:sz w:val="21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481C5033" w14:textId="6AB0A600" w:rsidR="0012192F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s.t. 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</m:e>
          </m:d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1-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23DFCF" w14:textId="2AB46A5D" w:rsidR="00061E7E" w:rsidRPr="00DB2C65" w:rsidRDefault="00B46529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0,i=1,...,N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B06B87" w14:textId="1E0644DB" w:rsidR="00061E7E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以下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说法是否正确？并给出</w:t>
      </w:r>
      <w:r w:rsidRPr="00DB2C65">
        <w:rPr>
          <w:rFonts w:ascii="Times New Roman" w:eastAsia="宋体" w:hAnsi="Times New Roman" w:cs="Times New Roman"/>
          <w:sz w:val="21"/>
          <w:szCs w:val="21"/>
        </w:rPr>
        <w:t>理由。</w:t>
      </w:r>
    </w:p>
    <w:p w14:paraId="4EFC8359" w14:textId="77777777" w:rsidR="00061E7E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Pr="00DB2C65">
        <w:rPr>
          <w:rFonts w:ascii="Times New Roman" w:eastAsia="宋体" w:hAnsi="Times New Roman" w:cs="Times New Roman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B2C65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倾向于减少训练误差。</w:t>
      </w:r>
    </w:p>
    <w:p w14:paraId="6096B931" w14:textId="77777777" w:rsidR="00027824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Pr="00DB2C65">
        <w:rPr>
          <w:rFonts w:ascii="Times New Roman" w:eastAsia="宋体" w:hAnsi="Times New Roman" w:cs="Times New Roman"/>
          <w:sz w:val="21"/>
          <w:szCs w:val="21"/>
        </w:rPr>
        <w:t>2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B2C65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往往会降低</w:t>
      </w:r>
      <w:r w:rsidR="00027824"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</w:p>
    <w:p w14:paraId="552C42D5" w14:textId="77777777" w:rsidR="00027824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="00027824" w:rsidRPr="00DB2C65">
        <w:rPr>
          <w:rFonts w:ascii="Times New Roman" w:eastAsia="宋体" w:hAnsi="Times New Roman" w:cs="Times New Roman"/>
          <w:sz w:val="21"/>
          <w:szCs w:val="21"/>
        </w:rPr>
        <w:t>3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27824" w:rsidRPr="00DB2C65">
        <w:rPr>
          <w:rFonts w:ascii="Times New Roman" w:eastAsia="宋体" w:hAnsi="Times New Roman" w:cs="Times New Roman" w:hint="eastAsia"/>
          <w:sz w:val="21"/>
          <w:szCs w:val="21"/>
        </w:rPr>
        <w:t>硬间隔</w:t>
      </w:r>
      <w:r w:rsidRPr="00DB2C65">
        <w:rPr>
          <w:rFonts w:ascii="Times New Roman" w:eastAsia="宋体" w:hAnsi="Times New Roman" w:cs="Times New Roman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/>
          <w:sz w:val="21"/>
          <w:szCs w:val="21"/>
        </w:rPr>
        <w:t>是超参数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设置为</w:t>
      </w:r>
      <w:r w:rsidR="00027824" w:rsidRPr="00DB2C65">
        <w:rPr>
          <w:rFonts w:ascii="Times New Roman" w:eastAsia="宋体" w:hAnsi="Times New Roman" w:cs="Times New Roman" w:hint="eastAsia"/>
          <w:sz w:val="21"/>
          <w:szCs w:val="21"/>
        </w:rPr>
        <w:t>0</w:t>
      </w:r>
      <w:r w:rsidRPr="00DB2C65">
        <w:rPr>
          <w:rFonts w:ascii="Times New Roman" w:eastAsia="宋体" w:hAnsi="Times New Roman" w:cs="Times New Roman"/>
          <w:sz w:val="21"/>
          <w:szCs w:val="21"/>
        </w:rPr>
        <w:t>的软</w:t>
      </w:r>
      <w:r w:rsidR="00027824"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DB2C65">
        <w:rPr>
          <w:rFonts w:ascii="Times New Roman" w:eastAsia="宋体" w:hAnsi="Times New Roman" w:cs="Times New Roman"/>
          <w:sz w:val="21"/>
          <w:szCs w:val="21"/>
        </w:rPr>
        <w:t>的特殊情况。</w:t>
      </w:r>
    </w:p>
    <w:p w14:paraId="7B39D1A4" w14:textId="77777777" w:rsidR="00027824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="00027824"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B2C65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往往会降低对异常值的敏感性。</w:t>
      </w:r>
    </w:p>
    <w:p w14:paraId="1855B312" w14:textId="77777777" w:rsidR="001671A4" w:rsidRPr="00DB2C65" w:rsidRDefault="001671A4" w:rsidP="00061E7E">
      <w:pPr>
        <w:rPr>
          <w:rFonts w:ascii="Times New Roman" w:eastAsia="宋体" w:hAnsi="Times New Roman" w:cs="Times New Roman"/>
          <w:sz w:val="21"/>
          <w:szCs w:val="21"/>
        </w:rPr>
      </w:pPr>
    </w:p>
    <w:p w14:paraId="42535263" w14:textId="77777777" w:rsidR="002927C6" w:rsidRDefault="002927C6" w:rsidP="002927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假设</w:t>
      </w:r>
      <w:r>
        <w:rPr>
          <w:rFonts w:ascii="Times New Roman" w:eastAsia="宋体" w:hAnsi="Times New Roman" w:cs="Times New Roman" w:hint="eastAsia"/>
          <w:sz w:val="21"/>
          <w:szCs w:val="21"/>
        </w:rPr>
        <w:t>我们采用不同的验证集划分方式：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10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</w:t>
      </w:r>
      <w:r>
        <w:rPr>
          <w:rFonts w:ascii="Times New Roman" w:eastAsia="宋体" w:hAnsi="Times New Roman" w:cs="Times New Roman" w:hint="eastAsia"/>
          <w:sz w:val="21"/>
          <w:szCs w:val="21"/>
        </w:rPr>
        <w:t>、留一交叉验证、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单次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Pr="006D3AC7">
        <w:rPr>
          <w:rFonts w:ascii="Times New Roman" w:eastAsia="宋体" w:hAnsi="Times New Roman" w:cs="Times New Roman"/>
          <w:sz w:val="21"/>
          <w:szCs w:val="21"/>
        </w:rPr>
        <w:t>0%/30%</w:t>
      </w:r>
      <w:r>
        <w:rPr>
          <w:rFonts w:ascii="Times New Roman" w:eastAsia="宋体" w:hAnsi="Times New Roman" w:cs="Times New Roman" w:hint="eastAsia"/>
          <w:sz w:val="21"/>
          <w:szCs w:val="21"/>
        </w:rPr>
        <w:t>的训练集</w:t>
      </w:r>
      <w:r>
        <w:rPr>
          <w:rFonts w:ascii="Times New Roman" w:eastAsia="宋体" w:hAnsi="Times New Roman" w:cs="Times New Roman"/>
          <w:sz w:val="21"/>
          <w:szCs w:val="21"/>
        </w:rPr>
        <w:t>/</w:t>
      </w:r>
      <w:r>
        <w:rPr>
          <w:rFonts w:ascii="Times New Roman" w:eastAsia="宋体" w:hAnsi="Times New Roman" w:cs="Times New Roman" w:hint="eastAsia"/>
          <w:sz w:val="21"/>
          <w:szCs w:val="21"/>
        </w:rPr>
        <w:t>验证集划</w:t>
      </w:r>
      <w:r w:rsidRPr="006D3AC7">
        <w:rPr>
          <w:rFonts w:ascii="Times New Roman" w:eastAsia="宋体" w:hAnsi="Times New Roman" w:cs="Times New Roman"/>
          <w:sz w:val="21"/>
          <w:szCs w:val="21"/>
        </w:rPr>
        <w:t>分。</w:t>
      </w:r>
    </w:p>
    <w:p w14:paraId="118C6B0C" w14:textId="77777777" w:rsidR="002927C6" w:rsidRPr="006D3AC7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 w:hint="eastAsia"/>
          <w:sz w:val="21"/>
          <w:szCs w:val="21"/>
        </w:rPr>
        <w:t>不同的验证集划分方式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会对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模型性能</w:t>
      </w:r>
      <w:r w:rsidRPr="006D3AC7">
        <w:rPr>
          <w:rFonts w:ascii="Times New Roman" w:eastAsia="宋体" w:hAnsi="Times New Roman" w:cs="Times New Roman"/>
          <w:sz w:val="21"/>
          <w:szCs w:val="21"/>
        </w:rPr>
        <w:t>产生什么影响？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（如训练误差、泛化误差）</w:t>
      </w:r>
    </w:p>
    <w:p w14:paraId="52F35EFC" w14:textId="77777777" w:rsidR="002927C6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哪种方式得到的验证误差会提供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在</w:t>
      </w:r>
      <w:r w:rsidRPr="006D3AC7">
        <w:rPr>
          <w:rFonts w:ascii="Times New Roman" w:eastAsia="宋体" w:hAnsi="Times New Roman" w:cs="Times New Roman"/>
          <w:sz w:val="21"/>
          <w:szCs w:val="21"/>
        </w:rPr>
        <w:t>“</w:t>
      </w:r>
      <w:r>
        <w:rPr>
          <w:rFonts w:ascii="Times New Roman" w:eastAsia="宋体" w:hAnsi="Times New Roman" w:cs="Times New Roman" w:hint="eastAsia"/>
          <w:sz w:val="21"/>
          <w:szCs w:val="21"/>
        </w:rPr>
        <w:t>未见过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的测试集</w:t>
      </w:r>
      <w:r w:rsidRPr="006D3AC7">
        <w:rPr>
          <w:rFonts w:ascii="Times New Roman" w:eastAsia="宋体" w:hAnsi="Times New Roman" w:cs="Times New Roman"/>
          <w:sz w:val="21"/>
          <w:szCs w:val="21"/>
        </w:rPr>
        <w:t>”</w:t>
      </w:r>
      <w:r>
        <w:rPr>
          <w:rFonts w:ascii="Times New Roman" w:eastAsia="宋体" w:hAnsi="Times New Roman" w:cs="Times New Roman" w:hint="eastAsia"/>
          <w:sz w:val="21"/>
          <w:szCs w:val="21"/>
        </w:rPr>
        <w:t>上误差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的最佳</w:t>
      </w:r>
      <w:r>
        <w:rPr>
          <w:rFonts w:ascii="Times New Roman" w:eastAsia="宋体" w:hAnsi="Times New Roman" w:cs="Times New Roman" w:hint="eastAsia"/>
          <w:sz w:val="21"/>
          <w:szCs w:val="21"/>
        </w:rPr>
        <w:t>近似</w:t>
      </w:r>
      <w:r w:rsidRPr="006D3AC7">
        <w:rPr>
          <w:rFonts w:ascii="Times New Roman" w:eastAsia="宋体" w:hAnsi="Times New Roman" w:cs="Times New Roman"/>
          <w:sz w:val="21"/>
          <w:szCs w:val="21"/>
        </w:rPr>
        <w:t>？</w:t>
      </w:r>
    </w:p>
    <w:p w14:paraId="5D8FC927" w14:textId="77777777" w:rsidR="002927C6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原始数据集有多大</w:t>
      </w:r>
      <w:r>
        <w:rPr>
          <w:rFonts w:ascii="Times New Roman" w:eastAsia="宋体" w:hAnsi="Times New Roman" w:cs="Times New Roman" w:hint="eastAsia"/>
          <w:sz w:val="21"/>
          <w:szCs w:val="21"/>
        </w:rPr>
        <w:t>有影响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吗？对于一个非常大或非常小的数据集，你会得到不同的</w:t>
      </w:r>
      <w:r>
        <w:rPr>
          <w:rFonts w:ascii="Times New Roman" w:eastAsia="宋体" w:hAnsi="Times New Roman" w:cs="Times New Roman" w:hint="eastAsia"/>
          <w:sz w:val="21"/>
          <w:szCs w:val="21"/>
        </w:rPr>
        <w:t>结论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</w:t>
      </w:r>
    </w:p>
    <w:p w14:paraId="7024D4AD" w14:textId="77777777" w:rsidR="002927C6" w:rsidRPr="006D3AC7" w:rsidRDefault="002927C6" w:rsidP="002927C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就计算而言，哪</w:t>
      </w:r>
      <w:r>
        <w:rPr>
          <w:rFonts w:ascii="Times New Roman" w:eastAsia="宋体" w:hAnsi="Times New Roman" w:cs="Times New Roman" w:hint="eastAsia"/>
          <w:sz w:val="21"/>
          <w:szCs w:val="21"/>
        </w:rPr>
        <w:t>种方式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最快？</w:t>
      </w:r>
    </w:p>
    <w:p w14:paraId="4FFFE62F" w14:textId="77777777" w:rsidR="002927C6" w:rsidRPr="00E34B2A" w:rsidRDefault="002927C6" w:rsidP="002927C6">
      <w:pPr>
        <w:rPr>
          <w:rFonts w:ascii="Times New Roman" w:eastAsia="宋体" w:hAnsi="Times New Roman" w:cs="Times New Roman"/>
          <w:sz w:val="21"/>
          <w:szCs w:val="21"/>
        </w:rPr>
      </w:pPr>
    </w:p>
    <w:p w14:paraId="2D2367D6" w14:textId="77777777" w:rsidR="002927C6" w:rsidRPr="002927C6" w:rsidRDefault="002927C6">
      <w:pPr>
        <w:rPr>
          <w:rFonts w:ascii="Times New Roman" w:eastAsia="宋体" w:hAnsi="Times New Roman" w:cs="Times New Roman"/>
          <w:sz w:val="21"/>
          <w:szCs w:val="21"/>
        </w:rPr>
      </w:pPr>
    </w:p>
    <w:sectPr w:rsidR="002927C6" w:rsidRPr="002927C6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BE4817"/>
    <w:multiLevelType w:val="hybridMultilevel"/>
    <w:tmpl w:val="C90C6B18"/>
    <w:lvl w:ilvl="0" w:tplc="7D60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2D6C61"/>
    <w:multiLevelType w:val="hybridMultilevel"/>
    <w:tmpl w:val="D37027F6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F5C04"/>
    <w:multiLevelType w:val="hybridMultilevel"/>
    <w:tmpl w:val="6548EB90"/>
    <w:lvl w:ilvl="0" w:tplc="E868736C">
      <w:start w:val="2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C80219"/>
    <w:multiLevelType w:val="multilevel"/>
    <w:tmpl w:val="478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D1272"/>
    <w:multiLevelType w:val="multilevel"/>
    <w:tmpl w:val="C314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D"/>
    <w:rsid w:val="00027824"/>
    <w:rsid w:val="00061E7E"/>
    <w:rsid w:val="0012192F"/>
    <w:rsid w:val="001445AD"/>
    <w:rsid w:val="001671A4"/>
    <w:rsid w:val="00186CA5"/>
    <w:rsid w:val="002927C6"/>
    <w:rsid w:val="00293034"/>
    <w:rsid w:val="00294E9F"/>
    <w:rsid w:val="00425C17"/>
    <w:rsid w:val="0045381D"/>
    <w:rsid w:val="004D68A7"/>
    <w:rsid w:val="005E1B7A"/>
    <w:rsid w:val="00633DAD"/>
    <w:rsid w:val="006915BF"/>
    <w:rsid w:val="009258BF"/>
    <w:rsid w:val="0093725B"/>
    <w:rsid w:val="00941D8D"/>
    <w:rsid w:val="00A304AF"/>
    <w:rsid w:val="00A554EF"/>
    <w:rsid w:val="00AE7708"/>
    <w:rsid w:val="00B04A33"/>
    <w:rsid w:val="00B26458"/>
    <w:rsid w:val="00B43065"/>
    <w:rsid w:val="00B46529"/>
    <w:rsid w:val="00B56DB0"/>
    <w:rsid w:val="00BB39B7"/>
    <w:rsid w:val="00C4017F"/>
    <w:rsid w:val="00D346A1"/>
    <w:rsid w:val="00DA3781"/>
    <w:rsid w:val="00DA4B43"/>
    <w:rsid w:val="00DB2C65"/>
    <w:rsid w:val="00E3280C"/>
    <w:rsid w:val="00E671EA"/>
    <w:rsid w:val="00F1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3E8C"/>
  <w15:chartTrackingRefBased/>
  <w15:docId w15:val="{18518EDA-5BCB-9243-823F-1225AC66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AD"/>
    <w:pPr>
      <w:widowControl w:val="0"/>
      <w:jc w:val="both"/>
    </w:pPr>
    <w:rPr>
      <w:sz w:val="24"/>
      <w14:ligatures w14:val="none"/>
    </w:rPr>
  </w:style>
  <w:style w:type="paragraph" w:styleId="2">
    <w:name w:val="heading 2"/>
    <w:basedOn w:val="a"/>
    <w:link w:val="20"/>
    <w:uiPriority w:val="9"/>
    <w:qFormat/>
    <w:rsid w:val="00DA4B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AD"/>
    <w:pPr>
      <w:ind w:firstLineChars="200" w:firstLine="420"/>
    </w:pPr>
  </w:style>
  <w:style w:type="table" w:styleId="1">
    <w:name w:val="Grid Table 1 Light"/>
    <w:basedOn w:val="a1"/>
    <w:uiPriority w:val="46"/>
    <w:rsid w:val="001445AD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1445AD"/>
    <w:rPr>
      <w:color w:val="666666"/>
    </w:rPr>
  </w:style>
  <w:style w:type="paragraph" w:styleId="a5">
    <w:name w:val="Normal (Web)"/>
    <w:basedOn w:val="a"/>
    <w:uiPriority w:val="99"/>
    <w:unhideWhenUsed/>
    <w:rsid w:val="00AE7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onica-widget">
    <w:name w:val="monica-widget"/>
    <w:basedOn w:val="a0"/>
    <w:rsid w:val="0093725B"/>
  </w:style>
  <w:style w:type="paragraph" w:customStyle="1" w:styleId="ordinary-output">
    <w:name w:val="ordinary-output"/>
    <w:basedOn w:val="a"/>
    <w:rsid w:val="0093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Hyperlink"/>
    <w:basedOn w:val="a0"/>
    <w:uiPriority w:val="99"/>
    <w:semiHidden/>
    <w:unhideWhenUsed/>
    <w:rsid w:val="00DA4B4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A4B4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athjaxsvg">
    <w:name w:val="mathjax_svg"/>
    <w:basedOn w:val="a0"/>
    <w:rsid w:val="00DA4B43"/>
  </w:style>
  <w:style w:type="character" w:customStyle="1" w:styleId="mjxassistivemathml">
    <w:name w:val="mjx_assistive_mathml"/>
    <w:basedOn w:val="a0"/>
    <w:rsid w:val="00DA4B43"/>
  </w:style>
  <w:style w:type="character" w:customStyle="1" w:styleId="tex2jaxignore">
    <w:name w:val="tex2jax_ignore"/>
    <w:basedOn w:val="a0"/>
    <w:rsid w:val="00DA4B43"/>
  </w:style>
  <w:style w:type="character" w:customStyle="1" w:styleId="30">
    <w:name w:val="标题 3 字符"/>
    <w:basedOn w:val="a0"/>
    <w:link w:val="3"/>
    <w:uiPriority w:val="9"/>
    <w:semiHidden/>
    <w:rsid w:val="00DA4B43"/>
    <w:rPr>
      <w:b/>
      <w:bCs/>
      <w:sz w:val="32"/>
      <w:szCs w:val="32"/>
      <w14:ligatures w14:val="none"/>
    </w:rPr>
  </w:style>
  <w:style w:type="table" w:styleId="a7">
    <w:name w:val="Table Grid"/>
    <w:basedOn w:val="a1"/>
    <w:uiPriority w:val="39"/>
    <w:rsid w:val="00DA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ext-empty-paragraph">
    <w:name w:val="ztext-empty-paragraph"/>
    <w:basedOn w:val="a"/>
    <w:rsid w:val="00A3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42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8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Microsoft Office User</cp:lastModifiedBy>
  <cp:revision>3</cp:revision>
  <dcterms:created xsi:type="dcterms:W3CDTF">2024-11-06T04:44:00Z</dcterms:created>
  <dcterms:modified xsi:type="dcterms:W3CDTF">2024-11-06T04:45:00Z</dcterms:modified>
</cp:coreProperties>
</file>