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587044ef5f77a5ec98b858c61508b05a3c7620"/>
    <w:p>
      <w:pPr>
        <w:pStyle w:val="Heading1"/>
      </w:pPr>
      <w:r>
        <w:t xml:space="preserve">Fractal Fork Network — Design Specification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Architecture Design</w:t>
      </w:r>
      <w:r>
        <w:t xml:space="preserve"> </w:t>
      </w:r>
      <w:r>
        <w:rPr>
          <w:b/>
          <w:bCs/>
        </w:rPr>
        <w:t xml:space="preserve">Priority</w:t>
      </w:r>
      <w:r>
        <w:t xml:space="preserve">: Design now, implement post go-live</w:t>
      </w:r>
      <w:r>
        <w:t xml:space="preserve"> </w:t>
      </w:r>
      <w:r>
        <w:rPr>
          <w:b/>
          <w:bCs/>
        </w:rPr>
        <w:t xml:space="preserve">Author</w:t>
      </w:r>
      <w:r>
        <w:t xml:space="preserve">: Will + JARVIS</w:t>
      </w:r>
    </w:p>
    <w:p>
      <w:r>
        <w:pict>
          <v:rect style="width:0;height:1.5pt" o:hralign="center" o:hrstd="t" o:hr="t"/>
        </w:pict>
      </w:r>
    </w:p>
    <w:bookmarkStart w:id="9" w:name="core-idea"/>
    <w:p>
      <w:pPr>
        <w:pStyle w:val="Heading2"/>
      </w:pPr>
      <w:r>
        <w:t xml:space="preserve">Core Idea</w:t>
      </w:r>
    </w:p>
    <w:p>
      <w:pPr>
        <w:pStyle w:val="FirstParagraph"/>
      </w:pPr>
      <w:r>
        <w:t xml:space="preserve">VibeSwap is the sum of all its forks. Forks are not enemies — they’re children. The protocol creates economic gravity that pulls aligned forks back while letting divergent ones explore freely.</w:t>
      </w:r>
    </w:p>
    <w:p>
      <w:pPr>
        <w:pStyle w:val="BlockText"/>
      </w:pPr>
      <w:r>
        <w:t xml:space="preserve">“A fractal black hole of information.”</w:t>
      </w:r>
    </w:p>
    <w:bookmarkEnd w:id="9"/>
    <w:bookmarkStart w:id="15" w:name="mechanism-design"/>
    <w:p>
      <w:pPr>
        <w:pStyle w:val="Heading2"/>
      </w:pPr>
      <w:r>
        <w:t xml:space="preserve">Mechanism Design</w:t>
      </w:r>
    </w:p>
    <w:bookmarkStart w:id="10" w:name="fork-protocol"/>
    <w:p>
      <w:pPr>
        <w:pStyle w:val="Heading3"/>
      </w:pPr>
      <w:r>
        <w:t xml:space="preserve">1. Fork Protocol</w:t>
      </w:r>
    </w:p>
    <w:p>
      <w:pPr>
        <w:pStyle w:val="FirstParagraph"/>
      </w:pPr>
      <w:r>
        <w:t xml:space="preserve">Any project can fork VibeSwap. The fork registration contract enforces:</w:t>
      </w:r>
    </w:p>
    <w:p>
      <w:pPr>
        <w:pStyle w:val="SourceCode"/>
      </w:pPr>
      <w:r>
        <w:rPr>
          <w:rStyle w:val="VerbatimChar"/>
        </w:rPr>
        <w:t xml:space="preserve">// ForkRegistry.sol</w:t>
      </w:r>
      <w:r>
        <w:br/>
      </w:r>
      <w:r>
        <w:rPr>
          <w:rStyle w:val="VerbatimChar"/>
        </w:rPr>
        <w:t xml:space="preserve">struct Fork {</w:t>
      </w:r>
      <w:r>
        <w:br/>
      </w:r>
      <w:r>
        <w:rPr>
          <w:rStyle w:val="VerbatimChar"/>
        </w:rPr>
        <w:t xml:space="preserve">    address forkAddress;      // The forked protocol's main contract</w:t>
      </w:r>
      <w:r>
        <w:br/>
      </w:r>
      <w:r>
        <w:rPr>
          <w:rStyle w:val="VerbatimChar"/>
        </w:rPr>
        <w:t xml:space="preserve">    address parentAddress;    // Parent protocol (VibeSwap root or another fork)</w:t>
      </w:r>
      <w:r>
        <w:br/>
      </w:r>
      <w:r>
        <w:rPr>
          <w:rStyle w:val="VerbatimChar"/>
        </w:rPr>
        <w:t xml:space="preserve">    uint256 feeShareBps;     // Always 5000 (50%)</w:t>
      </w:r>
      <w:r>
        <w:br/>
      </w:r>
      <w:r>
        <w:rPr>
          <w:rStyle w:val="VerbatimChar"/>
        </w:rPr>
        <w:t xml:space="preserve">    uint256 registeredAt;</w:t>
      </w:r>
      <w:r>
        <w:br/>
      </w:r>
      <w:r>
        <w:rPr>
          <w:rStyle w:val="VerbatimChar"/>
        </w:rPr>
        <w:t xml:space="preserve">    bytes32 stateHash;       // Latest state commitment</w:t>
      </w:r>
      <w:r>
        <w:br/>
      </w:r>
      <w:r>
        <w:rPr>
          <w:rStyle w:val="VerbatimChar"/>
        </w:rPr>
        <w:t xml:space="preserve">    bool active;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50% of fork’s revenue routes back to parent. 50% stays with fork.</w:t>
      </w:r>
    </w:p>
    <w:bookmarkEnd w:id="10"/>
    <w:bookmarkStart w:id="11" w:name="two-way-fee-flow"/>
    <w:p>
      <w:pPr>
        <w:pStyle w:val="Heading3"/>
      </w:pPr>
      <w:r>
        <w:t xml:space="preserve">2. Two-Way Fee Flow</w:t>
      </w:r>
    </w:p>
    <w:p>
      <w:pPr>
        <w:pStyle w:val="SourceCode"/>
      </w:pPr>
      <w:r>
        <w:rPr>
          <w:rStyle w:val="VerbatimChar"/>
        </w:rPr>
        <w:t xml:space="preserve">VibeSwap (Root)</w:t>
      </w:r>
      <w:r>
        <w:br/>
      </w:r>
      <w:r>
        <w:rPr>
          <w:rStyle w:val="VerbatimChar"/>
        </w:rPr>
        <w:t xml:space="preserve">├── Fork A (50% fees → Root)</w:t>
      </w:r>
      <w:r>
        <w:br/>
      </w:r>
      <w:r>
        <w:rPr>
          <w:rStyle w:val="VerbatimChar"/>
        </w:rPr>
        <w:t xml:space="preserve">│   ├── Fork A1 (50% → Fork A, 25% → Root)</w:t>
      </w:r>
      <w:r>
        <w:br/>
      </w:r>
      <w:r>
        <w:rPr>
          <w:rStyle w:val="VerbatimChar"/>
        </w:rPr>
        <w:t xml:space="preserve">│   └── Fork A2 (50% → Fork A, 25% → Root)</w:t>
      </w:r>
      <w:r>
        <w:br/>
      </w:r>
      <w:r>
        <w:rPr>
          <w:rStyle w:val="VerbatimChar"/>
        </w:rPr>
        <w:t xml:space="preserve">├── Fork B (50% fees → Root)</w:t>
      </w:r>
      <w:r>
        <w:br/>
      </w:r>
      <w:r>
        <w:rPr>
          <w:rStyle w:val="VerbatimChar"/>
        </w:rPr>
        <w:t xml:space="preserve">└── Fork C (50% fees → Root)</w:t>
      </w:r>
      <w:r>
        <w:br/>
      </w:r>
      <w:r>
        <w:rPr>
          <w:rStyle w:val="VerbatimChar"/>
        </w:rPr>
        <w:t xml:space="preserve">    └── Fork C1 (50% → Fork C, 25% → Root)</w:t>
      </w:r>
    </w:p>
    <w:p>
      <w:pPr>
        <w:pStyle w:val="FirstParagraph"/>
      </w:pPr>
      <w:r>
        <w:rPr>
          <w:b/>
          <w:bCs/>
        </w:rPr>
        <w:t xml:space="preserve">Economic gravity:</w:t>
      </w:r>
      <w:r>
        <w:t xml:space="preserve"> </w:t>
      </w:r>
      <w:r>
        <w:t xml:space="preserve">Every fork in the tree feeds the root. Deeper forks pay less to root (geometric decay) but still contribute. Malicious forks that generate no volume generate no fees — they starve naturally.</w:t>
      </w:r>
    </w:p>
    <w:bookmarkEnd w:id="11"/>
    <w:bookmarkStart w:id="12" w:name="reconvergence-incentive"/>
    <w:p>
      <w:pPr>
        <w:pStyle w:val="Heading3"/>
      </w:pPr>
      <w:r>
        <w:t xml:space="preserve">3. Reconvergence Incentive</w:t>
      </w:r>
    </w:p>
    <w:p>
      <w:pPr>
        <w:pStyle w:val="FirstParagraph"/>
      </w:pPr>
      <w:r>
        <w:t xml:space="preserve">If a fork’s state hash matches the parent’s state hash after N blocks:</w:t>
      </w:r>
      <w:r>
        <w:t xml:space="preserve"> </w:t>
      </w:r>
      <w:r>
        <w:t xml:space="preserve">- Fork and parent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- Accumulated fees from both are shared</w:t>
      </w:r>
      <w:r>
        <w:t xml:space="preserve"> </w:t>
      </w:r>
      <w:r>
        <w:t xml:space="preserve">- Merged entity inherits the larger user base</w:t>
      </w:r>
    </w:p>
    <w:p>
      <w:pPr>
        <w:pStyle w:val="SourceCode"/>
      </w:pPr>
      <w:r>
        <w:rPr>
          <w:rStyle w:val="VerbatimChar"/>
        </w:rPr>
        <w:t xml:space="preserve">function reconverge(address forkAddr) external {</w:t>
      </w:r>
      <w:r>
        <w:br/>
      </w:r>
      <w:r>
        <w:rPr>
          <w:rStyle w:val="VerbatimChar"/>
        </w:rPr>
        <w:t xml:space="preserve">    Fork storage fork = forks[forkAddr];</w:t>
      </w:r>
      <w:r>
        <w:br/>
      </w:r>
      <w:r>
        <w:rPr>
          <w:rStyle w:val="VerbatimChar"/>
        </w:rPr>
        <w:t xml:space="preserve">    require(fork.stateHash == parentStateHash, "State mismatch");</w:t>
      </w:r>
      <w:r>
        <w:br/>
      </w:r>
      <w:r>
        <w:rPr>
          <w:rStyle w:val="VerbatimChar"/>
        </w:rPr>
        <w:t xml:space="preserve">    require(block.number - fork.lastDivergence &gt; RECONVERGENCE_WINDOW);</w:t>
      </w:r>
      <w:r>
        <w:br/>
      </w:r>
      <w:r>
        <w:br/>
      </w:r>
      <w:r>
        <w:rPr>
          <w:rStyle w:val="VerbatimChar"/>
        </w:rPr>
        <w:t xml:space="preserve">    // Merge: combine treasuries, user bases, liquidity</w:t>
      </w:r>
      <w:r>
        <w:br/>
      </w:r>
      <w:r>
        <w:rPr>
          <w:rStyle w:val="VerbatimChar"/>
        </w:rPr>
        <w:t xml:space="preserve">    _merge(fork.forkAddress, fork.parentAddress);</w:t>
      </w:r>
      <w:r>
        <w:br/>
      </w:r>
      <w:r>
        <w:br/>
      </w:r>
      <w:r>
        <w:rPr>
          <w:rStyle w:val="VerbatimChar"/>
        </w:rPr>
        <w:t xml:space="preserve">    emit Reconverged(forkAddr, fork.parentAddress);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this works:</w:t>
      </w:r>
      <w:r>
        <w:t xml:space="preserve"> </w:t>
      </w:r>
      <w:r>
        <w:t xml:space="preserve">Forks that innovate and want to rejoin can. Forks that diverge permanently still feed the root via fees. No path is punished — all paths create value.</w:t>
      </w:r>
    </w:p>
    <w:bookmarkEnd w:id="12"/>
    <w:bookmarkStart w:id="13" w:name="directed-acyclic-graph-dag-topology"/>
    <w:p>
      <w:pPr>
        <w:pStyle w:val="Heading3"/>
      </w:pPr>
      <w:r>
        <w:t xml:space="preserve">4. Directed Acyclic Graph (DAG) Topology</w:t>
      </w:r>
    </w:p>
    <w:p>
      <w:pPr>
        <w:pStyle w:val="Compact"/>
        <w:numPr>
          <w:ilvl w:val="0"/>
          <w:numId w:val="1001"/>
        </w:numPr>
      </w:pPr>
      <w:r>
        <w:t xml:space="preserve">Forks can fork other forks → mesh network</w:t>
      </w:r>
    </w:p>
    <w:p>
      <w:pPr>
        <w:pStyle w:val="Compact"/>
        <w:numPr>
          <w:ilvl w:val="0"/>
          <w:numId w:val="1001"/>
        </w:numPr>
      </w:pPr>
      <w:r>
        <w:t xml:space="preserve">Fee routing follows the DAG edges</w:t>
      </w:r>
    </w:p>
    <w:p>
      <w:pPr>
        <w:pStyle w:val="Compact"/>
        <w:numPr>
          <w:ilvl w:val="0"/>
          <w:numId w:val="1001"/>
        </w:numPr>
      </w:pPr>
      <w:r>
        <w:t xml:space="preserve">Coherence emerges from economic alignment, not forced consensus</w:t>
      </w:r>
    </w:p>
    <w:p>
      <w:pPr>
        <w:pStyle w:val="Compact"/>
        <w:numPr>
          <w:ilvl w:val="0"/>
          <w:numId w:val="1001"/>
        </w:numPr>
      </w:pPr>
      <w:r>
        <w:t xml:space="preserve">Each node operates asynchronously</w:t>
      </w:r>
    </w:p>
    <w:p>
      <w:pPr>
        <w:pStyle w:val="SourceCode"/>
      </w:pPr>
      <w:r>
        <w:rPr>
          <w:rStyle w:val="VerbatimChar"/>
        </w:rPr>
        <w:t xml:space="preserve">     VibeSwap</w:t>
      </w:r>
      <w:r>
        <w:br/>
      </w:r>
      <w:r>
        <w:rPr>
          <w:rStyle w:val="VerbatimChar"/>
        </w:rPr>
        <w:t xml:space="preserve">    /    |    \</w:t>
      </w:r>
      <w:r>
        <w:br/>
      </w:r>
      <w:r>
        <w:rPr>
          <w:rStyle w:val="VerbatimChar"/>
        </w:rPr>
        <w:t xml:space="preserve">  A      B      C</w:t>
      </w:r>
      <w:r>
        <w:br/>
      </w:r>
      <w:r>
        <w:rPr>
          <w:rStyle w:val="VerbatimChar"/>
        </w:rPr>
        <w:t xml:space="preserve"> / \     |    / | \</w:t>
      </w:r>
      <w:r>
        <w:br/>
      </w:r>
      <w:r>
        <w:rPr>
          <w:rStyle w:val="VerbatimChar"/>
        </w:rPr>
        <w:t xml:space="preserve">A1  A2   B1  C1 C2 C3</w:t>
      </w:r>
      <w:r>
        <w:br/>
      </w:r>
      <w:r>
        <w:rPr>
          <w:rStyle w:val="VerbatimChar"/>
        </w:rPr>
        <w:t xml:space="preserve">     \        /</w:t>
      </w:r>
      <w:r>
        <w:br/>
      </w:r>
      <w:r>
        <w:rPr>
          <w:rStyle w:val="VerbatimChar"/>
        </w:rPr>
        <w:t xml:space="preserve">      D (forked from both A2 and C1)</w:t>
      </w:r>
    </w:p>
    <w:bookmarkEnd w:id="13"/>
    <w:bookmarkStart w:id="14" w:name="asynchronous-updates"/>
    <w:p>
      <w:pPr>
        <w:pStyle w:val="Heading3"/>
      </w:pPr>
      <w:r>
        <w:t xml:space="preserve">5. Asynchronous Updates</w:t>
      </w:r>
    </w:p>
    <w:p>
      <w:pPr>
        <w:pStyle w:val="Compact"/>
        <w:numPr>
          <w:ilvl w:val="0"/>
          <w:numId w:val="1002"/>
        </w:numPr>
      </w:pPr>
      <w:r>
        <w:t xml:space="preserve">Each fork evolves independently</w:t>
      </w:r>
    </w:p>
    <w:p>
      <w:pPr>
        <w:pStyle w:val="Compact"/>
        <w:numPr>
          <w:ilvl w:val="0"/>
          <w:numId w:val="1002"/>
        </w:numPr>
      </w:pPr>
      <w:r>
        <w:t xml:space="preserve">Fee routing creates soft coupling (economic, not technical)</w:t>
      </w:r>
    </w:p>
    <w:p>
      <w:pPr>
        <w:pStyle w:val="Compact"/>
        <w:numPr>
          <w:ilvl w:val="0"/>
          <w:numId w:val="1002"/>
        </w:numPr>
      </w:pPr>
      <w:r>
        <w:t xml:space="preserve">State commitments published periodically (not real-time)</w:t>
      </w:r>
    </w:p>
    <w:p>
      <w:pPr>
        <w:pStyle w:val="Compact"/>
        <w:numPr>
          <w:ilvl w:val="0"/>
          <w:numId w:val="1002"/>
        </w:numPr>
      </w:pPr>
      <w:r>
        <w:t xml:space="preserve">Consensus is eventual, not instant</w:t>
      </w:r>
    </w:p>
    <w:bookmarkEnd w:id="14"/>
    <w:bookmarkEnd w:id="15"/>
    <w:bookmarkStart w:id="18" w:name="smart-contract-architecture"/>
    <w:p>
      <w:pPr>
        <w:pStyle w:val="Heading2"/>
      </w:pPr>
      <w:r>
        <w:t xml:space="preserve">Smart Contract Architecture</w:t>
      </w:r>
    </w:p>
    <w:bookmarkStart w:id="16" w:name="forkregistry.sol"/>
    <w:p>
      <w:pPr>
        <w:pStyle w:val="Heading3"/>
      </w:pPr>
      <w:r>
        <w:t xml:space="preserve">ForkRegistry.sol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registerFork(address parent)</w:t>
      </w:r>
      <w:r>
        <w:t xml:space="preserve"> </w:t>
      </w:r>
      <w:r>
        <w:t xml:space="preserve">— register a new fork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routeFees()</w:t>
      </w:r>
      <w:r>
        <w:t xml:space="preserve"> </w:t>
      </w:r>
      <w:r>
        <w:t xml:space="preserve">— called by fork to distribute fees to parent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reconverge(address fork)</w:t>
      </w:r>
      <w:r>
        <w:t xml:space="preserve"> </w:t>
      </w:r>
      <w:r>
        <w:t xml:space="preserve">— merge fork back into parent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getForkTree(address root)</w:t>
      </w:r>
      <w:r>
        <w:t xml:space="preserve"> </w:t>
      </w:r>
      <w:r>
        <w:t xml:space="preserve">— view the full fork DAG</w:t>
      </w:r>
    </w:p>
    <w:bookmarkEnd w:id="16"/>
    <w:bookmarkStart w:id="17" w:name="forkfeerouter.sol"/>
    <w:p>
      <w:pPr>
        <w:pStyle w:val="Heading3"/>
      </w:pPr>
      <w:r>
        <w:t xml:space="preserve">ForkFeeRouter.sol</w:t>
      </w:r>
    </w:p>
    <w:p>
      <w:pPr>
        <w:pStyle w:val="Compact"/>
        <w:numPr>
          <w:ilvl w:val="0"/>
          <w:numId w:val="1004"/>
        </w:numPr>
      </w:pPr>
      <w:r>
        <w:t xml:space="preserve">Handles the 50/50 split logic</w:t>
      </w:r>
    </w:p>
    <w:p>
      <w:pPr>
        <w:pStyle w:val="Compact"/>
        <w:numPr>
          <w:ilvl w:val="0"/>
          <w:numId w:val="1004"/>
        </w:numPr>
      </w:pPr>
      <w:r>
        <w:t xml:space="preserve">Geometric decay for deep forks</w:t>
      </w:r>
    </w:p>
    <w:p>
      <w:pPr>
        <w:pStyle w:val="Compact"/>
        <w:numPr>
          <w:ilvl w:val="0"/>
          <w:numId w:val="1004"/>
        </w:numPr>
      </w:pPr>
      <w:r>
        <w:t xml:space="preserve">Emergency pause if a fork is detected as malicious</w:t>
      </w:r>
    </w:p>
    <w:bookmarkEnd w:id="17"/>
    <w:bookmarkEnd w:id="18"/>
    <w:bookmarkStart w:id="19" w:name="why-this-defeats-everything"/>
    <w:p>
      <w:pPr>
        <w:pStyle w:val="Heading2"/>
      </w:pPr>
      <w:r>
        <w:t xml:space="preserve">Why This Defeats Everything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Forks strengthen the root</w:t>
      </w:r>
      <w:r>
        <w:t xml:space="preserve"> </w:t>
      </w:r>
      <w:r>
        <w:t xml:space="preserve">instead of fragmenting 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Innovation happens at the edges</w:t>
      </w:r>
      <w:r>
        <w:t xml:space="preserve"> </w:t>
      </w:r>
      <w:r>
        <w:t xml:space="preserve">without coordination overhead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Economic gravity prevents permanent fragmentation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Reconvergence rewards alignment</w:t>
      </w:r>
      <w:r>
        <w:t xml:space="preserve"> </w:t>
      </w:r>
      <w:r>
        <w:t xml:space="preserve">over competition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protocol is antifragile</w:t>
      </w:r>
      <w:r>
        <w:t xml:space="preserve"> </w:t>
      </w:r>
      <w:r>
        <w:t xml:space="preserve">— more forks = more fees = more resilient</w:t>
      </w:r>
    </w:p>
    <w:p>
      <w:pPr>
        <w:pStyle w:val="BlockText"/>
      </w:pPr>
      <w:r>
        <w:t xml:space="preserve">The black hole pulls everything back eventually.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2026-03-16T12:18:24Z</dcterms:created>
  <dcterms:modified xsi:type="dcterms:W3CDTF">2026-03-16T12:18:24Z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