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97991289650c148f394fa129c3bfb2ab34a3a1"/>
    <w:p>
      <w:pPr>
        <w:pStyle w:val="Heading1"/>
      </w:pPr>
      <w:r>
        <w:t xml:space="preserve">Session 28 Changelog — EmissionController Build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21, 2026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Single session</w:t>
      </w:r>
      <w:r>
        <w:t xml:space="preserve"> </w:t>
      </w:r>
      <w:r>
        <w:rPr>
          <w:b/>
          <w:bCs/>
        </w:rPr>
        <w:t xml:space="preserve">Builder:</w:t>
      </w:r>
      <w:r>
        <w:t xml:space="preserve"> </w:t>
      </w:r>
      <w:r>
        <w:t xml:space="preserve">JARVIS (Claude Opus 4.6) + Will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Built the EmissionController contract — the missing piece that connects VIBEToken minting to the incentive layer. Before this session, VIBE existed as a token with a 21M cap and authorized minters, but nothing actually minted or distributed it. Now it has a complete wall-clock halving emission system with three distribution sinks.</w:t>
      </w:r>
    </w:p>
    <w:p>
      <w:r>
        <w:pict>
          <v:rect style="width:0;height:1.5pt" o:hralign="center" o:hrstd="t" o:hr="t"/>
        </w:pict>
      </w:r>
    </w:p>
    <w:bookmarkEnd w:id="9"/>
    <w:bookmarkStart w:id="11" w:name="new-contract"/>
    <w:p>
      <w:pPr>
        <w:pStyle w:val="Heading2"/>
      </w:pPr>
      <w:r>
        <w:t xml:space="preserve">New Contract</w:t>
      </w:r>
    </w:p>
    <w:bookmarkStart w:id="10" w:name="X6306dd068bde3c3b41dc5a62879f1a16f55b72b"/>
    <w:p>
      <w:pPr>
        <w:pStyle w:val="Heading3"/>
      </w:pPr>
      <w:r>
        <w:rPr>
          <w:rStyle w:val="VerbatimChar"/>
        </w:rPr>
        <w:t xml:space="preserve">contracts/incentives/EmissionController.sol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UUPS Upgradeable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Lines:</w:t>
      </w:r>
      <w:r>
        <w:t xml:space="preserve"> </w:t>
      </w:r>
      <w:r>
        <w:t xml:space="preserve">~290 Solidity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VIBEToken (mint), ShapleyDistributor (games), LiquidityGauge (fund), SingleStaking (notify)</w:t>
      </w:r>
    </w:p>
    <w:p>
      <w:pPr>
        <w:pStyle w:val="FirstParagraph"/>
      </w:pPr>
      <w:r>
        <w:rPr>
          <w:b/>
          <w:bCs/>
        </w:rPr>
        <w:t xml:space="preserve">Core 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drip()</w:t>
      </w:r>
      <w:r>
        <w:t xml:space="preserve"> </w:t>
      </w:r>
      <w:r>
        <w:t xml:space="preserve">— Permissionless. Mints accrued VIBE, splits 50/35/15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createContributionGame()</w:t>
      </w:r>
      <w:r>
        <w:t xml:space="preserve"> </w:t>
      </w:r>
      <w:r>
        <w:t xml:space="preserve">— Authorized. Drains Shapley pool → creates + settles game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fundStaking()</w:t>
      </w:r>
      <w:r>
        <w:t xml:space="preserve"> </w:t>
      </w:r>
      <w:r>
        <w:t xml:space="preserve">— Permissionless. Pushes pending staking rewards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Wall-clock halving (baseRate &gt;&gt; era, 365.25 day eras, 32 max)</w:t>
      </w:r>
      <w:r>
        <w:t xml:space="preserve"> </w:t>
      </w:r>
      <w:r>
        <w:t xml:space="preserve">- Cross-era accrual (bounded O(32) loop)</w:t>
      </w:r>
      <w:r>
        <w:t xml:space="preserve"> </w:t>
      </w:r>
      <w:r>
        <w:t xml:space="preserve">- Accumulation pool (not streaming — creates incentive waves)</w:t>
      </w:r>
      <w:r>
        <w:t xml:space="preserve"> </w:t>
      </w:r>
      <w:r>
        <w:t xml:space="preserve">- Percentage-based drain minimum (trustless price scaling)</w:t>
      </w:r>
      <w:r>
        <w:t xml:space="preserve"> </w:t>
      </w:r>
      <w:r>
        <w:t xml:space="preserve">- MAX_SUPPLY guard (double-enforced: EC + VIBEToken)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new-tests"/>
    <w:p>
      <w:pPr>
        <w:pStyle w:val="Heading2"/>
      </w:pPr>
      <w:r>
        <w:t xml:space="preserve">New Tests</w:t>
      </w:r>
    </w:p>
    <w:bookmarkStart w:id="12" w:name="X2ce3354f7d436535ea73bdb8231479fe2e98576"/>
    <w:p>
      <w:pPr>
        <w:pStyle w:val="Heading3"/>
      </w:pPr>
      <w:r>
        <w:rPr>
          <w:rStyle w:val="VerbatimChar"/>
        </w:rPr>
        <w:t xml:space="preserve">test/EmissionController.t.sol</w:t>
      </w:r>
      <w:r>
        <w:t xml:space="preserve"> </w:t>
      </w:r>
      <w:r>
        <w:t xml:space="preserve">— 38 unit tests</w:t>
      </w:r>
    </w:p>
    <w:p>
      <w:pPr>
        <w:pStyle w:val="Compact"/>
        <w:numPr>
          <w:ilvl w:val="0"/>
          <w:numId w:val="1002"/>
        </w:numPr>
      </w:pPr>
      <w:r>
        <w:t xml:space="preserve">Initialization, drip mechanics, cross-era, MAX_SUPPLY cap</w:t>
      </w:r>
    </w:p>
    <w:p>
      <w:pPr>
        <w:pStyle w:val="Compact"/>
        <w:numPr>
          <w:ilvl w:val="0"/>
          <w:numId w:val="1002"/>
        </w:numPr>
      </w:pPr>
      <w:r>
        <w:t xml:space="preserve">Contribution game creation, drain limits, authorization</w:t>
      </w:r>
    </w:p>
    <w:p>
      <w:pPr>
        <w:pStyle w:val="Compact"/>
        <w:numPr>
          <w:ilvl w:val="0"/>
          <w:numId w:val="1002"/>
        </w:numPr>
      </w:pPr>
      <w:r>
        <w:t xml:space="preserve">Staking funding, multiple drip accumulation</w:t>
      </w:r>
    </w:p>
    <w:p>
      <w:pPr>
        <w:pStyle w:val="Compact"/>
        <w:numPr>
          <w:ilvl w:val="0"/>
          <w:numId w:val="1002"/>
        </w:numPr>
      </w:pPr>
      <w:r>
        <w:t xml:space="preserve">View functions (era, rate, pending, dashboard)</w:t>
      </w:r>
    </w:p>
    <w:p>
      <w:pPr>
        <w:pStyle w:val="Compact"/>
        <w:numPr>
          <w:ilvl w:val="0"/>
          <w:numId w:val="1002"/>
        </w:numPr>
      </w:pPr>
      <w:r>
        <w:t xml:space="preserve">Admin functions, budget validation, access control</w:t>
      </w:r>
    </w:p>
    <w:p>
      <w:pPr>
        <w:pStyle w:val="Compact"/>
        <w:numPr>
          <w:ilvl w:val="0"/>
          <w:numId w:val="1002"/>
        </w:numPr>
      </w:pPr>
      <w:r>
        <w:t xml:space="preserve">Accounting invariant after mixed operations</w:t>
      </w:r>
    </w:p>
    <w:bookmarkEnd w:id="12"/>
    <w:bookmarkStart w:id="13" w:name="Xd0c406fde5b50aec6ec3f40a167bc435826e200"/>
    <w:p>
      <w:pPr>
        <w:pStyle w:val="Heading3"/>
      </w:pPr>
      <w:r>
        <w:rPr>
          <w:rStyle w:val="VerbatimChar"/>
        </w:rPr>
        <w:t xml:space="preserve">test/fuzz/EmissionControllerFuzz.t.sol</w:t>
      </w:r>
      <w:r>
        <w:t xml:space="preserve"> </w:t>
      </w:r>
      <w:r>
        <w:t xml:space="preserve">— 6 fuzz tests (256 runs each)</w:t>
      </w:r>
    </w:p>
    <w:p>
      <w:pPr>
        <w:pStyle w:val="Compact"/>
        <w:numPr>
          <w:ilvl w:val="0"/>
          <w:numId w:val="1003"/>
        </w:numPr>
      </w:pPr>
      <w:r>
        <w:t xml:space="preserve">Drip at any time gap (1s to 50 years)</w:t>
      </w:r>
    </w:p>
    <w:p>
      <w:pPr>
        <w:pStyle w:val="Compact"/>
        <w:numPr>
          <w:ilvl w:val="0"/>
          <w:numId w:val="1003"/>
        </w:numPr>
      </w:pPr>
      <w:r>
        <w:t xml:space="preserve">MAX_SUPPLY cap under extreme time ranges</w:t>
      </w:r>
    </w:p>
    <w:p>
      <w:pPr>
        <w:pStyle w:val="Compact"/>
        <w:numPr>
          <w:ilvl w:val="0"/>
          <w:numId w:val="1003"/>
        </w:numPr>
      </w:pPr>
      <w:r>
        <w:t xml:space="preserve">Cross-era accrual correctness (manual verification)</w:t>
      </w:r>
    </w:p>
    <w:p>
      <w:pPr>
        <w:pStyle w:val="Compact"/>
        <w:numPr>
          <w:ilvl w:val="0"/>
          <w:numId w:val="1003"/>
        </w:numPr>
      </w:pPr>
      <w:r>
        <w:t xml:space="preserve">Budget split accounting (any valid split)</w:t>
      </w:r>
    </w:p>
    <w:p>
      <w:pPr>
        <w:pStyle w:val="Compact"/>
        <w:numPr>
          <w:ilvl w:val="0"/>
          <w:numId w:val="1003"/>
        </w:numPr>
      </w:pPr>
      <w:r>
        <w:t xml:space="preserve">Game creation with valid drain bounds</w:t>
      </w:r>
    </w:p>
    <w:p>
      <w:pPr>
        <w:pStyle w:val="Compact"/>
        <w:numPr>
          <w:ilvl w:val="0"/>
          <w:numId w:val="1003"/>
        </w:numPr>
      </w:pPr>
      <w:r>
        <w:t xml:space="preserve">Sequential drips maintain accounting identity</w:t>
      </w:r>
    </w:p>
    <w:bookmarkEnd w:id="13"/>
    <w:bookmarkStart w:id="14" w:name="X87dbcd10ac2d69f7fffcd953d07b080ce957804"/>
    <w:p>
      <w:pPr>
        <w:pStyle w:val="Heading3"/>
      </w:pPr>
      <w:r>
        <w:rPr>
          <w:rStyle w:val="VerbatimChar"/>
        </w:rPr>
        <w:t xml:space="preserve">test/invariant/EmissionControllerInvariant.t.sol</w:t>
      </w:r>
      <w:r>
        <w:t xml:space="preserve"> </w:t>
      </w:r>
      <w:r>
        <w:t xml:space="preserve">— 7 invariant tests (256 runs, 128K calls)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totalEmitted &lt;= MAX_SUPPLY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shapleyPool + totalShapleyDrained + totalGaugeFunded + stakingPending + totalStakingFunded == totalEmitted</w:t>
      </w:r>
    </w:p>
    <w:p>
      <w:pPr>
        <w:pStyle w:val="Compact"/>
        <w:numPr>
          <w:ilvl w:val="0"/>
          <w:numId w:val="1004"/>
        </w:numPr>
      </w:pPr>
      <w:r>
        <w:t xml:space="preserve">EC balance covers shapleyPool + stakingPending</w:t>
      </w:r>
    </w:p>
    <w:p>
      <w:pPr>
        <w:pStyle w:val="Compact"/>
        <w:numPr>
          <w:ilvl w:val="0"/>
          <w:numId w:val="1004"/>
        </w:numPr>
      </w:pPr>
      <w:r>
        <w:t xml:space="preserve">Rate &lt;= BASE_EMISSION_RATE</w:t>
      </w:r>
    </w:p>
    <w:p>
      <w:pPr>
        <w:pStyle w:val="Compact"/>
        <w:numPr>
          <w:ilvl w:val="0"/>
          <w:numId w:val="1004"/>
        </w:numPr>
      </w:pPr>
      <w:r>
        <w:t xml:space="preserve">Era &lt;= MAX_ERAS</w:t>
      </w:r>
    </w:p>
    <w:p>
      <w:pPr>
        <w:pStyle w:val="Compact"/>
        <w:numPr>
          <w:ilvl w:val="0"/>
          <w:numId w:val="1004"/>
        </w:numPr>
      </w:pPr>
      <w:r>
        <w:t xml:space="preserve">Gauge balance == totalGaugeFunded</w:t>
      </w:r>
    </w:p>
    <w:p>
      <w:pPr>
        <w:pStyle w:val="Compact"/>
        <w:numPr>
          <w:ilvl w:val="0"/>
          <w:numId w:val="1004"/>
        </w:numPr>
      </w:pPr>
      <w:r>
        <w:t xml:space="preserve">Call summary (operational health)</w:t>
      </w:r>
    </w:p>
    <w:p>
      <w:pPr>
        <w:pStyle w:val="FirstParagraph"/>
      </w:pPr>
      <w:r>
        <w:rPr>
          <w:b/>
          <w:bCs/>
        </w:rPr>
        <w:t xml:space="preserve">Total new tests: 51 (all passing)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new-documentation"/>
    <w:p>
      <w:pPr>
        <w:pStyle w:val="Heading2"/>
      </w:pPr>
      <w:r>
        <w:t xml:space="preserve">New Documentation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docs/emission-controller.md</w:t>
      </w:r>
      <w:r>
        <w:t xml:space="preserve"> </w:t>
      </w:r>
      <w:r>
        <w:t xml:space="preserve">— Full technical design document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docs/VIBE_TOKENOMICS.md</w:t>
      </w:r>
      <w:r>
        <w:t xml:space="preserve"> </w:t>
      </w:r>
      <w:r>
        <w:t xml:space="preserve">— Comprehensive tokenomics: zero pre-mine manifesto, halving schedule, two-token model, time neutrality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docs/papers/cooperative-emission-design.md</w:t>
      </w:r>
      <w:r>
        <w:t xml:space="preserve"> </w:t>
      </w:r>
      <w:r>
        <w:t xml:space="preserve">— Academic-style research paper with proofs of all 5 invariants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docs/explainers/vibe-emission-explainer.md</w:t>
      </w:r>
      <w:r>
        <w:t xml:space="preserve"> </w:t>
      </w:r>
      <w:r>
        <w:t xml:space="preserve">— Simple community-facing explainer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docs/VIBESWAP_BUILD_SUMMARY.md</w:t>
      </w:r>
      <w:r>
        <w:t xml:space="preserve"> </w:t>
      </w:r>
      <w:r>
        <w:t xml:space="preserve">— Updated with EmissionController, test counts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docs/SESSION_28_CHANGELOG.md</w:t>
      </w:r>
      <w:r>
        <w:t xml:space="preserve"> </w:t>
      </w:r>
      <w:r>
        <w:t xml:space="preserve">— This file</w:t>
      </w:r>
    </w:p>
    <w:p>
      <w:r>
        <w:pict>
          <v:rect style="width:0;height:1.5pt" o:hralign="center" o:hrstd="t" o:hr="t"/>
        </w:pict>
      </w:r>
    </w:p>
    <w:bookmarkEnd w:id="16"/>
    <w:bookmarkStart w:id="22" w:name="design-decisions"/>
    <w:p>
      <w:pPr>
        <w:pStyle w:val="Heading2"/>
      </w:pPr>
      <w:r>
        <w:t xml:space="preserve">Design Decisions</w:t>
      </w:r>
    </w:p>
    <w:bookmarkStart w:id="17" w:name="zero-team-allocation-wills-directive"/>
    <w:p>
      <w:pPr>
        <w:pStyle w:val="Heading3"/>
      </w:pPr>
      <w:r>
        <w:t xml:space="preserve">1. Zero Team Allocation (Will’s directive)</w:t>
      </w:r>
    </w:p>
    <w:p>
      <w:pPr>
        <w:pStyle w:val="FirstParagraph"/>
      </w:pPr>
      <w:r>
        <w:t xml:space="preserve">Bitcoin didn’t have team allocations. VIBE doesn’t either. Founders earn through the same Shapley games as everyone else.</w:t>
      </w:r>
      <w:r>
        <w:t xml:space="preserve"> </w:t>
      </w:r>
      <w:r>
        <w:t xml:space="preserve">“fuck that that’s a premine”</w:t>
      </w:r>
      <w:r>
        <w:t xml:space="preserve"> </w:t>
      </w:r>
      <w:r>
        <w:t xml:space="preserve">— Will</w:t>
      </w:r>
    </w:p>
    <w:bookmarkEnd w:id="17"/>
    <w:bookmarkStart w:id="18" w:name="X1ca4b76726a46803c6fb004bbed6e4508e96f19"/>
    <w:p>
      <w:pPr>
        <w:pStyle w:val="Heading3"/>
      </w:pPr>
      <w:r>
        <w:t xml:space="preserve">2. Percentage-Based Drain Minimum (Will’s insight)</w:t>
      </w:r>
    </w:p>
    <w:p>
      <w:pPr>
        <w:pStyle w:val="FirstParagraph"/>
      </w:pPr>
      <w:r>
        <w:t xml:space="preserve">Fixed minimum (100 VIBE) is a ticking time bomb at high prices ($10K/VIBE = $1M minimum). Changed to</w:t>
      </w:r>
      <w:r>
        <w:t xml:space="preserve"> </w:t>
      </w:r>
      <w:r>
        <w:rPr>
          <w:rStyle w:val="VerbatimChar"/>
        </w:rPr>
        <w:t xml:space="preserve">minDrainBps = 100</w:t>
      </w:r>
      <w:r>
        <w:t xml:space="preserve"> </w:t>
      </w:r>
      <w:r>
        <w:t xml:space="preserve">(1% of pool). Scales naturally. No oracle, no trusted third party. Optional absolute floor available for governance if needed.</w:t>
      </w:r>
    </w:p>
    <w:bookmarkEnd w:id="18"/>
    <w:bookmarkStart w:id="19" w:name="fee_distribution-game-type"/>
    <w:p>
      <w:pPr>
        <w:pStyle w:val="Heading3"/>
      </w:pPr>
      <w:r>
        <w:t xml:space="preserve">3. FEE_DISTRIBUTION Game Type</w:t>
      </w:r>
    </w:p>
    <w:p>
      <w:pPr>
        <w:pStyle w:val="FirstParagraph"/>
      </w:pPr>
      <w:r>
        <w:t xml:space="preserve">EmissionController already applies wall-clock halving. Using TOKEN_EMISSION in ShapleyDistributor would apply halving again = double-halving. Using FEE_DISTRIBUTION (no halving in Shapley) avoids this.</w:t>
      </w:r>
    </w:p>
    <w:bookmarkEnd w:id="19"/>
    <w:bookmarkStart w:id="20" w:name="accumulation-over-streaming"/>
    <w:p>
      <w:pPr>
        <w:pStyle w:val="Heading3"/>
      </w:pPr>
      <w:r>
        <w:t xml:space="preserve">4. Accumulation Over Streaming</w:t>
      </w:r>
    </w:p>
    <w:p>
      <w:pPr>
        <w:pStyle w:val="FirstParagraph"/>
      </w:pPr>
      <w:r>
        <w:t xml:space="preserve">Shapley pool accumulates rather than streams. This creates incentive waves: longer gaps = bigger pools = bigger rewards. Mirrors real value creation patterns (bursty, not continuous).</w:t>
      </w:r>
    </w:p>
    <w:bookmarkEnd w:id="20"/>
    <w:bookmarkStart w:id="21" w:name="separate-fundstaking"/>
    <w:p>
      <w:pPr>
        <w:pStyle w:val="Heading3"/>
      </w:pPr>
      <w:r>
        <w:t xml:space="preserve">5. Separate fundStaking()</w:t>
      </w:r>
    </w:p>
    <w:p>
      <w:pPr>
        <w:pStyle w:val="FirstParagraph"/>
      </w:pPr>
      <w:r>
        <w:t xml:space="preserve">SingleStaking’s</w:t>
      </w:r>
      <w:r>
        <w:t xml:space="preserve"> </w:t>
      </w:r>
      <w:r>
        <w:rPr>
          <w:rStyle w:val="VerbatimChar"/>
        </w:rPr>
        <w:t xml:space="preserve">notifyRewardAmount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onlyOwner</w:t>
      </w:r>
      <w:r>
        <w:t xml:space="preserve">. Rather than making drip() fail when staking isn’t configured, staking rewards accumulate as</w:t>
      </w:r>
      <w:r>
        <w:t xml:space="preserve"> </w:t>
      </w:r>
      <w:r>
        <w:rPr>
          <w:rStyle w:val="VerbatimChar"/>
        </w:rPr>
        <w:t xml:space="preserve">stakingPending</w:t>
      </w:r>
      <w:r>
        <w:t xml:space="preserve"> </w:t>
      </w:r>
      <w:r>
        <w:t xml:space="preserve">and are pushed separately via</w:t>
      </w:r>
      <w:r>
        <w:t xml:space="preserve"> </w:t>
      </w:r>
      <w:r>
        <w:rPr>
          <w:rStyle w:val="VerbatimChar"/>
        </w:rPr>
        <w:t xml:space="preserve">fundStaking()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ecurity-hardening-session-28-continued"/>
    <w:p>
      <w:pPr>
        <w:pStyle w:val="Heading2"/>
      </w:pPr>
      <w:r>
        <w:t xml:space="preserve">Security Hardening (Session 28 continued)</w:t>
      </w:r>
    </w:p>
    <w:bookmarkStart w:id="23" w:name="bugs-found-fixed"/>
    <w:p>
      <w:pPr>
        <w:pStyle w:val="Heading3"/>
      </w:pPr>
      <w:r>
        <w:t xml:space="preserve">Bugs Found &amp; Fixed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Orphaned Tokens (MEDIUM)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liquidityGauge == address(0)</w:t>
      </w:r>
      <w:r>
        <w:t xml:space="preserve">, gaugeShare was minted but untracked, breaking accounting invariant.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Redirect gaugeShare to Shapley pool when no gauge configured (1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branch added).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Zero-Drain Game Creation (LOW)</w:t>
      </w:r>
      <w:r>
        <w:t xml:space="preserve"> </w:t>
      </w:r>
      <w:r>
        <w:t xml:space="preserve">— Empty pool + any drainBps = 0-value game creation attempt.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Added explicit</w:t>
      </w:r>
      <w:r>
        <w:t xml:space="preserve"> </w:t>
      </w:r>
      <w:r>
        <w:rPr>
          <w:rStyle w:val="VerbatimChar"/>
        </w:rPr>
        <w:t xml:space="preserve">if (drainAmount == 0) revert DrainTooSmall()</w:t>
      </w:r>
      <w:r>
        <w:t xml:space="preserve"> </w:t>
      </w:r>
      <w:r>
        <w:t xml:space="preserve">(1 line).</w:t>
      </w:r>
    </w:p>
    <w:bookmarkEnd w:id="23"/>
    <w:bookmarkStart w:id="24" w:name="new-security-test-suite"/>
    <w:p>
      <w:pPr>
        <w:pStyle w:val="Heading3"/>
      </w:pPr>
      <w:r>
        <w:t xml:space="preserve">New Security Test Suite</w:t>
      </w:r>
    </w:p>
    <w:p>
      <w:pPr>
        <w:pStyle w:val="FirstParagraph"/>
      </w:pPr>
      <w:r>
        <w:rPr>
          <w:rStyle w:val="VerbatimChar"/>
          <w:b/>
          <w:bCs/>
        </w:rPr>
        <w:t xml:space="preserve">test/security/EmissionControllerSecurity.t.sol</w:t>
      </w:r>
      <w:r>
        <w:t xml:space="preserve"> </w:t>
      </w:r>
      <w:r>
        <w:t xml:space="preserve">— 41 adversarial tests:</w:t>
      </w:r>
      <w:r>
        <w:t xml:space="preserve"> </w:t>
      </w:r>
      <w:r>
        <w:t xml:space="preserve">- 3 reentrancy attacks (malicious VIBEToken, ShapleyDistributor, SingleStaking)</w:t>
      </w:r>
      <w:r>
        <w:t xml:space="preserve"> </w:t>
      </w:r>
      <w:r>
        <w:t xml:space="preserve">- 2 game ID collision / double-drain tests</w:t>
      </w:r>
      <w:r>
        <w:t xml:space="preserve"> </w:t>
      </w:r>
      <w:r>
        <w:t xml:space="preserve">- 4 unauthorized access tests</w:t>
      </w:r>
      <w:r>
        <w:t xml:space="preserve"> </w:t>
      </w:r>
      <w:r>
        <w:t xml:space="preserve">- 4 accounting invariant tests under adversarial conditions</w:t>
      </w:r>
      <w:r>
        <w:t xml:space="preserve"> </w:t>
      </w:r>
      <w:r>
        <w:t xml:space="preserve">- 4 drain edge cases (zero max, min &gt; max, rapid-fire, exhaustion)</w:t>
      </w:r>
      <w:r>
        <w:t xml:space="preserve"> </w:t>
      </w:r>
      <w:r>
        <w:t xml:space="preserve">- 3 MAX_SUPPLY boundary tests</w:t>
      </w:r>
      <w:r>
        <w:t xml:space="preserve"> </w:t>
      </w:r>
      <w:r>
        <w:t xml:space="preserve">- 2 cross-era overflow safety tests</w:t>
      </w:r>
      <w:r>
        <w:t xml:space="preserve"> </w:t>
      </w:r>
      <w:r>
        <w:t xml:space="preserve">- 3 external contract failure mode tests</w:t>
      </w:r>
      <w:r>
        <w:t xml:space="preserve"> </w:t>
      </w:r>
      <w:r>
        <w:t xml:space="preserve">- 2 front-running / timing attack tests</w:t>
      </w:r>
      <w:r>
        <w:t xml:space="preserve"> </w:t>
      </w:r>
      <w:r>
        <w:t xml:space="preserve">- 3 parameter boundary tests</w:t>
      </w:r>
      <w:r>
        <w:t xml:space="preserve"> </w:t>
      </w:r>
      <w:r>
        <w:t xml:space="preserve">- 2 zero-value edge cases</w:t>
      </w:r>
      <w:r>
        <w:t xml:space="preserve"> </w:t>
      </w:r>
      <w:r>
        <w:t xml:space="preserve">- 3 initialization safety tests</w:t>
      </w:r>
      <w:r>
        <w:t xml:space="preserve"> </w:t>
      </w:r>
      <w:r>
        <w:t xml:space="preserve">- 2 token flow integrity tests</w:t>
      </w:r>
      <w:r>
        <w:t xml:space="preserve"> </w:t>
      </w:r>
      <w:r>
        <w:t xml:space="preserve">- 2 upgrade safety tests</w:t>
      </w:r>
      <w:r>
        <w:t xml:space="preserve"> </w:t>
      </w:r>
      <w:r>
        <w:t xml:space="preserve">- 2 drainer revocation tests</w:t>
      </w:r>
    </w:p>
    <w:bookmarkEnd w:id="24"/>
    <w:bookmarkStart w:id="25" w:name="new-documentation-1"/>
    <w:p>
      <w:pPr>
        <w:pStyle w:val="Heading3"/>
      </w:pPr>
      <w:r>
        <w:t xml:space="preserve">New Documentation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docs/security/emission-controller-security-audit.md</w:t>
      </w:r>
      <w:r>
        <w:t xml:space="preserve"> </w:t>
      </w:r>
      <w:r>
        <w:t xml:space="preserve">— Full security audit report with all findings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docs/security/protocol-wide-security-posture.md</w:t>
      </w:r>
      <w:r>
        <w:t xml:space="preserve"> </w:t>
      </w:r>
      <w:r>
        <w:t xml:space="preserve">— Protocol-wide security architecture overview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debase-stats-post-session"/>
    <w:p>
      <w:pPr>
        <w:pStyle w:val="Heading2"/>
      </w:pPr>
      <w:r>
        <w:t xml:space="preserve">Codebase Stats (Post-Session)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Solidity contracts:</w:t>
      </w:r>
      <w:r>
        <w:t xml:space="preserve"> </w:t>
      </w:r>
      <w:r>
        <w:t xml:space="preserve">122 (+1)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files:</w:t>
      </w:r>
      <w:r>
        <w:t xml:space="preserve"> </w:t>
      </w:r>
      <w:r>
        <w:t xml:space="preserve">136 (+4)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Tests passing:</w:t>
      </w:r>
      <w:r>
        <w:t xml:space="preserve"> </w:t>
      </w:r>
      <w:r>
        <w:t xml:space="preserve">1200+ (+92)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 files:</w:t>
      </w:r>
      <w:r>
        <w:t xml:space="preserve"> </w:t>
      </w:r>
      <w:r>
        <w:t xml:space="preserve">8 new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Contract size:</w:t>
      </w:r>
      <w:r>
        <w:t xml:space="preserve"> </w:t>
      </w:r>
      <w:r>
        <w:t xml:space="preserve">7.6KB (31% of 24KB Base limit)</w:t>
      </w:r>
    </w:p>
    <w:p>
      <w:r>
        <w:pict>
          <v:rect style="width:0;height:1.5pt" o:hralign="center" o:hrstd="t" o:hr="t"/>
        </w:pict>
      </w:r>
    </w:p>
    <w:bookmarkEnd w:id="27"/>
    <w:bookmarkStart w:id="28" w:name="integration-requirements-post-deploy"/>
    <w:p>
      <w:pPr>
        <w:pStyle w:val="Heading2"/>
      </w:pPr>
      <w:r>
        <w:t xml:space="preserve">Integration Requirements (Post-Deploy)</w:t>
      </w:r>
    </w:p>
    <w:p>
      <w:pPr>
        <w:pStyle w:val="SourceCode"/>
      </w:pPr>
      <w:r>
        <w:rPr>
          <w:rStyle w:val="VerbatimChar"/>
        </w:rPr>
        <w:t xml:space="preserve">// 1. Authorize EmissionController as VIBE minter</w:t>
      </w:r>
      <w:r>
        <w:br/>
      </w:r>
      <w:r>
        <w:rPr>
          <w:rStyle w:val="VerbatimChar"/>
        </w:rPr>
        <w:t xml:space="preserve">vibeToken.setMinter(address(emissionController), true);</w:t>
      </w:r>
      <w:r>
        <w:br/>
      </w:r>
      <w:r>
        <w:br/>
      </w:r>
      <w:r>
        <w:rPr>
          <w:rStyle w:val="VerbatimChar"/>
        </w:rPr>
        <w:t xml:space="preserve">// 2. Authorize EmissionController as Shapley game creator</w:t>
      </w:r>
      <w:r>
        <w:br/>
      </w:r>
      <w:r>
        <w:rPr>
          <w:rStyle w:val="VerbatimChar"/>
        </w:rPr>
        <w:t xml:space="preserve">shapleyDistributor.setAuthorizedCreator(address(emissionController), true);</w:t>
      </w:r>
      <w:r>
        <w:br/>
      </w:r>
      <w:r>
        <w:br/>
      </w:r>
      <w:r>
        <w:rPr>
          <w:rStyle w:val="VerbatimChar"/>
        </w:rPr>
        <w:t xml:space="preserve">// 3. Transfer SingleStaking ownership to EmissionController</w:t>
      </w:r>
      <w:r>
        <w:br/>
      </w:r>
      <w:r>
        <w:rPr>
          <w:rStyle w:val="VerbatimChar"/>
        </w:rPr>
        <w:t xml:space="preserve">singleStaking.transferOwnership(address(emissionController));</w:t>
      </w:r>
      <w:r>
        <w:br/>
      </w:r>
      <w:r>
        <w:br/>
      </w:r>
      <w:r>
        <w:rPr>
          <w:rStyle w:val="VerbatimChar"/>
        </w:rPr>
        <w:t xml:space="preserve">// 4. Authorize drainers (governance, keeper contracts)</w:t>
      </w:r>
      <w:r>
        <w:br/>
      </w:r>
      <w:r>
        <w:rPr>
          <w:rStyle w:val="VerbatimChar"/>
        </w:rPr>
        <w:t xml:space="preserve">emissionController.setAuthorizedDrainer(address(governance), true);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Session 28: The faucet is built, hardened, and tamperproof. VIBE flows from contribution, not allocation.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2026-03-16T12:18:14Z</dcterms:created>
  <dcterms:modified xsi:type="dcterms:W3CDTF">2026-03-16T12:18:14Z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