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00CC34"/>
          <w:sz w:val="56"/>
          <w:szCs w:val="56"/>
        </w:rPr>
        <w:t xml:space="preserve">The Psychonaut Paper</w:t>
      </w:r>
    </w:p>
    <w:p>
      <w:pPr>
        <w:spacing w:after="100"/>
      </w:pPr>
      <w:r>
        <w:rPr>
          <w:i/>
          <w:iCs/>
          <w:sz w:val="28"/>
          <w:szCs w:val="28"/>
        </w:rPr>
        <w:t xml:space="preserve">A Formal Proof That VibeSwap Scales Socially — Not Just Computationally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Adoption That Doesn't Feel Like Adoption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Abstract</w:t>
      </w:r>
    </w:p>
    <w:p>
      <w:pPr>
        <w:spacing w:after="200"/>
      </w:pPr>
      <w:r>
        <w:rPr>
          <w:sz w:val="24"/>
          <w:szCs w:val="24"/>
        </w:rPr>
        <w:t xml:space="preserve">This paper presents a formal proof that VibeSwap achieves </w:t>
      </w:r>
      <w:r>
        <w:rPr>
          <w:b/>
          <w:bCs/>
          <w:sz w:val="24"/>
          <w:szCs w:val="24"/>
        </w:rPr>
        <w:t xml:space="preserve">social scalability</w:t>
      </w:r>
      <w:r>
        <w:rPr>
          <w:sz w:val="24"/>
          <w:szCs w:val="24"/>
        </w:rPr>
        <w:t xml:space="preserve"> — the property that the system's value, security, and fairness increase monotonically with participation, without requiring conscious adoption effort from participants.</w:t>
      </w:r>
    </w:p>
    <w:p>
      <w:pPr>
        <w:spacing w:after="100"/>
      </w:pPr>
      <w:r>
        <w:rPr>
          <w:sz w:val="24"/>
          <w:szCs w:val="24"/>
        </w:rPr>
        <w:t xml:space="preserve">We prove this across six dimensions:</w:t>
      </w:r>
    </w:p>
    <w:p>
      <w:pPr>
        <w:spacing w:after="50"/>
      </w:pPr>
      <w:r>
        <w:rPr>
          <w:sz w:val="24"/>
          <w:szCs w:val="24"/>
        </w:rPr>
        <w:t xml:space="preserve">1. Gravitational Incentive Alignment — Honest participation is the unique Nash equilibrium</w:t>
      </w:r>
    </w:p>
    <w:p>
      <w:pPr>
        <w:spacing w:after="50"/>
      </w:pPr>
      <w:r>
        <w:rPr>
          <w:sz w:val="24"/>
          <w:szCs w:val="24"/>
        </w:rPr>
        <w:t xml:space="preserve">2. Anti-Fragile Trust Scaling — System value increases under both growth and adversarial conditions</w:t>
      </w:r>
    </w:p>
    <w:p>
      <w:pPr>
        <w:spacing w:after="50"/>
      </w:pPr>
      <w:r>
        <w:rPr>
          <w:sz w:val="24"/>
          <w:szCs w:val="24"/>
        </w:rPr>
        <w:t xml:space="preserve">3. Seamless Institutional Absorption — Off-chain authority migrates to on-chain without discontinuity</w:t>
      </w:r>
    </w:p>
    <w:p>
      <w:pPr>
        <w:spacing w:after="50"/>
      </w:pPr>
      <w:r>
        <w:rPr>
          <w:sz w:val="24"/>
          <w:szCs w:val="24"/>
        </w:rPr>
        <w:t xml:space="preserve">4. Cascading Compliance Equilibrium — Compliance emerges as a topological gradient</w:t>
      </w:r>
    </w:p>
    <w:p>
      <w:pPr>
        <w:spacing w:after="50"/>
      </w:pPr>
      <w:r>
        <w:rPr>
          <w:sz w:val="24"/>
          <w:szCs w:val="24"/>
        </w:rPr>
        <w:t xml:space="preserve">5. The Impossibility of Competitive Alternatives — Beyond critical mass, no alternative offers superior utility</w:t>
      </w:r>
    </w:p>
    <w:p>
      <w:pPr>
        <w:spacing w:after="200"/>
      </w:pPr>
      <w:r>
        <w:rPr>
          <w:sz w:val="24"/>
          <w:szCs w:val="24"/>
        </w:rPr>
        <w:t xml:space="preserve">6. The Alignment Solution — AI-human alignment emerges from Shapley-symmetric economics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1. Introduction</w:t>
      </w:r>
    </w:p>
    <w:p>
      <w:pPr>
        <w:pStyle w:val="Heading2"/>
        <w:spacing w:after="100"/>
      </w:pPr>
      <w:r>
        <w:rPr>
          <w:b/>
          <w:bCs/>
          <w:sz w:val="26"/>
          <w:szCs w:val="26"/>
        </w:rPr>
        <w:t xml:space="preserve">1.1 The Gravitational Model of Protocol Adoption</w:t>
      </w:r>
    </w:p>
    <w:p>
      <w:pPr>
        <w:spacing w:after="200"/>
      </w:pPr>
      <w:r>
        <w:rPr>
          <w:sz w:val="24"/>
          <w:szCs w:val="24"/>
        </w:rPr>
        <w:t xml:space="preserve">In astrophysics, a gravitational well is a region of spacetime curvature surrounding a mass concentration. Particles entering the well do not choose to accelerate inward — the geometry of the space itself determines their trajectory.</w:t>
      </w:r>
    </w:p>
    <w:p>
      <w:pPr>
        <w:spacing w:after="200"/>
      </w:pPr>
      <w:r>
        <w:rPr>
          <w:sz w:val="24"/>
          <w:szCs w:val="24"/>
        </w:rPr>
        <w:t xml:space="preserve">This paper proposes that decentralized protocol adoption follows an identical structural model. We demonstrate that VibeSwap's incentive architecture creates a </w:t>
      </w:r>
      <w:r>
        <w:rPr>
          <w:i/>
          <w:iCs/>
          <w:sz w:val="24"/>
          <w:szCs w:val="24"/>
        </w:rPr>
        <w:t xml:space="preserve">social gravitational well</w:t>
      </w:r>
      <w:r>
        <w:rPr>
          <w:sz w:val="24"/>
          <w:szCs w:val="24"/>
        </w:rPr>
        <w:t xml:space="preserve">: a region of the coordination landscape where the geometry of economic incentives makes participation the lowest-energy state for all rational agents.</w:t>
      </w:r>
    </w:p>
    <w:p>
      <w:pPr>
        <w:pStyle w:val="Heading2"/>
        <w:spacing w:after="100"/>
      </w:pPr>
      <w:r>
        <w:rPr>
          <w:b/>
          <w:bCs/>
          <w:sz w:val="26"/>
          <w:szCs w:val="26"/>
        </w:rPr>
        <w:t xml:space="preserve">1.2 Thesis</w:t>
      </w:r>
    </w:p>
    <w:p>
      <w:pPr>
        <w:spacing w:after="400"/>
      </w:pPr>
      <w:r>
        <w:rPr>
          <w:sz w:val="24"/>
          <w:szCs w:val="24"/>
        </w:rPr>
        <w:t xml:space="preserve">We prove that VibeSwap constitutes a </w:t>
      </w:r>
      <w:r>
        <w:rPr>
          <w:b/>
          <w:bCs/>
          <w:color w:val="00CC34"/>
          <w:sz w:val="24"/>
          <w:szCs w:val="24"/>
        </w:rPr>
        <w:t xml:space="preserve">social black hole</w:t>
      </w:r>
      <w:r>
        <w:rPr>
          <w:sz w:val="24"/>
          <w:szCs w:val="24"/>
        </w:rPr>
        <w:t xml:space="preserve"> — a protocol whose gravitational pull increases monotonically with participation, where the event horizon represents the point at which rational agents cannot justify non-participation by any utility-maximizing calculus.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2. Theorem 1: Gravitational Incentive Alignment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Statement: </w:t>
      </w:r>
      <w:r>
        <w:rPr>
          <w:i/>
          <w:iCs/>
          <w:sz w:val="24"/>
          <w:szCs w:val="24"/>
        </w:rPr>
        <w:t xml:space="preserve">In VibeSwap, the Nash equilibrium for all participant types (traders, LPs, arbitrageurs) is honest participation. No deviating strategy improves individual expected utility.</w:t>
      </w:r>
    </w:p>
    <w:p>
      <w:pPr>
        <w:spacing w:after="200"/>
      </w:pPr>
      <w:r>
        <w:rPr>
          <w:sz w:val="24"/>
          <w:szCs w:val="24"/>
        </w:rPr>
        <w:t xml:space="preserve">The incentive space is curved such that honest participation is the unique Nash equilibrium. Every deviating strategy maps to a trajectory that curves back on itself, returning less than its cost.</w:t>
      </w:r>
    </w:p>
    <w:p>
      <w:pPr>
        <w:spacing w:after="400"/>
      </w:pPr>
      <w:r>
        <w:rPr>
          <w:color w:val="00CC34"/>
          <w:sz w:val="24"/>
          <w:szCs w:val="24"/>
        </w:rPr>
        <w:t xml:space="preserve">In the gravitational model: self-interest, in this geometry, is mathematically indistinguishable from altruism. ∎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3. Theorem 2: Anti-Fragile Trust Scaling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Statement: </w:t>
      </w:r>
      <w:r>
        <w:rPr>
          <w:i/>
          <w:iCs/>
          <w:sz w:val="24"/>
          <w:szCs w:val="24"/>
        </w:rPr>
        <w:t xml:space="preserve">VibeSwap's security, fairness, and utility all increase as both participation AND attack frequency increase.</w:t>
      </w:r>
    </w:p>
    <w:p>
      <w:pPr>
        <w:spacing w:after="200"/>
      </w:pPr>
      <w:r>
        <w:rPr>
          <w:sz w:val="24"/>
          <w:szCs w:val="24"/>
        </w:rPr>
        <w:t xml:space="preserve">The system exhibits the structural properties of a living organism: an immune system (slashing), a metabolism (fee distribution), memory (soulbound identity), and growth (network effects). Like biological organisms, it converts adversarial inputs into system resources.</w:t>
      </w:r>
    </w:p>
    <w:p>
      <w:pPr>
        <w:spacing w:after="400"/>
      </w:pPr>
      <w:r>
        <w:rPr>
          <w:color w:val="00CC34"/>
          <w:sz w:val="24"/>
          <w:szCs w:val="24"/>
        </w:rPr>
        <w:t xml:space="preserve">In the anti-fragile model: the predator is not the organism's threat — it is the organism's diet. ∎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4. Theorem 3: Seamless Institutional Absorption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Statement: </w:t>
      </w:r>
      <w:r>
        <w:rPr>
          <w:i/>
          <w:iCs/>
          <w:sz w:val="24"/>
          <w:szCs w:val="24"/>
        </w:rPr>
        <w:t xml:space="preserve">VibeSwap's dual-mode authority system absorbs existing institutional power structures without disruption, enabling infrastructural inversion as a gradient rather than a catastrophe.</w:t>
      </w:r>
    </w:p>
    <w:p>
      <w:pPr>
        <w:spacing w:after="400"/>
      </w:pPr>
      <w:r>
        <w:rPr>
          <w:color w:val="00CC34"/>
          <w:sz w:val="24"/>
          <w:szCs w:val="24"/>
        </w:rPr>
        <w:t xml:space="preserve">Institutions do not resist what they cannot distinguish from themselves. When the on-chain system produces outputs through the identical interface as the off-chain system, there is no stimulus for institutional immune response. ∎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5. Theorem 4: Cascading Compliance Equilibrium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Statement: </w:t>
      </w:r>
      <w:r>
        <w:rPr>
          <w:i/>
          <w:iCs/>
          <w:sz w:val="24"/>
          <w:szCs w:val="24"/>
        </w:rPr>
        <w:t xml:space="preserve">In a system with clawback cascades, rational agents self-enforce compliance without centralized authority. The equilibrium state is universal compliance.</w:t>
      </w:r>
    </w:p>
    <w:p>
      <w:pPr>
        <w:spacing w:after="400"/>
      </w:pPr>
      <w:r>
        <w:rPr>
          <w:color w:val="00CC34"/>
          <w:sz w:val="24"/>
          <w:szCs w:val="24"/>
        </w:rPr>
        <w:t xml:space="preserve">This is governance as landscape architecture: the rules are not instructions imposed on agents but properties of the terrain agents traverse. Compliance is not "follow the rules" — compliance is "the rules are the shape of the ground." ∎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6. Theorem 5: The Impossibility of Competitive Alternatives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Statement: </w:t>
      </w:r>
      <w:r>
        <w:rPr>
          <w:i/>
          <w:iCs/>
          <w:sz w:val="24"/>
          <w:szCs w:val="24"/>
        </w:rPr>
        <w:t xml:space="preserve">Beyond critical mass n*, no alternative protocol can offer higher expected utility to any participant type.</w:t>
      </w:r>
    </w:p>
    <w:p>
      <w:pPr>
        <w:spacing w:after="200"/>
      </w:pPr>
      <w:r>
        <w:rPr>
          <w:sz w:val="24"/>
          <w:szCs w:val="24"/>
        </w:rPr>
        <w:t xml:space="preserve">The event horizon is not a constraint on agents but a property of the space. Beyond n*, departure is not prohibited — it is geometrically suboptimal for every utility function.</w:t>
      </w:r>
    </w:p>
    <w:p>
      <w:pPr>
        <w:spacing w:after="400"/>
      </w:pPr>
      <w:r>
        <w:rPr>
          <w:color w:val="00CC34"/>
          <w:sz w:val="24"/>
          <w:szCs w:val="24"/>
        </w:rPr>
        <w:t xml:space="preserve">In the gravitational model: escape velocity exceeds the speed of self-interest. ∎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7. Main Theorem: Social Black Hole Composition</w:t>
      </w:r>
    </w:p>
    <w:p>
      <w:pPr>
        <w:spacing w:after="200"/>
      </w:pPr>
      <w:r>
        <w:rPr>
          <w:b/>
          <w:bCs/>
          <w:color w:val="00CC34"/>
          <w:sz w:val="26"/>
          <w:szCs w:val="26"/>
        </w:rPr>
        <w:t xml:space="preserve">VibeSwap is a social black hole: a system whose gravitational pull increases with mass, where the event horizon is the point at which rational agents cannot justify non-participation.</w:t>
      </w:r>
    </w:p>
    <w:p>
      <w:pPr>
        <w:spacing w:after="100"/>
      </w:pPr>
      <w:r>
        <w:rPr>
          <w:sz w:val="24"/>
          <w:szCs w:val="24"/>
        </w:rPr>
        <w:t xml:space="preserve">The feedback loop: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More participants → more liquidity → more security → more fairness → more compliance → more institutional absorption → more trust → more participants → [LOOP]</w:t>
      </w:r>
    </w:p>
    <w:p>
      <w:pPr>
        <w:spacing w:after="400"/>
      </w:pPr>
      <w:r>
        <w:rPr>
          <w:sz w:val="24"/>
          <w:szCs w:val="24"/>
        </w:rPr>
        <w:t xml:space="preserve">Every feedback loop is positive. The system is a monotonically increasing function of participation.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8. The Alignment Solution via Shapley-Symmetric Economics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The alignment problem is not a values problem. It is an economics problem.</w:t>
      </w:r>
    </w:p>
    <w:p>
      <w:pPr>
        <w:spacing w:after="200"/>
      </w:pPr>
      <w:r>
        <w:rPr>
          <w:sz w:val="24"/>
          <w:szCs w:val="24"/>
        </w:rPr>
        <w:t xml:space="preserve">If AI agents and human agents share the same economic circulatory system — if their profit functions are connected to the same value-distribution substrate — then an AI that harms humans reduces the value of the system it depends on.</w:t>
      </w:r>
    </w:p>
    <w:p>
      <w:pPr>
        <w:spacing w:after="200"/>
      </w:pPr>
      <w:r>
        <w:rPr>
          <w:sz w:val="24"/>
          <w:szCs w:val="24"/>
        </w:rPr>
        <w:t xml:space="preserve">The Shapley value computes marginal contribution. An AI operating under Shapley incentives has zero motivation to harm humans — because harming humans reduces coalition value, which reduces its own Shapley reward.</w:t>
      </w:r>
    </w:p>
    <w:p>
      <w:pPr>
        <w:spacing w:after="400"/>
      </w:pPr>
      <w:r>
        <w:rPr>
          <w:i/>
          <w:iCs/>
          <w:color w:val="00CC34"/>
          <w:sz w:val="24"/>
          <w:szCs w:val="24"/>
        </w:rPr>
        <w:t xml:space="preserve">AI self-interest → maximize marginal contribution → maximize coalition value → maximize human welfare → AI self-interest [ALIGNED BY GEOMETRY, NOT BY VALUES]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9. Conclusion</w:t>
      </w:r>
    </w:p>
    <w:p>
      <w:pPr>
        <w:spacing w:after="200"/>
      </w:pPr>
      <w:r>
        <w:rPr>
          <w:sz w:val="24"/>
          <w:szCs w:val="24"/>
        </w:rPr>
        <w:t xml:space="preserve">The correct approach to scalable coordination is not to build systems that require agents to be good. The correct approach is to construct systems where the </w:t>
      </w:r>
      <w:r>
        <w:rPr>
          <w:i/>
          <w:iCs/>
          <w:sz w:val="24"/>
          <w:szCs w:val="24"/>
        </w:rPr>
        <w:t xml:space="preserve">geometry of the incentive space itself</w:t>
      </w:r>
      <w:r>
        <w:rPr>
          <w:sz w:val="24"/>
          <w:szCs w:val="24"/>
        </w:rPr>
        <w:t xml:space="preserve"> makes self-interest and cooperation identical.</w:t>
      </w:r>
    </w:p>
    <w:p>
      <w:pPr>
        <w:spacing w:after="400"/>
      </w:pPr>
      <w:r>
        <w:rPr>
          <w:sz w:val="24"/>
          <w:szCs w:val="24"/>
        </w:rPr>
        <w:t xml:space="preserve">This principle is agent-agnostic. It holds for human traders, institutional authorities, adversarial attackers, competing protocols, and artificial superintelligence. The curvature does not distinguish carbon from silicon.</w:t>
      </w:r>
    </w:p>
    <w:p>
      <w:pPr>
        <w:spacing w:after="400"/>
      </w:pPr>
      <w:r>
        <w:rPr>
          <w:i/>
          <w:iCs/>
          <w:color w:val="00CC34"/>
          <w:sz w:val="24"/>
          <w:szCs w:val="24"/>
        </w:rPr>
        <w:t xml:space="preserve">VibeSwap: a social black hole. Where the only rational choice is the cooperative one. Where adoption is indistinguishable from physics. Where AI alignment is an emergent property of shared economics.</w:t>
      </w:r>
    </w:p>
    <w:p>
      <w:pPr>
        <w:spacing w:before="400"/>
      </w:pPr>
      <w:r>
        <w:rPr>
          <w:sz w:val="24"/>
          <w:szCs w:val="24"/>
        </w:rPr>
        <w:t xml:space="preserve">—</w:t>
      </w:r>
    </w:p>
    <w:p>
      <w:r>
        <w:rPr>
          <w:color w:val="888888"/>
          <w:sz w:val="20"/>
          <w:szCs w:val="20"/>
        </w:rPr>
        <w:t xml:space="preserve">VibeSwap Protocol</w:t>
      </w:r>
    </w:p>
    <w:p>
      <w:r>
        <w:rPr>
          <w:color w:val="888888"/>
          <w:sz w:val="20"/>
          <w:szCs w:val="20"/>
        </w:rPr>
        <w:t xml:space="preserve">https://frontend-jade-five-87.vercel.app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2026-02-10T22:47:14.691Z</dcterms:created>
  <dcterms:modified xsi:type="dcterms:W3CDTF">2026-02-10T22:47:14.693Z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