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E986C" w14:textId="77777777" w:rsidR="008C6612" w:rsidRPr="008C6612" w:rsidRDefault="008C6612" w:rsidP="008C6612">
      <w:pPr>
        <w:jc w:val="center"/>
        <w:rPr>
          <w:rFonts w:ascii="Times New Roman" w:hAnsi="Times New Roman" w:cs="Times New Roman"/>
          <w:sz w:val="28"/>
          <w:szCs w:val="24"/>
        </w:rPr>
      </w:pPr>
      <w:r w:rsidRPr="008C6612">
        <w:rPr>
          <w:rFonts w:ascii="Times New Roman" w:hAnsi="Times New Roman" w:cs="Times New Roman" w:hint="eastAsia"/>
          <w:sz w:val="28"/>
          <w:szCs w:val="24"/>
        </w:rPr>
        <w:t>A</w:t>
      </w:r>
      <w:r w:rsidRPr="008C6612">
        <w:rPr>
          <w:rFonts w:ascii="Times New Roman" w:hAnsi="Times New Roman" w:cs="Times New Roman"/>
          <w:sz w:val="28"/>
          <w:szCs w:val="24"/>
        </w:rPr>
        <w:t xml:space="preserve"> normal cohesive force implementation (USE_DEM_COHESION)</w:t>
      </w:r>
    </w:p>
    <w:p w14:paraId="671A0D72" w14:textId="35C7CAD3" w:rsidR="008C6612" w:rsidRDefault="008C6612" w:rsidP="008C6612">
      <w:pPr>
        <w:spacing w:after="240"/>
        <w:jc w:val="cente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ritten by Yun Zhang (</w:t>
      </w:r>
      <w:r w:rsidR="009D2CFA">
        <w:rPr>
          <w:rFonts w:ascii="Times New Roman" w:hAnsi="Times New Roman" w:cs="Times New Roman"/>
          <w:sz w:val="24"/>
          <w:szCs w:val="24"/>
        </w:rPr>
        <w:t>12/2</w:t>
      </w:r>
      <w:r>
        <w:rPr>
          <w:rFonts w:ascii="Times New Roman" w:hAnsi="Times New Roman" w:cs="Times New Roman"/>
          <w:sz w:val="24"/>
          <w:szCs w:val="24"/>
        </w:rPr>
        <w:t>7</w:t>
      </w:r>
      <w:r w:rsidR="00D64457">
        <w:rPr>
          <w:rFonts w:ascii="Times New Roman" w:hAnsi="Times New Roman" w:cs="Times New Roman"/>
          <w:sz w:val="24"/>
          <w:szCs w:val="24"/>
        </w:rPr>
        <w:t>/16</w:t>
      </w:r>
      <w:r>
        <w:rPr>
          <w:rFonts w:ascii="Times New Roman" w:hAnsi="Times New Roman" w:cs="Times New Roman" w:hint="eastAsia"/>
          <w:sz w:val="24"/>
          <w:szCs w:val="24"/>
        </w:rPr>
        <w:t>)</w:t>
      </w:r>
      <w:r w:rsidR="00430415">
        <w:rPr>
          <w:rFonts w:ascii="Times New Roman" w:hAnsi="Times New Roman" w:cs="Times New Roman"/>
          <w:sz w:val="24"/>
          <w:szCs w:val="24"/>
        </w:rPr>
        <w:t xml:space="preserve">, edits by DCR </w:t>
      </w:r>
      <w:r w:rsidR="00E9514C">
        <w:rPr>
          <w:rFonts w:ascii="Times New Roman" w:hAnsi="Times New Roman" w:cs="Times New Roman"/>
          <w:sz w:val="24"/>
          <w:szCs w:val="24"/>
        </w:rPr>
        <w:t>(12</w:t>
      </w:r>
      <w:r w:rsidR="00430415">
        <w:rPr>
          <w:rFonts w:ascii="Times New Roman" w:hAnsi="Times New Roman" w:cs="Times New Roman"/>
          <w:sz w:val="24"/>
          <w:szCs w:val="24"/>
        </w:rPr>
        <w:t>/27</w:t>
      </w:r>
      <w:r w:rsidR="00D64457">
        <w:rPr>
          <w:rFonts w:ascii="Times New Roman" w:hAnsi="Times New Roman" w:cs="Times New Roman"/>
          <w:sz w:val="24"/>
          <w:szCs w:val="24"/>
        </w:rPr>
        <w:t>/16</w:t>
      </w:r>
      <w:r w:rsidR="00E9514C">
        <w:rPr>
          <w:rFonts w:ascii="Times New Roman" w:hAnsi="Times New Roman" w:cs="Times New Roman"/>
          <w:sz w:val="24"/>
          <w:szCs w:val="24"/>
        </w:rPr>
        <w:t>)</w:t>
      </w:r>
    </w:p>
    <w:p w14:paraId="4CBCE1FC" w14:textId="64F8A634" w:rsidR="00D633E9" w:rsidRDefault="00D633E9" w:rsidP="008C6612">
      <w:pPr>
        <w:spacing w:after="240"/>
        <w:jc w:val="center"/>
        <w:rPr>
          <w:rFonts w:ascii="Times New Roman" w:hAnsi="Times New Roman" w:cs="Times New Roman"/>
          <w:sz w:val="24"/>
          <w:szCs w:val="24"/>
        </w:rPr>
      </w:pPr>
      <w:r>
        <w:rPr>
          <w:rFonts w:ascii="Times New Roman" w:hAnsi="Times New Roman" w:cs="Times New Roman"/>
          <w:sz w:val="24"/>
          <w:szCs w:val="24"/>
        </w:rPr>
        <w:t>Last</w:t>
      </w:r>
      <w:r w:rsidR="00D77B36">
        <w:rPr>
          <w:rFonts w:ascii="Times New Roman" w:hAnsi="Times New Roman" w:cs="Times New Roman"/>
          <w:sz w:val="24"/>
          <w:szCs w:val="24"/>
        </w:rPr>
        <w:t>ly</w:t>
      </w:r>
      <w:r>
        <w:rPr>
          <w:rFonts w:ascii="Times New Roman" w:hAnsi="Times New Roman" w:cs="Times New Roman"/>
          <w:sz w:val="24"/>
          <w:szCs w:val="24"/>
        </w:rPr>
        <w:t xml:space="preserve"> update</w:t>
      </w:r>
      <w:r w:rsidR="000341E8">
        <w:rPr>
          <w:rFonts w:ascii="Times New Roman" w:hAnsi="Times New Roman" w:cs="Times New Roman"/>
          <w:sz w:val="24"/>
          <w:szCs w:val="24"/>
        </w:rPr>
        <w:t xml:space="preserve"> </w:t>
      </w:r>
      <w:r>
        <w:rPr>
          <w:rFonts w:ascii="Times New Roman" w:hAnsi="Times New Roman" w:cs="Times New Roman"/>
          <w:sz w:val="24"/>
          <w:szCs w:val="24"/>
        </w:rPr>
        <w:t>06/11/</w:t>
      </w:r>
      <w:r w:rsidR="00D77B36">
        <w:rPr>
          <w:rFonts w:ascii="Times New Roman" w:hAnsi="Times New Roman" w:cs="Times New Roman"/>
          <w:sz w:val="24"/>
          <w:szCs w:val="24"/>
        </w:rPr>
        <w:t>20</w:t>
      </w:r>
      <w:bookmarkStart w:id="0" w:name="_GoBack"/>
      <w:bookmarkEnd w:id="0"/>
    </w:p>
    <w:p w14:paraId="599A6C20" w14:textId="70C34EB1" w:rsidR="009D2CFA" w:rsidRDefault="008C6612" w:rsidP="00231F09">
      <w:pPr>
        <w:ind w:firstLineChars="100" w:firstLine="240"/>
        <w:rPr>
          <w:rFonts w:ascii="Times New Roman" w:hAnsi="Times New Roman" w:cs="Times New Roman"/>
          <w:sz w:val="24"/>
          <w:szCs w:val="24"/>
        </w:rPr>
      </w:pPr>
      <w:r>
        <w:rPr>
          <w:rFonts w:ascii="Times New Roman" w:hAnsi="Times New Roman" w:cs="Times New Roman"/>
          <w:sz w:val="24"/>
          <w:szCs w:val="24"/>
        </w:rPr>
        <w:t xml:space="preserve">In addition to the normal and tangential forces and the rotational torques, a normal cohesive force </w:t>
      </w:r>
      <w:r w:rsidR="00D64457">
        <w:rPr>
          <w:rFonts w:ascii="Times New Roman" w:hAnsi="Times New Roman" w:cs="Times New Roman"/>
          <w:sz w:val="24"/>
          <w:szCs w:val="24"/>
        </w:rPr>
        <w:t>can be applied</w:t>
      </w:r>
      <w:r>
        <w:rPr>
          <w:rFonts w:ascii="Times New Roman" w:hAnsi="Times New Roman" w:cs="Times New Roman"/>
          <w:sz w:val="24"/>
          <w:szCs w:val="24"/>
        </w:rPr>
        <w:t xml:space="preserve"> between two particles in contact when </w:t>
      </w:r>
      <w:r w:rsidR="00D64457">
        <w:rPr>
          <w:rFonts w:ascii="Times New Roman" w:hAnsi="Times New Roman" w:cs="Times New Roman"/>
          <w:sz w:val="24"/>
          <w:szCs w:val="24"/>
        </w:rPr>
        <w:t>the</w:t>
      </w:r>
      <w:r>
        <w:rPr>
          <w:rFonts w:ascii="Times New Roman" w:hAnsi="Times New Roman" w:cs="Times New Roman"/>
          <w:sz w:val="24"/>
          <w:szCs w:val="24"/>
        </w:rPr>
        <w:t xml:space="preserve"> ‘USE_DEM_COHESION’</w:t>
      </w:r>
      <w:r w:rsidR="00D64457">
        <w:rPr>
          <w:rFonts w:ascii="Times New Roman" w:hAnsi="Times New Roman" w:cs="Times New Roman"/>
          <w:sz w:val="24"/>
          <w:szCs w:val="24"/>
        </w:rPr>
        <w:t xml:space="preserve"> macro</w:t>
      </w:r>
      <w:r>
        <w:rPr>
          <w:rFonts w:ascii="Times New Roman" w:hAnsi="Times New Roman" w:cs="Times New Roman"/>
          <w:sz w:val="24"/>
          <w:szCs w:val="24"/>
        </w:rPr>
        <w:t xml:space="preserve"> </w:t>
      </w:r>
      <w:r w:rsidR="00D64457">
        <w:rPr>
          <w:rFonts w:ascii="Times New Roman" w:hAnsi="Times New Roman" w:cs="Times New Roman"/>
          <w:sz w:val="24"/>
          <w:szCs w:val="24"/>
        </w:rPr>
        <w:t xml:space="preserve">is </w:t>
      </w:r>
      <w:r w:rsidR="001C2463">
        <w:rPr>
          <w:rFonts w:ascii="Times New Roman" w:hAnsi="Times New Roman" w:cs="Times New Roman"/>
          <w:sz w:val="24"/>
          <w:szCs w:val="24"/>
        </w:rPr>
        <w:t>uncommented</w:t>
      </w:r>
      <w:r w:rsidR="00D64457">
        <w:rPr>
          <w:rFonts w:ascii="Times New Roman" w:hAnsi="Times New Roman" w:cs="Times New Roman"/>
          <w:sz w:val="24"/>
          <w:szCs w:val="24"/>
        </w:rPr>
        <w:t xml:space="preserve"> in P</w:t>
      </w:r>
      <w:r>
        <w:rPr>
          <w:rFonts w:ascii="Times New Roman" w:hAnsi="Times New Roman" w:cs="Times New Roman"/>
          <w:sz w:val="24"/>
          <w:szCs w:val="24"/>
        </w:rPr>
        <w:t>KDGRAV</w:t>
      </w:r>
      <w:r w:rsidR="001C2463">
        <w:rPr>
          <w:rFonts w:ascii="Times New Roman" w:hAnsi="Times New Roman" w:cs="Times New Roman"/>
          <w:sz w:val="24"/>
          <w:szCs w:val="24"/>
        </w:rPr>
        <w:t>’s Makefile.in file</w:t>
      </w:r>
      <w:r w:rsidR="009D2CFA">
        <w:rPr>
          <w:rFonts w:ascii="Times New Roman" w:hAnsi="Times New Roman" w:cs="Times New Roman"/>
          <w:sz w:val="24"/>
          <w:szCs w:val="24"/>
        </w:rPr>
        <w:t>.</w:t>
      </w:r>
      <w:r w:rsidR="00D633E9">
        <w:rPr>
          <w:rFonts w:ascii="Times New Roman" w:hAnsi="Times New Roman" w:cs="Times New Roman"/>
          <w:sz w:val="24"/>
          <w:szCs w:val="24"/>
        </w:rPr>
        <w:t xml:space="preserve"> </w:t>
      </w:r>
    </w:p>
    <w:p w14:paraId="39F02E61" w14:textId="4979A318" w:rsidR="009D2CFA" w:rsidRPr="009D2CFA" w:rsidRDefault="009D2CFA" w:rsidP="00E9514C">
      <w:pPr>
        <w:pStyle w:val="ListParagraph"/>
        <w:numPr>
          <w:ilvl w:val="0"/>
          <w:numId w:val="2"/>
        </w:numPr>
        <w:spacing w:before="240" w:line="360" w:lineRule="auto"/>
        <w:ind w:firstLineChars="0"/>
        <w:rPr>
          <w:rFonts w:ascii="Times New Roman" w:hAnsi="Times New Roman" w:cs="Times New Roman"/>
          <w:b/>
          <w:sz w:val="24"/>
          <w:szCs w:val="24"/>
        </w:rPr>
      </w:pPr>
      <w:r w:rsidRPr="009D2CFA">
        <w:rPr>
          <w:rFonts w:ascii="Times New Roman" w:hAnsi="Times New Roman" w:cs="Times New Roman"/>
          <w:b/>
          <w:sz w:val="24"/>
          <w:szCs w:val="24"/>
        </w:rPr>
        <w:t>Cohesion mechanism in</w:t>
      </w:r>
      <w:r w:rsidR="00233364">
        <w:rPr>
          <w:rFonts w:ascii="Times New Roman" w:hAnsi="Times New Roman" w:cs="Times New Roman"/>
          <w:b/>
          <w:sz w:val="24"/>
          <w:szCs w:val="24"/>
        </w:rPr>
        <w:t xml:space="preserve"> regolith on</w:t>
      </w:r>
      <w:r w:rsidRPr="009D2CFA">
        <w:rPr>
          <w:rFonts w:ascii="Times New Roman" w:hAnsi="Times New Roman" w:cs="Times New Roman"/>
          <w:b/>
          <w:sz w:val="24"/>
          <w:szCs w:val="24"/>
        </w:rPr>
        <w:t xml:space="preserve"> asteroids</w:t>
      </w:r>
    </w:p>
    <w:p w14:paraId="64326C22" w14:textId="61F66CAF" w:rsidR="009D2CFA" w:rsidRDefault="00C57CFB" w:rsidP="008F226C">
      <w:pPr>
        <w:pStyle w:val="ListParagraph"/>
        <w:ind w:left="284" w:firstLineChars="100" w:firstLine="240"/>
        <w:rPr>
          <w:rFonts w:ascii="Times New Roman" w:hAnsi="Times New Roman" w:cs="Times New Roman"/>
          <w:sz w:val="24"/>
          <w:szCs w:val="24"/>
        </w:rPr>
      </w:pPr>
      <w:r>
        <w:rPr>
          <w:rFonts w:ascii="Times New Roman" w:hAnsi="Times New Roman" w:cs="Times New Roman"/>
          <w:sz w:val="24"/>
          <w:szCs w:val="24"/>
        </w:rPr>
        <w:t>The cohesive force</w:t>
      </w:r>
      <w:r w:rsidR="00231F09">
        <w:rPr>
          <w:rFonts w:ascii="Times New Roman" w:hAnsi="Times New Roman" w:cs="Times New Roman"/>
          <w:sz w:val="24"/>
          <w:szCs w:val="24"/>
        </w:rPr>
        <w:t>s on asteroids mainly arise</w:t>
      </w:r>
      <w:r>
        <w:rPr>
          <w:rFonts w:ascii="Times New Roman" w:hAnsi="Times New Roman" w:cs="Times New Roman"/>
          <w:sz w:val="24"/>
          <w:szCs w:val="24"/>
        </w:rPr>
        <w:t xml:space="preserve"> from the van der Waals force</w:t>
      </w:r>
      <w:r w:rsidR="001D5E12">
        <w:rPr>
          <w:rFonts w:ascii="Times New Roman" w:hAnsi="Times New Roman" w:cs="Times New Roman"/>
          <w:sz w:val="24"/>
          <w:szCs w:val="24"/>
        </w:rPr>
        <w:t>s</w:t>
      </w:r>
      <w:r>
        <w:rPr>
          <w:rFonts w:ascii="Times New Roman" w:hAnsi="Times New Roman" w:cs="Times New Roman"/>
          <w:sz w:val="24"/>
          <w:szCs w:val="24"/>
        </w:rPr>
        <w:t xml:space="preserve"> due to m</w:t>
      </w:r>
      <w:r w:rsidRPr="00C57CFB">
        <w:rPr>
          <w:rFonts w:ascii="Times New Roman" w:hAnsi="Times New Roman" w:cs="Times New Roman"/>
          <w:sz w:val="24"/>
          <w:szCs w:val="24"/>
        </w:rPr>
        <w:t>olecular or atomic polarization effects</w:t>
      </w:r>
      <w:r>
        <w:rPr>
          <w:rFonts w:ascii="Times New Roman" w:hAnsi="Times New Roman" w:cs="Times New Roman"/>
          <w:sz w:val="24"/>
          <w:szCs w:val="24"/>
        </w:rPr>
        <w:t xml:space="preserve"> between micro-sized particles</w:t>
      </w:r>
      <w:r w:rsidR="00231F09">
        <w:rPr>
          <w:rFonts w:ascii="Times New Roman" w:hAnsi="Times New Roman" w:cs="Times New Roman"/>
          <w:sz w:val="24"/>
          <w:szCs w:val="24"/>
        </w:rPr>
        <w:t xml:space="preserve"> (</w:t>
      </w:r>
      <w:proofErr w:type="spellStart"/>
      <w:r w:rsidR="00231F09">
        <w:rPr>
          <w:rFonts w:ascii="Times New Roman" w:hAnsi="Times New Roman" w:cs="Times New Roman"/>
          <w:sz w:val="24"/>
          <w:szCs w:val="24"/>
        </w:rPr>
        <w:t>Scheeres</w:t>
      </w:r>
      <w:proofErr w:type="spellEnd"/>
      <w:r w:rsidR="00231F09">
        <w:rPr>
          <w:rFonts w:ascii="Times New Roman" w:hAnsi="Times New Roman" w:cs="Times New Roman"/>
          <w:sz w:val="24"/>
          <w:szCs w:val="24"/>
        </w:rPr>
        <w:t xml:space="preserve"> et al., 2010)</w:t>
      </w:r>
      <w:r>
        <w:rPr>
          <w:rFonts w:ascii="Times New Roman" w:hAnsi="Times New Roman" w:cs="Times New Roman"/>
          <w:sz w:val="24"/>
          <w:szCs w:val="24"/>
        </w:rPr>
        <w:t>.</w:t>
      </w:r>
      <w:r w:rsidR="009D2CFA" w:rsidRPr="009D2CFA">
        <w:rPr>
          <w:rFonts w:ascii="Times New Roman" w:hAnsi="Times New Roman" w:cs="Times New Roman"/>
          <w:sz w:val="24"/>
          <w:szCs w:val="24"/>
        </w:rPr>
        <w:t xml:space="preserve"> </w:t>
      </w:r>
      <w:r w:rsidR="003A3522">
        <w:rPr>
          <w:rFonts w:ascii="Times New Roman" w:hAnsi="Times New Roman" w:cs="Times New Roman"/>
          <w:sz w:val="24"/>
          <w:szCs w:val="24"/>
        </w:rPr>
        <w:t xml:space="preserve"> </w:t>
      </w:r>
      <w:r w:rsidR="009D2CFA">
        <w:rPr>
          <w:rFonts w:ascii="Times New Roman" w:hAnsi="Times New Roman" w:cs="Times New Roman"/>
          <w:sz w:val="24"/>
          <w:szCs w:val="24"/>
        </w:rPr>
        <w:t>In the DEM community, there are numerous contact models developed for the van der Waals force</w:t>
      </w:r>
      <w:r w:rsidR="001D5E12">
        <w:rPr>
          <w:rFonts w:ascii="Times New Roman" w:hAnsi="Times New Roman" w:cs="Times New Roman"/>
          <w:sz w:val="24"/>
          <w:szCs w:val="24"/>
        </w:rPr>
        <w:t>s</w:t>
      </w:r>
      <w:r w:rsidR="009D2CFA">
        <w:rPr>
          <w:rFonts w:ascii="Times New Roman" w:hAnsi="Times New Roman" w:cs="Times New Roman"/>
          <w:sz w:val="24"/>
          <w:szCs w:val="24"/>
        </w:rPr>
        <w:t xml:space="preserve"> that are based on the </w:t>
      </w:r>
      <w:r w:rsidR="009D2CFA" w:rsidRPr="00C57CFB">
        <w:rPr>
          <w:rFonts w:ascii="Times New Roman" w:hAnsi="Times New Roman" w:cs="Times New Roman"/>
          <w:sz w:val="24"/>
          <w:szCs w:val="24"/>
        </w:rPr>
        <w:t xml:space="preserve">microscopic contact </w:t>
      </w:r>
      <w:r w:rsidR="009D2CFA">
        <w:rPr>
          <w:rFonts w:ascii="Times New Roman" w:hAnsi="Times New Roman" w:cs="Times New Roman"/>
          <w:sz w:val="24"/>
          <w:szCs w:val="24"/>
        </w:rPr>
        <w:t>mechanics of two micro-sized particles, e.g., Bradley model, DMT model, M-D model, and</w:t>
      </w:r>
      <w:r w:rsidR="00337F0E">
        <w:rPr>
          <w:rFonts w:ascii="Times New Roman" w:hAnsi="Times New Roman" w:cs="Times New Roman"/>
          <w:sz w:val="24"/>
          <w:szCs w:val="24"/>
        </w:rPr>
        <w:t xml:space="preserve"> JKR model (see Marshall and Li</w:t>
      </w:r>
      <w:r w:rsidR="009D2CFA">
        <w:rPr>
          <w:rFonts w:ascii="Times New Roman" w:hAnsi="Times New Roman" w:cs="Times New Roman"/>
          <w:sz w:val="24"/>
          <w:szCs w:val="24"/>
        </w:rPr>
        <w:t xml:space="preserve"> 2014 for reviews on these model</w:t>
      </w:r>
      <w:r w:rsidR="001D5E12">
        <w:rPr>
          <w:rFonts w:ascii="Times New Roman" w:hAnsi="Times New Roman" w:cs="Times New Roman"/>
          <w:sz w:val="24"/>
          <w:szCs w:val="24"/>
        </w:rPr>
        <w:t>s</w:t>
      </w:r>
      <w:r w:rsidR="009D2CFA">
        <w:rPr>
          <w:rFonts w:ascii="Times New Roman" w:hAnsi="Times New Roman" w:cs="Times New Roman"/>
          <w:sz w:val="24"/>
          <w:szCs w:val="24"/>
        </w:rPr>
        <w:t>).</w:t>
      </w:r>
      <w:r w:rsidR="003A3522">
        <w:rPr>
          <w:rFonts w:ascii="Times New Roman" w:hAnsi="Times New Roman" w:cs="Times New Roman"/>
          <w:sz w:val="24"/>
          <w:szCs w:val="24"/>
        </w:rPr>
        <w:t xml:space="preserve">  Taking the model developed by Jiang et al. (2013) as an example</w:t>
      </w:r>
      <w:r w:rsidR="009D2CFA">
        <w:rPr>
          <w:rFonts w:ascii="Times New Roman" w:hAnsi="Times New Roman" w:cs="Times New Roman"/>
          <w:sz w:val="24"/>
          <w:szCs w:val="24"/>
        </w:rPr>
        <w:t>, t</w:t>
      </w:r>
      <w:r w:rsidR="009D2CFA" w:rsidRPr="00043F20">
        <w:rPr>
          <w:rFonts w:ascii="Times New Roman" w:hAnsi="Times New Roman" w:cs="Times New Roman" w:hint="eastAsia"/>
          <w:sz w:val="24"/>
          <w:szCs w:val="24"/>
        </w:rPr>
        <w:t xml:space="preserve">he attractive force between two </w:t>
      </w:r>
      <w:r w:rsidR="003A3522">
        <w:rPr>
          <w:rFonts w:ascii="Times New Roman" w:hAnsi="Times New Roman" w:cs="Times New Roman"/>
          <w:sz w:val="24"/>
          <w:szCs w:val="24"/>
        </w:rPr>
        <w:t>micro-sized</w:t>
      </w:r>
      <w:r w:rsidR="009D2CFA" w:rsidRPr="00043F20">
        <w:rPr>
          <w:rFonts w:ascii="Times New Roman" w:hAnsi="Times New Roman" w:cs="Times New Roman" w:hint="eastAsia"/>
          <w:sz w:val="24"/>
          <w:szCs w:val="24"/>
        </w:rPr>
        <w:t xml:space="preserve"> spheres of radius </w:t>
      </w:r>
      <w:proofErr w:type="spellStart"/>
      <w:r w:rsidR="009D2CFA" w:rsidRPr="00043F20">
        <w:rPr>
          <w:rFonts w:ascii="Times New Roman" w:hAnsi="Times New Roman" w:cs="Times New Roman"/>
          <w:i/>
          <w:iCs/>
          <w:sz w:val="24"/>
          <w:szCs w:val="24"/>
        </w:rPr>
        <w:t>r</w:t>
      </w:r>
      <w:r w:rsidR="009D2CFA" w:rsidRPr="000A4078">
        <w:rPr>
          <w:rFonts w:ascii="Times New Roman" w:hAnsi="Times New Roman" w:cs="Times New Roman"/>
          <w:i/>
          <w:sz w:val="24"/>
          <w:szCs w:val="24"/>
          <w:vertAlign w:val="subscript"/>
        </w:rPr>
        <w:t>i</w:t>
      </w:r>
      <w:proofErr w:type="spellEnd"/>
      <w:r w:rsidR="009D2CFA" w:rsidRPr="00043F20">
        <w:rPr>
          <w:rFonts w:ascii="Times New Roman" w:hAnsi="Times New Roman" w:cs="Times New Roman" w:hint="eastAsia"/>
          <w:sz w:val="24"/>
          <w:szCs w:val="24"/>
        </w:rPr>
        <w:t xml:space="preserve"> and </w:t>
      </w:r>
      <w:proofErr w:type="spellStart"/>
      <w:r w:rsidR="009D2CFA" w:rsidRPr="00043F20">
        <w:rPr>
          <w:rFonts w:ascii="Times New Roman" w:hAnsi="Times New Roman" w:cs="Times New Roman"/>
          <w:i/>
          <w:iCs/>
          <w:sz w:val="24"/>
          <w:szCs w:val="24"/>
        </w:rPr>
        <w:t>r</w:t>
      </w:r>
      <w:r w:rsidR="009D2CFA" w:rsidRPr="000A4078">
        <w:rPr>
          <w:rFonts w:ascii="Times New Roman" w:hAnsi="Times New Roman" w:cs="Times New Roman"/>
          <w:i/>
          <w:sz w:val="24"/>
          <w:szCs w:val="24"/>
          <w:vertAlign w:val="subscript"/>
        </w:rPr>
        <w:t>j</w:t>
      </w:r>
      <w:proofErr w:type="spellEnd"/>
      <w:r w:rsidR="009D2CFA">
        <w:rPr>
          <w:rFonts w:ascii="Times New Roman" w:hAnsi="Times New Roman" w:cs="Times New Roman"/>
          <w:sz w:val="24"/>
          <w:szCs w:val="24"/>
        </w:rPr>
        <w:t xml:space="preserve"> is</w:t>
      </w:r>
    </w:p>
    <w:tbl>
      <w:tblPr>
        <w:tblW w:w="0" w:type="auto"/>
        <w:tblLook w:val="01E0" w:firstRow="1" w:lastRow="1" w:firstColumn="1" w:lastColumn="1" w:noHBand="0" w:noVBand="0"/>
      </w:tblPr>
      <w:tblGrid>
        <w:gridCol w:w="7728"/>
        <w:gridCol w:w="794"/>
      </w:tblGrid>
      <w:tr w:rsidR="009D2CFA" w:rsidRPr="001C3EE1" w14:paraId="5EF65232" w14:textId="77777777" w:rsidTr="00931C41">
        <w:tc>
          <w:tcPr>
            <w:tcW w:w="7889" w:type="dxa"/>
            <w:shd w:val="clear" w:color="auto" w:fill="auto"/>
            <w:vAlign w:val="center"/>
          </w:tcPr>
          <w:p w14:paraId="7D6B4710" w14:textId="77777777" w:rsidR="009D2CFA" w:rsidRPr="001C3EE1" w:rsidRDefault="009D2CFA" w:rsidP="008F226C">
            <w:pPr>
              <w:pStyle w:val="equation"/>
              <w:tabs>
                <w:tab w:val="center" w:pos="4320"/>
                <w:tab w:val="right" w:pos="8496"/>
              </w:tabs>
              <w:spacing w:after="0" w:line="360" w:lineRule="auto"/>
              <w:ind w:left="284"/>
              <w:jc w:val="left"/>
              <w:rPr>
                <w:sz w:val="24"/>
              </w:rPr>
            </w:pPr>
            <w:r w:rsidRPr="001C3EE1">
              <w:rPr>
                <w:sz w:val="24"/>
              </w:rPr>
              <w:tab/>
            </w:r>
            <w:r w:rsidR="008A31EB" w:rsidRPr="008A31EB">
              <w:rPr>
                <w:noProof/>
                <w:position w:val="-24"/>
                <w:sz w:val="24"/>
              </w:rPr>
              <w:object w:dxaOrig="1780" w:dyaOrig="620" w14:anchorId="2BA69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90.15pt;height:30.7pt;mso-width-percent:0;mso-height-percent:0;mso-width-percent:0;mso-height-percent:0" o:ole="">
                  <v:imagedata r:id="rId7" o:title=""/>
                </v:shape>
                <o:OLEObject Type="Embed" ProgID="Equation.DSMT4" ShapeID="_x0000_i1034" DrawAspect="Content" ObjectID="_1653390146" r:id="rId8"/>
              </w:object>
            </w:r>
            <w:r w:rsidRPr="001C3EE1">
              <w:rPr>
                <w:sz w:val="24"/>
              </w:rPr>
              <w:t>,</w:t>
            </w:r>
            <w:r w:rsidRPr="001C3EE1">
              <w:rPr>
                <w:sz w:val="24"/>
              </w:rPr>
              <w:tab/>
            </w:r>
          </w:p>
        </w:tc>
        <w:tc>
          <w:tcPr>
            <w:tcW w:w="633" w:type="dxa"/>
            <w:shd w:val="clear" w:color="auto" w:fill="auto"/>
            <w:vAlign w:val="center"/>
          </w:tcPr>
          <w:p w14:paraId="1792348A" w14:textId="77777777" w:rsidR="009D2CFA" w:rsidRPr="001C3EE1" w:rsidRDefault="009D2CFA" w:rsidP="008F226C">
            <w:pPr>
              <w:pStyle w:val="equation"/>
              <w:tabs>
                <w:tab w:val="center" w:pos="4320"/>
                <w:tab w:val="right" w:pos="8496"/>
              </w:tabs>
              <w:spacing w:after="0" w:line="360" w:lineRule="auto"/>
              <w:ind w:left="284"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1</w:t>
            </w:r>
            <w:r w:rsidRPr="001C3EE1">
              <w:rPr>
                <w:sz w:val="24"/>
              </w:rPr>
              <w:fldChar w:fldCharType="end"/>
            </w:r>
            <w:r w:rsidRPr="001C3EE1">
              <w:rPr>
                <w:sz w:val="24"/>
              </w:rPr>
              <w:t>)</w:t>
            </w:r>
          </w:p>
        </w:tc>
      </w:tr>
    </w:tbl>
    <w:p w14:paraId="745B4947" w14:textId="0727BB6A" w:rsidR="009D2CFA" w:rsidRDefault="009D2CFA" w:rsidP="008F226C">
      <w:pPr>
        <w:pStyle w:val="ListParagraph"/>
        <w:ind w:left="284" w:firstLineChars="0" w:firstLine="0"/>
        <w:rPr>
          <w:rFonts w:ascii="Times New Roman" w:hAnsi="Times New Roman" w:cs="Times New Roman"/>
          <w:sz w:val="24"/>
          <w:szCs w:val="24"/>
        </w:rPr>
      </w:pPr>
      <w:r w:rsidRPr="006B3C13">
        <w:rPr>
          <w:rFonts w:ascii="Times New Roman" w:hAnsi="Times New Roman" w:cs="Times New Roman" w:hint="eastAsia"/>
          <w:sz w:val="24"/>
          <w:szCs w:val="24"/>
        </w:rPr>
        <w:t xml:space="preserve">where </w:t>
      </w:r>
      <w:r w:rsidRPr="006B3C13">
        <w:rPr>
          <w:rFonts w:ascii="Times New Roman" w:hAnsi="Times New Roman" w:cs="Times New Roman" w:hint="eastAsia"/>
          <w:i/>
          <w:sz w:val="24"/>
          <w:szCs w:val="24"/>
        </w:rPr>
        <w:t>A</w:t>
      </w:r>
      <w:r w:rsidRPr="006B3C13">
        <w:rPr>
          <w:rFonts w:ascii="Times New Roman" w:hAnsi="Times New Roman" w:cs="Times New Roman" w:hint="eastAsia"/>
          <w:sz w:val="24"/>
          <w:szCs w:val="24"/>
        </w:rPr>
        <w:t xml:space="preserve"> is the </w:t>
      </w:r>
      <w:proofErr w:type="spellStart"/>
      <w:r w:rsidRPr="006B3C13">
        <w:rPr>
          <w:rFonts w:ascii="Times New Roman" w:hAnsi="Times New Roman" w:cs="Times New Roman" w:hint="eastAsia"/>
          <w:sz w:val="24"/>
          <w:szCs w:val="24"/>
        </w:rPr>
        <w:t>Hamaker</w:t>
      </w:r>
      <w:proofErr w:type="spellEnd"/>
      <w:r w:rsidRPr="006B3C13">
        <w:rPr>
          <w:rFonts w:ascii="Times New Roman" w:hAnsi="Times New Roman" w:cs="Times New Roman" w:hint="eastAsia"/>
          <w:sz w:val="24"/>
          <w:szCs w:val="24"/>
        </w:rPr>
        <w:t xml:space="preserve"> coefficient,</w:t>
      </w:r>
      <w:r>
        <w:rPr>
          <w:rFonts w:ascii="Times New Roman" w:hAnsi="Times New Roman" w:cs="Times New Roman"/>
          <w:sz w:val="24"/>
          <w:szCs w:val="24"/>
        </w:rPr>
        <w:t xml:space="preserve"> and</w:t>
      </w:r>
      <w:r w:rsidRPr="006B3C13">
        <w:rPr>
          <w:rFonts w:ascii="Times New Roman" w:hAnsi="Times New Roman" w:cs="Times New Roman" w:hint="eastAsia"/>
          <w:sz w:val="24"/>
          <w:szCs w:val="24"/>
        </w:rPr>
        <w:t xml:space="preserve"> </w:t>
      </w:r>
      <w:r w:rsidRPr="006B3C13">
        <w:rPr>
          <w:rFonts w:ascii="Times New Roman" w:hAnsi="Times New Roman" w:cs="Times New Roman" w:hint="eastAsia"/>
          <w:i/>
          <w:sz w:val="24"/>
          <w:szCs w:val="24"/>
        </w:rPr>
        <w:t>D</w:t>
      </w:r>
      <w:r w:rsidRPr="006B3C13">
        <w:rPr>
          <w:rFonts w:ascii="Times New Roman" w:hAnsi="Times New Roman" w:cs="Times New Roman" w:hint="eastAsia"/>
          <w:sz w:val="24"/>
          <w:szCs w:val="24"/>
        </w:rPr>
        <w:t xml:space="preserve"> and </w:t>
      </w:r>
      <w:r w:rsidRPr="006B3C13">
        <w:rPr>
          <w:rFonts w:ascii="Times New Roman" w:hAnsi="Times New Roman" w:cs="Times New Roman" w:hint="eastAsia"/>
          <w:i/>
          <w:sz w:val="24"/>
          <w:szCs w:val="24"/>
        </w:rPr>
        <w:t>r</w:t>
      </w:r>
      <w:r w:rsidRPr="006B3C13">
        <w:rPr>
          <w:rFonts w:ascii="Times New Roman" w:hAnsi="Times New Roman" w:cs="Times New Roman" w:hint="eastAsia"/>
          <w:sz w:val="24"/>
          <w:szCs w:val="24"/>
        </w:rPr>
        <w:t xml:space="preserve"> </w:t>
      </w:r>
      <w:r>
        <w:rPr>
          <w:rFonts w:ascii="Times New Roman" w:hAnsi="Times New Roman" w:cs="Times New Roman"/>
          <w:sz w:val="24"/>
          <w:szCs w:val="24"/>
        </w:rPr>
        <w:t>are</w:t>
      </w:r>
      <w:r w:rsidRPr="006B3C13">
        <w:rPr>
          <w:rFonts w:ascii="Times New Roman" w:hAnsi="Times New Roman" w:cs="Times New Roman" w:hint="eastAsia"/>
          <w:sz w:val="24"/>
          <w:szCs w:val="24"/>
        </w:rPr>
        <w:t xml:space="preserve"> the micro-separation and the </w:t>
      </w:r>
      <w:r w:rsidRPr="001C3EE1">
        <w:rPr>
          <w:rFonts w:ascii="Times New Roman" w:hAnsi="Times New Roman" w:cs="Times New Roman"/>
          <w:sz w:val="24"/>
          <w:szCs w:val="24"/>
        </w:rPr>
        <w:t xml:space="preserve">effective </w:t>
      </w:r>
      <w:r w:rsidRPr="006B3C13">
        <w:rPr>
          <w:rFonts w:ascii="Times New Roman" w:hAnsi="Times New Roman" w:cs="Times New Roman" w:hint="eastAsia"/>
          <w:sz w:val="24"/>
          <w:szCs w:val="24"/>
        </w:rPr>
        <w:t xml:space="preserve">radius </w:t>
      </w:r>
      <w:r w:rsidRPr="001C3EE1">
        <w:rPr>
          <w:rFonts w:ascii="Times New Roman" w:hAnsi="Times New Roman" w:cs="Times New Roman"/>
          <w:i/>
          <w:sz w:val="24"/>
          <w:szCs w:val="24"/>
        </w:rPr>
        <w:t>r</w:t>
      </w:r>
      <w:r w:rsidRPr="001C3EE1">
        <w:rPr>
          <w:rFonts w:ascii="Times New Roman" w:hAnsi="Times New Roman" w:cs="Times New Roman"/>
          <w:sz w:val="24"/>
          <w:szCs w:val="24"/>
        </w:rPr>
        <w:t xml:space="preserve"> = </w:t>
      </w:r>
      <w:proofErr w:type="spellStart"/>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i</w:t>
      </w:r>
      <w:proofErr w:type="spellEnd"/>
      <w:r w:rsidRPr="001C3EE1">
        <w:rPr>
          <w:rFonts w:ascii="Times New Roman" w:hAnsi="Times New Roman" w:cs="Times New Roman"/>
          <w:sz w:val="24"/>
          <w:szCs w:val="24"/>
        </w:rPr>
        <w:t xml:space="preserve"> </w:t>
      </w:r>
      <w:proofErr w:type="spellStart"/>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j</w:t>
      </w:r>
      <w:proofErr w:type="spellEnd"/>
      <w:proofErr w:type="gramStart"/>
      <w:r w:rsidRPr="001C3EE1">
        <w:rPr>
          <w:rFonts w:ascii="Times New Roman" w:hAnsi="Times New Roman" w:cs="Times New Roman"/>
          <w:sz w:val="24"/>
          <w:szCs w:val="24"/>
        </w:rPr>
        <w:t>/(</w:t>
      </w:r>
      <w:proofErr w:type="spellStart"/>
      <w:proofErr w:type="gramEnd"/>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i</w:t>
      </w:r>
      <w:proofErr w:type="spellEnd"/>
      <w:r w:rsidRPr="001C3EE1">
        <w:rPr>
          <w:rFonts w:ascii="Times New Roman" w:hAnsi="Times New Roman" w:cs="Times New Roman"/>
          <w:sz w:val="24"/>
          <w:szCs w:val="24"/>
        </w:rPr>
        <w:t xml:space="preserve"> +</w:t>
      </w:r>
      <w:r w:rsidRPr="001C3EE1">
        <w:rPr>
          <w:rFonts w:ascii="Times New Roman" w:hAnsi="Times New Roman" w:cs="Times New Roman"/>
          <w:i/>
          <w:sz w:val="24"/>
          <w:szCs w:val="24"/>
        </w:rPr>
        <w:t xml:space="preserve"> </w:t>
      </w:r>
      <w:proofErr w:type="spellStart"/>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j</w:t>
      </w:r>
      <w:proofErr w:type="spellEnd"/>
      <w:r>
        <w:rPr>
          <w:rFonts w:ascii="Times New Roman" w:hAnsi="Times New Roman" w:cs="Times New Roman"/>
          <w:sz w:val="24"/>
          <w:szCs w:val="24"/>
        </w:rPr>
        <w:t>)</w:t>
      </w:r>
      <w:r w:rsidRPr="001C3EE1">
        <w:rPr>
          <w:rFonts w:ascii="Times New Roman" w:hAnsi="Times New Roman" w:cs="Times New Roman"/>
          <w:sz w:val="24"/>
          <w:szCs w:val="24"/>
        </w:rPr>
        <w:t xml:space="preserve"> </w:t>
      </w:r>
      <w:r w:rsidRPr="006B3C13">
        <w:rPr>
          <w:rFonts w:ascii="Times New Roman" w:hAnsi="Times New Roman" w:cs="Times New Roman" w:hint="eastAsia"/>
          <w:sz w:val="24"/>
          <w:szCs w:val="24"/>
        </w:rPr>
        <w:t>of the two spheres</w:t>
      </w:r>
      <w:r>
        <w:rPr>
          <w:rFonts w:ascii="Times New Roman" w:hAnsi="Times New Roman" w:cs="Times New Roman"/>
          <w:sz w:val="24"/>
          <w:szCs w:val="24"/>
        </w:rPr>
        <w:t>, respectively</w:t>
      </w:r>
      <w:r w:rsidRPr="006B3C13">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3A3522">
        <w:rPr>
          <w:rFonts w:ascii="Times New Roman" w:hAnsi="Times New Roman" w:cs="Times New Roman"/>
          <w:sz w:val="24"/>
          <w:szCs w:val="24"/>
        </w:rPr>
        <w:t>The contact area is described by a</w:t>
      </w:r>
      <w:r>
        <w:rPr>
          <w:rFonts w:ascii="Times New Roman" w:hAnsi="Times New Roman" w:cs="Times New Roman"/>
          <w:sz w:val="24"/>
          <w:szCs w:val="24"/>
        </w:rPr>
        <w:t xml:space="preserve"> square of sides 2</w:t>
      </w:r>
      <w:r w:rsidRPr="00C74D49">
        <w:rPr>
          <w:rFonts w:ascii="Times New Roman" w:hAnsi="Times New Roman" w:cs="Times New Roman"/>
          <w:i/>
          <w:sz w:val="24"/>
          <w:szCs w:val="24"/>
        </w:rPr>
        <w:t>β</w:t>
      </w:r>
      <w:r w:rsidRPr="001C3EE1">
        <w:rPr>
          <w:rFonts w:ascii="Times New Roman" w:hAnsi="Times New Roman" w:cs="Times New Roman"/>
          <w:i/>
          <w:sz w:val="24"/>
          <w:szCs w:val="24"/>
        </w:rPr>
        <w:t>r</w:t>
      </w:r>
      <w:r w:rsidR="00231F09">
        <w:rPr>
          <w:rFonts w:ascii="Times New Roman" w:hAnsi="Times New Roman" w:cs="Times New Roman"/>
          <w:sz w:val="24"/>
          <w:szCs w:val="24"/>
        </w:rPr>
        <w:t xml:space="preserve">, where </w:t>
      </w:r>
      <w:r w:rsidR="00231F09" w:rsidRPr="00C74D49">
        <w:rPr>
          <w:rFonts w:ascii="Times New Roman" w:hAnsi="Times New Roman" w:cs="Times New Roman"/>
          <w:i/>
          <w:sz w:val="24"/>
          <w:szCs w:val="24"/>
        </w:rPr>
        <w:t>β</w:t>
      </w:r>
      <w:r w:rsidR="00231F09">
        <w:rPr>
          <w:rFonts w:ascii="Times New Roman" w:hAnsi="Times New Roman" w:cs="Times New Roman"/>
          <w:sz w:val="24"/>
          <w:szCs w:val="24"/>
        </w:rPr>
        <w:t xml:space="preserve"> is a shape parameter.</w:t>
      </w:r>
      <w:r>
        <w:rPr>
          <w:rFonts w:ascii="Times New Roman" w:hAnsi="Times New Roman" w:cs="Times New Roman"/>
          <w:sz w:val="24"/>
          <w:szCs w:val="24"/>
        </w:rPr>
        <w:t xml:space="preserve"> </w:t>
      </w:r>
      <w:r w:rsidR="003A3522">
        <w:rPr>
          <w:rFonts w:ascii="Times New Roman" w:hAnsi="Times New Roman" w:cs="Times New Roman"/>
          <w:sz w:val="24"/>
          <w:szCs w:val="24"/>
        </w:rPr>
        <w:t xml:space="preserve"> </w:t>
      </w:r>
      <w:r>
        <w:rPr>
          <w:rFonts w:ascii="Times New Roman" w:hAnsi="Times New Roman" w:cs="Times New Roman" w:hint="eastAsia"/>
          <w:sz w:val="24"/>
          <w:szCs w:val="24"/>
        </w:rPr>
        <w:t>No</w:t>
      </w:r>
      <w:r>
        <w:rPr>
          <w:rFonts w:ascii="Times New Roman" w:hAnsi="Times New Roman" w:cs="Times New Roman"/>
          <w:sz w:val="24"/>
          <w:szCs w:val="24"/>
        </w:rPr>
        <w:t>r</w:t>
      </w:r>
      <w:r>
        <w:rPr>
          <w:rFonts w:ascii="Times New Roman" w:hAnsi="Times New Roman" w:cs="Times New Roman" w:hint="eastAsia"/>
          <w:sz w:val="24"/>
          <w:szCs w:val="24"/>
        </w:rPr>
        <w:t>mally,</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Hamaker</w:t>
      </w:r>
      <w:proofErr w:type="spellEnd"/>
      <w:r>
        <w:rPr>
          <w:rFonts w:ascii="Times New Roman" w:hAnsi="Times New Roman" w:cs="Times New Roman"/>
          <w:sz w:val="24"/>
          <w:szCs w:val="24"/>
        </w:rPr>
        <w:t xml:space="preserve"> coefficient is on the order of 10</w:t>
      </w:r>
      <w:r w:rsidR="00337F0E">
        <w:rPr>
          <w:rFonts w:ascii="Times New Roman" w:hAnsi="Times New Roman" w:cs="Times New Roman"/>
          <w:sz w:val="24"/>
          <w:szCs w:val="24"/>
          <w:vertAlign w:val="superscript"/>
        </w:rPr>
        <w:t>–</w:t>
      </w:r>
      <w:r w:rsidRPr="00E37463">
        <w:rPr>
          <w:rFonts w:ascii="Times New Roman" w:hAnsi="Times New Roman" w:cs="Times New Roman"/>
          <w:sz w:val="24"/>
          <w:szCs w:val="24"/>
          <w:vertAlign w:val="superscript"/>
        </w:rPr>
        <w:t>20</w:t>
      </w:r>
      <w:r>
        <w:rPr>
          <w:rFonts w:ascii="Times New Roman" w:hAnsi="Times New Roman" w:cs="Times New Roman"/>
          <w:sz w:val="24"/>
          <w:szCs w:val="24"/>
        </w:rPr>
        <w:t xml:space="preserve"> J (e.g., 4.3×10</w:t>
      </w:r>
      <w:r w:rsidR="00337F0E">
        <w:rPr>
          <w:rFonts w:ascii="Times New Roman" w:hAnsi="Times New Roman" w:cs="Times New Roman"/>
          <w:sz w:val="24"/>
          <w:szCs w:val="24"/>
          <w:vertAlign w:val="superscript"/>
        </w:rPr>
        <w:t>–</w:t>
      </w:r>
      <w:r w:rsidRPr="00E37463">
        <w:rPr>
          <w:rFonts w:ascii="Times New Roman" w:hAnsi="Times New Roman" w:cs="Times New Roman"/>
          <w:sz w:val="24"/>
          <w:szCs w:val="24"/>
          <w:vertAlign w:val="superscript"/>
        </w:rPr>
        <w:t>20</w:t>
      </w:r>
      <w:r>
        <w:rPr>
          <w:rFonts w:ascii="Times New Roman" w:hAnsi="Times New Roman" w:cs="Times New Roman"/>
          <w:sz w:val="24"/>
          <w:szCs w:val="24"/>
        </w:rPr>
        <w:t xml:space="preserve"> J for lunar regolith after </w:t>
      </w:r>
      <w:proofErr w:type="spellStart"/>
      <w:r>
        <w:rPr>
          <w:rFonts w:ascii="Times New Roman" w:hAnsi="Times New Roman" w:cs="Times New Roman"/>
          <w:sz w:val="24"/>
          <w:szCs w:val="24"/>
        </w:rPr>
        <w:t>Perko</w:t>
      </w:r>
      <w:proofErr w:type="spellEnd"/>
      <w:r>
        <w:rPr>
          <w:rFonts w:ascii="Times New Roman" w:hAnsi="Times New Roman" w:cs="Times New Roman"/>
          <w:sz w:val="24"/>
          <w:szCs w:val="24"/>
        </w:rPr>
        <w:t xml:space="preserve"> et al. 2001), and the micro-separation is on the order of 10</w:t>
      </w:r>
      <w:r w:rsidR="00337F0E">
        <w:rPr>
          <w:rFonts w:ascii="Times New Roman" w:hAnsi="Times New Roman" w:cs="Times New Roman"/>
          <w:sz w:val="24"/>
          <w:szCs w:val="24"/>
          <w:vertAlign w:val="superscript"/>
        </w:rPr>
        <w:t>–</w:t>
      </w:r>
      <w:r w:rsidRPr="00FE0EF3">
        <w:rPr>
          <w:rFonts w:ascii="Times New Roman" w:hAnsi="Times New Roman" w:cs="Times New Roman"/>
          <w:sz w:val="24"/>
          <w:szCs w:val="24"/>
          <w:vertAlign w:val="superscript"/>
        </w:rPr>
        <w:t>6</w:t>
      </w:r>
      <w:r>
        <w:rPr>
          <w:rFonts w:ascii="Times New Roman" w:hAnsi="Times New Roman" w:cs="Times New Roman"/>
          <w:sz w:val="24"/>
          <w:szCs w:val="24"/>
        </w:rPr>
        <w:t xml:space="preserve"> ~ 10</w:t>
      </w:r>
      <w:r w:rsidR="00337F0E">
        <w:rPr>
          <w:rFonts w:ascii="Times New Roman" w:hAnsi="Times New Roman" w:cs="Times New Roman"/>
          <w:sz w:val="24"/>
          <w:szCs w:val="24"/>
          <w:vertAlign w:val="superscript"/>
        </w:rPr>
        <w:t>–</w:t>
      </w:r>
      <w:r w:rsidRPr="00FE0EF3">
        <w:rPr>
          <w:rFonts w:ascii="Times New Roman" w:hAnsi="Times New Roman" w:cs="Times New Roman"/>
          <w:sz w:val="24"/>
          <w:szCs w:val="24"/>
          <w:vertAlign w:val="superscript"/>
        </w:rPr>
        <w:t>8</w:t>
      </w:r>
      <w:r>
        <w:rPr>
          <w:rFonts w:ascii="Times New Roman" w:hAnsi="Times New Roman" w:cs="Times New Roman"/>
          <w:sz w:val="24"/>
          <w:szCs w:val="24"/>
        </w:rPr>
        <w:t xml:space="preserve"> m.</w:t>
      </w:r>
    </w:p>
    <w:p w14:paraId="5E7FDFB7" w14:textId="42F77E82" w:rsidR="00231F09" w:rsidRPr="00C57CFB" w:rsidRDefault="001D5E12" w:rsidP="008F226C">
      <w:pPr>
        <w:ind w:leftChars="135" w:left="283" w:firstLineChars="100" w:firstLine="240"/>
        <w:rPr>
          <w:rFonts w:ascii="Times New Roman" w:hAnsi="Times New Roman" w:cs="Times New Roman"/>
          <w:sz w:val="24"/>
          <w:szCs w:val="24"/>
        </w:rPr>
      </w:pPr>
      <w:r>
        <w:rPr>
          <w:rFonts w:ascii="Times New Roman" w:hAnsi="Times New Roman" w:cs="Times New Roman"/>
          <w:sz w:val="24"/>
        </w:rPr>
        <w:t xml:space="preserve">These microscopic contact models cannot be directly used for particles larger than ~100 </w:t>
      </w:r>
      <w:proofErr w:type="spellStart"/>
      <w:r w:rsidRPr="00337F0E">
        <w:rPr>
          <w:rFonts w:ascii="Times New Roman" w:hAnsi="Times New Roman" w:cs="Times New Roman"/>
          <w:i/>
          <w:sz w:val="24"/>
        </w:rPr>
        <w:t>μ</w:t>
      </w:r>
      <w:r>
        <w:rPr>
          <w:rFonts w:ascii="Times New Roman" w:hAnsi="Times New Roman" w:cs="Times New Roman"/>
          <w:sz w:val="24"/>
        </w:rPr>
        <w:t>m</w:t>
      </w:r>
      <w:proofErr w:type="spellEnd"/>
      <w:r>
        <w:rPr>
          <w:rFonts w:ascii="Times New Roman" w:hAnsi="Times New Roman" w:cs="Times New Roman"/>
          <w:sz w:val="24"/>
        </w:rPr>
        <w:t xml:space="preserve">. </w:t>
      </w:r>
      <w:r w:rsidR="00231F09">
        <w:rPr>
          <w:rFonts w:ascii="Times New Roman" w:hAnsi="Times New Roman" w:cs="Times New Roman"/>
          <w:sz w:val="24"/>
        </w:rPr>
        <w:t xml:space="preserve">The rationale </w:t>
      </w:r>
      <w:r w:rsidR="00337F0E">
        <w:rPr>
          <w:rFonts w:ascii="Times New Roman" w:hAnsi="Times New Roman" w:cs="Times New Roman"/>
          <w:sz w:val="24"/>
        </w:rPr>
        <w:t>for</w:t>
      </w:r>
      <w:r w:rsidR="00231F09" w:rsidRPr="00030AA4">
        <w:rPr>
          <w:rFonts w:ascii="Times New Roman" w:hAnsi="Times New Roman" w:cs="Times New Roman"/>
          <w:sz w:val="24"/>
        </w:rPr>
        <w:t xml:space="preserve"> </w:t>
      </w:r>
      <w:r w:rsidR="00231F09">
        <w:rPr>
          <w:rFonts w:ascii="Times New Roman" w:hAnsi="Times New Roman" w:cs="Times New Roman"/>
          <w:sz w:val="24"/>
        </w:rPr>
        <w:t xml:space="preserve">the </w:t>
      </w:r>
      <w:r w:rsidR="00231F09" w:rsidRPr="00030AA4">
        <w:rPr>
          <w:rFonts w:ascii="Times New Roman" w:hAnsi="Times New Roman" w:cs="Times New Roman"/>
          <w:sz w:val="24"/>
        </w:rPr>
        <w:t>cohesive force</w:t>
      </w:r>
      <w:r w:rsidR="00231F09" w:rsidRPr="00093BF6">
        <w:rPr>
          <w:rFonts w:ascii="Times New Roman" w:hAnsi="Times New Roman" w:cs="Times New Roman"/>
          <w:sz w:val="24"/>
        </w:rPr>
        <w:t xml:space="preserve"> </w:t>
      </w:r>
      <w:r w:rsidR="00231F09">
        <w:rPr>
          <w:rFonts w:ascii="Times New Roman" w:hAnsi="Times New Roman" w:cs="Times New Roman"/>
          <w:sz w:val="24"/>
        </w:rPr>
        <w:t>in</w:t>
      </w:r>
      <w:r>
        <w:rPr>
          <w:rFonts w:ascii="Times New Roman" w:hAnsi="Times New Roman" w:cs="Times New Roman"/>
          <w:sz w:val="24"/>
        </w:rPr>
        <w:t xml:space="preserve"> PKDGRAV</w:t>
      </w:r>
      <w:r w:rsidR="00231F09" w:rsidRPr="00030AA4">
        <w:rPr>
          <w:rFonts w:ascii="Times New Roman" w:hAnsi="Times New Roman" w:cs="Times New Roman"/>
          <w:sz w:val="24"/>
        </w:rPr>
        <w:t xml:space="preserve"> </w:t>
      </w:r>
      <w:r w:rsidR="00BF7AB5">
        <w:rPr>
          <w:rFonts w:ascii="Times New Roman" w:hAnsi="Times New Roman" w:cs="Times New Roman"/>
          <w:sz w:val="24"/>
        </w:rPr>
        <w:t xml:space="preserve">for larger particles </w:t>
      </w:r>
      <w:r w:rsidR="00231F09">
        <w:rPr>
          <w:rFonts w:ascii="Times New Roman" w:hAnsi="Times New Roman" w:cs="Times New Roman"/>
          <w:sz w:val="24"/>
        </w:rPr>
        <w:t xml:space="preserve">is </w:t>
      </w:r>
      <w:r w:rsidR="00354F26">
        <w:rPr>
          <w:rFonts w:ascii="Times New Roman" w:hAnsi="Times New Roman" w:cs="Times New Roman"/>
          <w:sz w:val="24"/>
        </w:rPr>
        <w:t>based on</w:t>
      </w:r>
      <w:r w:rsidR="00231F09">
        <w:rPr>
          <w:rFonts w:ascii="Times New Roman" w:hAnsi="Times New Roman" w:cs="Times New Roman"/>
          <w:sz w:val="24"/>
        </w:rPr>
        <w:t xml:space="preserve"> the granular bridge idea proposed by</w:t>
      </w:r>
      <w:r w:rsidR="00231F09" w:rsidRPr="00030AA4">
        <w:rPr>
          <w:rFonts w:ascii="Times New Roman" w:hAnsi="Times New Roman" w:cs="Times New Roman"/>
          <w:sz w:val="24"/>
        </w:rPr>
        <w:t xml:space="preserve"> Sánchez and </w:t>
      </w:r>
      <w:proofErr w:type="spellStart"/>
      <w:r w:rsidR="00231F09" w:rsidRPr="00030AA4">
        <w:rPr>
          <w:rFonts w:ascii="Times New Roman" w:hAnsi="Times New Roman" w:cs="Times New Roman"/>
          <w:sz w:val="24"/>
        </w:rPr>
        <w:t>Scheeres</w:t>
      </w:r>
      <w:proofErr w:type="spellEnd"/>
      <w:r w:rsidR="00231F09" w:rsidRPr="00030AA4">
        <w:rPr>
          <w:rFonts w:ascii="Times New Roman" w:hAnsi="Times New Roman" w:cs="Times New Roman"/>
          <w:sz w:val="24"/>
        </w:rPr>
        <w:t xml:space="preserve"> (2014, 2016</w:t>
      </w:r>
      <w:r>
        <w:rPr>
          <w:rFonts w:ascii="Times New Roman" w:hAnsi="Times New Roman" w:cs="Times New Roman"/>
          <w:sz w:val="24"/>
        </w:rPr>
        <w:t xml:space="preserve">; </w:t>
      </w:r>
      <w:r w:rsidR="00354F26">
        <w:rPr>
          <w:rFonts w:ascii="Times New Roman" w:hAnsi="Times New Roman" w:cs="Times New Roman"/>
          <w:sz w:val="24"/>
        </w:rPr>
        <w:t>their model is implemented as</w:t>
      </w:r>
      <w:r>
        <w:rPr>
          <w:rFonts w:ascii="Times New Roman" w:hAnsi="Times New Roman" w:cs="Times New Roman"/>
          <w:sz w:val="24"/>
        </w:rPr>
        <w:t xml:space="preserve"> </w:t>
      </w:r>
      <w:proofErr w:type="spellStart"/>
      <w:r>
        <w:rPr>
          <w:rFonts w:ascii="Times New Roman" w:hAnsi="Times New Roman" w:cs="Times New Roman"/>
          <w:sz w:val="24"/>
        </w:rPr>
        <w:t>iCohesionModel</w:t>
      </w:r>
      <w:proofErr w:type="spellEnd"/>
      <w:r>
        <w:rPr>
          <w:rFonts w:ascii="Times New Roman" w:hAnsi="Times New Roman" w:cs="Times New Roman"/>
          <w:sz w:val="24"/>
        </w:rPr>
        <w:t xml:space="preserve"> = 1 in PKDGRAV</w:t>
      </w:r>
      <w:r w:rsidR="00231F09" w:rsidRPr="00030AA4">
        <w:rPr>
          <w:rFonts w:ascii="Times New Roman" w:hAnsi="Times New Roman" w:cs="Times New Roman"/>
          <w:sz w:val="24"/>
        </w:rPr>
        <w:t xml:space="preserve">). With the assumption that there </w:t>
      </w:r>
      <w:r w:rsidR="00BF7AB5" w:rsidRPr="00030AA4">
        <w:rPr>
          <w:rFonts w:ascii="Times New Roman" w:hAnsi="Times New Roman" w:cs="Times New Roman"/>
          <w:sz w:val="24"/>
        </w:rPr>
        <w:t>exist</w:t>
      </w:r>
      <w:r w:rsidR="00231F09" w:rsidRPr="00030AA4">
        <w:rPr>
          <w:rFonts w:ascii="Times New Roman" w:hAnsi="Times New Roman" w:cs="Times New Roman"/>
          <w:sz w:val="24"/>
        </w:rPr>
        <w:t xml:space="preserve"> substantial</w:t>
      </w:r>
      <w:r w:rsidR="00231F09">
        <w:rPr>
          <w:rFonts w:ascii="Times New Roman" w:hAnsi="Times New Roman" w:cs="Times New Roman"/>
          <w:sz w:val="24"/>
        </w:rPr>
        <w:t xml:space="preserve"> micro-sized grains to cover</w:t>
      </w:r>
      <w:r w:rsidR="00354F26">
        <w:rPr>
          <w:rFonts w:ascii="Times New Roman" w:hAnsi="Times New Roman" w:cs="Times New Roman"/>
          <w:sz w:val="24"/>
        </w:rPr>
        <w:t xml:space="preserve"> larger boulders, the</w:t>
      </w:r>
      <w:r w:rsidR="00BF7AB5">
        <w:rPr>
          <w:rFonts w:ascii="Times New Roman" w:hAnsi="Times New Roman" w:cs="Times New Roman"/>
          <w:sz w:val="24"/>
        </w:rPr>
        <w:t xml:space="preserve"> model can mimic the </w:t>
      </w:r>
      <w:r w:rsidR="00231F09" w:rsidRPr="00030AA4">
        <w:rPr>
          <w:rFonts w:ascii="Times New Roman" w:hAnsi="Times New Roman" w:cs="Times New Roman"/>
          <w:sz w:val="24"/>
        </w:rPr>
        <w:t>cumulative effect of cohesive regolith between two large boulders without simulati</w:t>
      </w:r>
      <w:r w:rsidR="00231F09">
        <w:rPr>
          <w:rFonts w:ascii="Times New Roman" w:hAnsi="Times New Roman" w:cs="Times New Roman"/>
          <w:sz w:val="24"/>
        </w:rPr>
        <w:t xml:space="preserve">ng each individual fine grain. </w:t>
      </w:r>
    </w:p>
    <w:p w14:paraId="5048541C" w14:textId="77777777" w:rsidR="009D2CFA" w:rsidRPr="009D2CFA" w:rsidRDefault="009D2CFA" w:rsidP="00E9514C">
      <w:pPr>
        <w:pStyle w:val="ListParagraph"/>
        <w:numPr>
          <w:ilvl w:val="0"/>
          <w:numId w:val="2"/>
        </w:numPr>
        <w:spacing w:before="240" w:line="360" w:lineRule="auto"/>
        <w:ind w:firstLineChars="0"/>
        <w:rPr>
          <w:rFonts w:ascii="Times New Roman" w:hAnsi="Times New Roman" w:cs="Times New Roman"/>
          <w:b/>
          <w:sz w:val="24"/>
          <w:szCs w:val="24"/>
        </w:rPr>
      </w:pPr>
      <w:r w:rsidRPr="009D2CFA">
        <w:rPr>
          <w:rFonts w:ascii="Times New Roman" w:hAnsi="Times New Roman" w:cs="Times New Roman"/>
          <w:b/>
          <w:sz w:val="24"/>
          <w:szCs w:val="24"/>
        </w:rPr>
        <w:t>Cohesion model in PKDGRAV</w:t>
      </w:r>
    </w:p>
    <w:p w14:paraId="6D82C0AD" w14:textId="41048D29" w:rsidR="008C6612" w:rsidRPr="00C57CFB" w:rsidRDefault="009D2CFA" w:rsidP="008F226C">
      <w:pPr>
        <w:ind w:leftChars="135" w:left="283" w:firstLineChars="100" w:firstLine="240"/>
        <w:rPr>
          <w:rFonts w:ascii="Times New Roman" w:hAnsi="Times New Roman" w:cs="Times New Roman"/>
          <w:sz w:val="24"/>
          <w:szCs w:val="24"/>
        </w:rPr>
      </w:pPr>
      <w:r>
        <w:rPr>
          <w:rFonts w:ascii="Times New Roman" w:hAnsi="Times New Roman" w:cs="Times New Roman"/>
          <w:sz w:val="24"/>
          <w:szCs w:val="24"/>
        </w:rPr>
        <w:t>We implement</w:t>
      </w:r>
      <w:r w:rsidR="00E23EA3">
        <w:rPr>
          <w:rFonts w:ascii="Times New Roman" w:hAnsi="Times New Roman" w:cs="Times New Roman"/>
          <w:sz w:val="24"/>
          <w:szCs w:val="24"/>
        </w:rPr>
        <w:t>ed</w:t>
      </w:r>
      <w:r>
        <w:rPr>
          <w:rFonts w:ascii="Times New Roman" w:hAnsi="Times New Roman" w:cs="Times New Roman"/>
          <w:sz w:val="24"/>
          <w:szCs w:val="24"/>
        </w:rPr>
        <w:t xml:space="preserve"> two different cohesion models, which can </w:t>
      </w:r>
      <w:r w:rsidR="00CA0ECE">
        <w:rPr>
          <w:rFonts w:ascii="Times New Roman" w:hAnsi="Times New Roman" w:cs="Times New Roman"/>
          <w:sz w:val="24"/>
          <w:szCs w:val="24"/>
        </w:rPr>
        <w:t xml:space="preserve">be </w:t>
      </w:r>
      <w:r>
        <w:rPr>
          <w:rFonts w:ascii="Times New Roman" w:hAnsi="Times New Roman" w:cs="Times New Roman"/>
          <w:sz w:val="24"/>
          <w:szCs w:val="24"/>
        </w:rPr>
        <w:t xml:space="preserve">selected by setting </w:t>
      </w:r>
      <w:proofErr w:type="spellStart"/>
      <w:r>
        <w:rPr>
          <w:rFonts w:ascii="Times New Roman" w:hAnsi="Times New Roman" w:cs="Times New Roman"/>
          <w:sz w:val="24"/>
          <w:szCs w:val="24"/>
        </w:rPr>
        <w:t>iCohesionModel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ss.par</w:t>
      </w:r>
      <w:proofErr w:type="spellEnd"/>
      <w:r>
        <w:rPr>
          <w:rFonts w:ascii="Times New Roman" w:hAnsi="Times New Roman" w:cs="Times New Roman"/>
          <w:sz w:val="24"/>
          <w:szCs w:val="24"/>
        </w:rPr>
        <w:t>.</w:t>
      </w:r>
      <w:r w:rsidR="00D5748D">
        <w:rPr>
          <w:rFonts w:ascii="Times New Roman" w:hAnsi="Times New Roman" w:cs="Times New Roman"/>
          <w:sz w:val="24"/>
          <w:szCs w:val="24"/>
        </w:rPr>
        <w:t xml:space="preserve"> Model 0 </w:t>
      </w:r>
      <w:r w:rsidR="00BF7AB5">
        <w:rPr>
          <w:rFonts w:ascii="Times New Roman" w:hAnsi="Times New Roman" w:cs="Times New Roman"/>
          <w:sz w:val="24"/>
          <w:szCs w:val="24"/>
        </w:rPr>
        <w:t>was</w:t>
      </w:r>
      <w:r w:rsidR="004B41DA">
        <w:rPr>
          <w:rFonts w:ascii="Times New Roman" w:hAnsi="Times New Roman" w:cs="Times New Roman"/>
          <w:sz w:val="24"/>
          <w:szCs w:val="24"/>
        </w:rPr>
        <w:t xml:space="preserve"> developed </w:t>
      </w:r>
      <w:r w:rsidR="00BF7AB5">
        <w:rPr>
          <w:rFonts w:ascii="Times New Roman" w:hAnsi="Times New Roman" w:cs="Times New Roman"/>
          <w:sz w:val="24"/>
          <w:szCs w:val="24"/>
        </w:rPr>
        <w:t>on</w:t>
      </w:r>
      <w:r w:rsidR="004B41DA">
        <w:rPr>
          <w:rFonts w:ascii="Times New Roman" w:hAnsi="Times New Roman" w:cs="Times New Roman"/>
          <w:sz w:val="24"/>
          <w:szCs w:val="24"/>
        </w:rPr>
        <w:t xml:space="preserve"> our own and is</w:t>
      </w:r>
      <w:r w:rsidR="00D5748D">
        <w:rPr>
          <w:rFonts w:ascii="Times New Roman" w:hAnsi="Times New Roman" w:cs="Times New Roman"/>
          <w:sz w:val="24"/>
          <w:szCs w:val="24"/>
        </w:rPr>
        <w:t xml:space="preserve"> well</w:t>
      </w:r>
      <w:r w:rsidR="00BF7AB5">
        <w:rPr>
          <w:rFonts w:ascii="Times New Roman" w:hAnsi="Times New Roman" w:cs="Times New Roman"/>
          <w:sz w:val="24"/>
          <w:szCs w:val="24"/>
        </w:rPr>
        <w:t>-</w:t>
      </w:r>
      <w:r w:rsidR="00D5748D">
        <w:rPr>
          <w:rFonts w:ascii="Times New Roman" w:hAnsi="Times New Roman" w:cs="Times New Roman"/>
          <w:sz w:val="24"/>
          <w:szCs w:val="24"/>
        </w:rPr>
        <w:t xml:space="preserve">tested in PKDGRAV (Zhang et al., </w:t>
      </w:r>
      <w:r w:rsidR="00D633E9">
        <w:rPr>
          <w:rFonts w:ascii="Times New Roman" w:hAnsi="Times New Roman" w:cs="Times New Roman"/>
          <w:sz w:val="24"/>
          <w:szCs w:val="24"/>
        </w:rPr>
        <w:t>2018</w:t>
      </w:r>
      <w:r w:rsidR="00D5748D">
        <w:rPr>
          <w:rFonts w:ascii="Times New Roman" w:hAnsi="Times New Roman" w:cs="Times New Roman"/>
          <w:sz w:val="24"/>
          <w:szCs w:val="24"/>
        </w:rPr>
        <w:t>).</w:t>
      </w:r>
    </w:p>
    <w:p w14:paraId="4C26AD20" w14:textId="06D99D6E" w:rsidR="008C6612" w:rsidRDefault="00815580" w:rsidP="009142EA">
      <w:pPr>
        <w:pStyle w:val="ListParagraph"/>
        <w:numPr>
          <w:ilvl w:val="0"/>
          <w:numId w:val="1"/>
        </w:numPr>
        <w:spacing w:before="240"/>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i</w:t>
      </w:r>
      <w:r w:rsidR="008C6612">
        <w:rPr>
          <w:rFonts w:ascii="Times New Roman" w:hAnsi="Times New Roman" w:cs="Times New Roman" w:hint="eastAsia"/>
          <w:sz w:val="24"/>
          <w:szCs w:val="24"/>
        </w:rPr>
        <w:t>Cohe</w:t>
      </w:r>
      <w:r>
        <w:rPr>
          <w:rFonts w:ascii="Times New Roman" w:hAnsi="Times New Roman" w:cs="Times New Roman"/>
          <w:sz w:val="24"/>
          <w:szCs w:val="24"/>
        </w:rPr>
        <w:t>sion</w:t>
      </w:r>
      <w:r w:rsidR="008C6612">
        <w:rPr>
          <w:rFonts w:ascii="Times New Roman" w:hAnsi="Times New Roman" w:cs="Times New Roman" w:hint="eastAsia"/>
          <w:sz w:val="24"/>
          <w:szCs w:val="24"/>
        </w:rPr>
        <w:t>Model</w:t>
      </w:r>
      <w:proofErr w:type="spellEnd"/>
      <w:r w:rsidR="008C6612">
        <w:rPr>
          <w:rFonts w:ascii="Times New Roman" w:hAnsi="Times New Roman" w:cs="Times New Roman" w:hint="eastAsia"/>
          <w:sz w:val="24"/>
          <w:szCs w:val="24"/>
        </w:rPr>
        <w:t xml:space="preserve"> = 0</w:t>
      </w:r>
    </w:p>
    <w:p w14:paraId="296E8DFE" w14:textId="38952F89" w:rsidR="00354F26" w:rsidRPr="00354F26" w:rsidRDefault="00C57CFB" w:rsidP="008F226C">
      <w:pPr>
        <w:pStyle w:val="ListParagraph"/>
        <w:ind w:left="284" w:firstLineChars="100" w:firstLine="240"/>
        <w:rPr>
          <w:rFonts w:ascii="Times New Roman" w:hAnsi="Times New Roman" w:cs="Times New Roman"/>
          <w:sz w:val="24"/>
          <w:szCs w:val="24"/>
        </w:rPr>
      </w:pPr>
      <w:r>
        <w:rPr>
          <w:rFonts w:ascii="Times New Roman" w:hAnsi="Times New Roman" w:cs="Times New Roman"/>
          <w:sz w:val="24"/>
          <w:szCs w:val="24"/>
        </w:rPr>
        <w:t xml:space="preserve">This model is based on </w:t>
      </w:r>
      <w:r w:rsidR="00354F26" w:rsidRPr="00354F26">
        <w:rPr>
          <w:rFonts w:ascii="Times New Roman" w:hAnsi="Times New Roman" w:cs="Times New Roman"/>
          <w:sz w:val="24"/>
          <w:szCs w:val="24"/>
        </w:rPr>
        <w:t xml:space="preserve">a hypothetical contact area characterized by a shape parameter, </w:t>
      </w:r>
      <w:r w:rsidR="00354F26" w:rsidRPr="00354F26">
        <w:rPr>
          <w:rFonts w:ascii="Times New Roman" w:hAnsi="Times New Roman" w:cs="Times New Roman"/>
          <w:i/>
          <w:sz w:val="24"/>
          <w:szCs w:val="24"/>
        </w:rPr>
        <w:t>β</w:t>
      </w:r>
      <w:r w:rsidR="00354F26" w:rsidRPr="00354F26">
        <w:rPr>
          <w:rFonts w:ascii="Times New Roman" w:hAnsi="Times New Roman" w:cs="Times New Roman"/>
          <w:sz w:val="24"/>
          <w:szCs w:val="24"/>
        </w:rPr>
        <w:t>, used in the microscopic contact model of Jiang et al. (2013, 2015)</w:t>
      </w:r>
      <w:r w:rsidR="00354F26">
        <w:rPr>
          <w:rFonts w:ascii="Times New Roman" w:hAnsi="Times New Roman" w:cs="Times New Roman"/>
          <w:sz w:val="24"/>
          <w:szCs w:val="24"/>
        </w:rPr>
        <w:t>.</w:t>
      </w:r>
      <w:r>
        <w:rPr>
          <w:rFonts w:ascii="Times New Roman" w:hAnsi="Times New Roman" w:cs="Times New Roman"/>
          <w:sz w:val="24"/>
          <w:szCs w:val="24"/>
        </w:rPr>
        <w:t xml:space="preserve"> </w:t>
      </w:r>
      <w:r w:rsidR="00354F26">
        <w:rPr>
          <w:rFonts w:ascii="Times New Roman" w:hAnsi="Times New Roman" w:cs="Times New Roman"/>
          <w:sz w:val="24"/>
          <w:szCs w:val="24"/>
        </w:rPr>
        <w:t>W</w:t>
      </w:r>
      <w:r w:rsidR="00354F26" w:rsidRPr="00354F26">
        <w:rPr>
          <w:rFonts w:ascii="Times New Roman" w:hAnsi="Times New Roman" w:cs="Times New Roman"/>
          <w:sz w:val="24"/>
          <w:szCs w:val="24"/>
        </w:rPr>
        <w:t xml:space="preserve">e </w:t>
      </w:r>
      <w:r w:rsidR="00354F26">
        <w:rPr>
          <w:rFonts w:ascii="Times New Roman" w:hAnsi="Times New Roman" w:cs="Times New Roman"/>
          <w:sz w:val="24"/>
          <w:szCs w:val="24"/>
        </w:rPr>
        <w:t>use</w:t>
      </w:r>
      <w:r w:rsidR="00354F26" w:rsidRPr="00354F26">
        <w:rPr>
          <w:rFonts w:ascii="Times New Roman" w:hAnsi="Times New Roman" w:cs="Times New Roman"/>
          <w:sz w:val="24"/>
          <w:szCs w:val="24"/>
        </w:rPr>
        <w:t xml:space="preserve"> </w:t>
      </w:r>
      <w:r w:rsidR="00354F26" w:rsidRPr="00354F26">
        <w:rPr>
          <w:rFonts w:ascii="Times New Roman" w:hAnsi="Times New Roman" w:cs="Times New Roman"/>
          <w:i/>
          <w:sz w:val="24"/>
          <w:szCs w:val="24"/>
        </w:rPr>
        <w:t>β</w:t>
      </w:r>
      <w:r w:rsidR="00354F26" w:rsidRPr="00354F26">
        <w:rPr>
          <w:rFonts w:ascii="Times New Roman" w:hAnsi="Times New Roman" w:cs="Times New Roman"/>
          <w:sz w:val="24"/>
          <w:szCs w:val="24"/>
        </w:rPr>
        <w:t xml:space="preserve"> to </w:t>
      </w:r>
      <w:bookmarkStart w:id="1" w:name="OLE_LINK37"/>
      <w:r w:rsidR="00354F26" w:rsidRPr="00354F26">
        <w:rPr>
          <w:rFonts w:ascii="Times New Roman" w:hAnsi="Times New Roman" w:cs="Times New Roman"/>
          <w:sz w:val="24"/>
          <w:szCs w:val="24"/>
        </w:rPr>
        <w:t xml:space="preserve">represent a statistical measure of the area where the interstitial grains </w:t>
      </w:r>
      <w:r w:rsidR="00BF7AB5">
        <w:rPr>
          <w:rFonts w:ascii="Times New Roman" w:hAnsi="Times New Roman" w:cs="Times New Roman"/>
          <w:sz w:val="24"/>
          <w:szCs w:val="24"/>
        </w:rPr>
        <w:t>are in contact</w:t>
      </w:r>
      <w:r w:rsidR="00354F26" w:rsidRPr="00354F26">
        <w:rPr>
          <w:rFonts w:ascii="Times New Roman" w:hAnsi="Times New Roman" w:cs="Times New Roman"/>
          <w:sz w:val="24"/>
          <w:szCs w:val="24"/>
        </w:rPr>
        <w:t xml:space="preserve"> and use </w:t>
      </w:r>
      <w:bookmarkStart w:id="2" w:name="OLE_LINK38"/>
      <w:bookmarkStart w:id="3" w:name="OLE_LINK39"/>
      <w:r w:rsidR="00354F26" w:rsidRPr="00354F26">
        <w:rPr>
          <w:rFonts w:ascii="Times New Roman" w:hAnsi="Times New Roman" w:cs="Times New Roman"/>
          <w:sz w:val="24"/>
          <w:szCs w:val="24"/>
        </w:rPr>
        <w:t>a rectangular area to approximate this effective contact area</w:t>
      </w:r>
      <w:bookmarkEnd w:id="1"/>
      <w:bookmarkEnd w:id="2"/>
      <w:bookmarkEnd w:id="3"/>
    </w:p>
    <w:tbl>
      <w:tblPr>
        <w:tblW w:w="0" w:type="auto"/>
        <w:tblLook w:val="01E0" w:firstRow="1" w:lastRow="1" w:firstColumn="1" w:lastColumn="1" w:noHBand="0" w:noVBand="0"/>
      </w:tblPr>
      <w:tblGrid>
        <w:gridCol w:w="7889"/>
        <w:gridCol w:w="633"/>
      </w:tblGrid>
      <w:tr w:rsidR="00354F26" w:rsidRPr="001C3EE1" w14:paraId="76556012" w14:textId="77777777" w:rsidTr="00931C41">
        <w:tc>
          <w:tcPr>
            <w:tcW w:w="7889" w:type="dxa"/>
            <w:shd w:val="clear" w:color="auto" w:fill="auto"/>
            <w:vAlign w:val="center"/>
          </w:tcPr>
          <w:p w14:paraId="246FE624" w14:textId="2B245389" w:rsidR="00354F26" w:rsidRPr="001C3EE1" w:rsidRDefault="00354F26" w:rsidP="00354F26">
            <w:pPr>
              <w:pStyle w:val="equation"/>
              <w:tabs>
                <w:tab w:val="center" w:pos="4320"/>
                <w:tab w:val="right" w:pos="8496"/>
              </w:tabs>
              <w:spacing w:after="0" w:line="360" w:lineRule="auto"/>
              <w:jc w:val="left"/>
              <w:rPr>
                <w:sz w:val="24"/>
              </w:rPr>
            </w:pPr>
            <w:r w:rsidRPr="001C3EE1">
              <w:rPr>
                <w:sz w:val="24"/>
              </w:rPr>
              <w:lastRenderedPageBreak/>
              <w:tab/>
            </w:r>
            <w:bookmarkStart w:id="4" w:name="OLE_LINK29"/>
            <w:bookmarkStart w:id="5" w:name="OLE_LINK31"/>
            <w:r w:rsidR="008A31EB" w:rsidRPr="008A31EB">
              <w:rPr>
                <w:rFonts w:ascii="Times New Roman" w:hAnsi="Times New Roman" w:cs="Times New Roman"/>
                <w:noProof/>
                <w:position w:val="-14"/>
                <w:sz w:val="24"/>
              </w:rPr>
              <w:object w:dxaOrig="1400" w:dyaOrig="440" w14:anchorId="1E046F08">
                <v:shape id="_x0000_i1033" type="#_x0000_t75" alt="" style="width:1in;height:23.15pt;mso-width-percent:0;mso-height-percent:0;mso-width-percent:0;mso-height-percent:0" o:ole="">
                  <v:imagedata r:id="rId9" o:title=""/>
                </v:shape>
                <o:OLEObject Type="Embed" ProgID="Equation.DSMT4" ShapeID="_x0000_i1033" DrawAspect="Content" ObjectID="_1653390147" r:id="rId10"/>
              </w:object>
            </w:r>
            <w:bookmarkEnd w:id="4"/>
            <w:bookmarkEnd w:id="5"/>
            <w:r w:rsidRPr="001C3EE1">
              <w:rPr>
                <w:sz w:val="24"/>
              </w:rPr>
              <w:t>,</w:t>
            </w:r>
            <w:r w:rsidRPr="001C3EE1">
              <w:rPr>
                <w:sz w:val="24"/>
              </w:rPr>
              <w:tab/>
            </w:r>
          </w:p>
        </w:tc>
        <w:tc>
          <w:tcPr>
            <w:tcW w:w="633" w:type="dxa"/>
            <w:shd w:val="clear" w:color="auto" w:fill="auto"/>
            <w:vAlign w:val="center"/>
          </w:tcPr>
          <w:p w14:paraId="73DCBD41" w14:textId="77777777" w:rsidR="00354F26" w:rsidRPr="001C3EE1" w:rsidRDefault="00354F26" w:rsidP="00931C41">
            <w:pPr>
              <w:pStyle w:val="equation"/>
              <w:tabs>
                <w:tab w:val="center" w:pos="4320"/>
                <w:tab w:val="right" w:pos="8496"/>
              </w:tabs>
              <w:spacing w:after="0" w:line="360" w:lineRule="auto"/>
              <w:ind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2</w:t>
            </w:r>
            <w:r w:rsidRPr="001C3EE1">
              <w:rPr>
                <w:sz w:val="24"/>
              </w:rPr>
              <w:fldChar w:fldCharType="end"/>
            </w:r>
            <w:r w:rsidRPr="001C3EE1">
              <w:rPr>
                <w:sz w:val="24"/>
              </w:rPr>
              <w:t>)</w:t>
            </w:r>
          </w:p>
        </w:tc>
      </w:tr>
    </w:tbl>
    <w:p w14:paraId="371FA1A8" w14:textId="1656AFBC" w:rsidR="00354F26" w:rsidRDefault="00354F26" w:rsidP="008F226C">
      <w:pPr>
        <w:pStyle w:val="ListParagraph"/>
        <w:ind w:left="284" w:firstLineChars="0" w:firstLine="0"/>
        <w:rPr>
          <w:rFonts w:ascii="Times New Roman" w:hAnsi="Times New Roman" w:cs="Times New Roman"/>
          <w:sz w:val="24"/>
          <w:szCs w:val="24"/>
        </w:rPr>
      </w:pPr>
      <w:r w:rsidRPr="00354F26">
        <w:rPr>
          <w:rFonts w:ascii="Times New Roman" w:hAnsi="Times New Roman" w:cs="Times New Roman" w:hint="eastAsia"/>
          <w:sz w:val="24"/>
          <w:szCs w:val="24"/>
        </w:rPr>
        <w:t xml:space="preserve">where </w:t>
      </w:r>
      <w:r w:rsidRPr="00354F26">
        <w:rPr>
          <w:rFonts w:ascii="Times New Roman" w:hAnsi="Times New Roman" w:cs="Times New Roman"/>
          <w:sz w:val="24"/>
          <w:szCs w:val="24"/>
        </w:rPr>
        <w:t xml:space="preserve">the effective radius </w:t>
      </w:r>
      <w:r w:rsidRPr="00354F26">
        <w:rPr>
          <w:rFonts w:ascii="Times New Roman" w:hAnsi="Times New Roman" w:cs="Times New Roman"/>
          <w:i/>
          <w:sz w:val="24"/>
          <w:szCs w:val="24"/>
        </w:rPr>
        <w:t>R</w:t>
      </w:r>
      <w:r w:rsidRPr="00354F26">
        <w:rPr>
          <w:rFonts w:ascii="Times New Roman" w:hAnsi="Times New Roman" w:cs="Times New Roman"/>
          <w:sz w:val="24"/>
          <w:szCs w:val="24"/>
        </w:rPr>
        <w:t xml:space="preserve"> = </w:t>
      </w:r>
      <w:r>
        <w:rPr>
          <w:rFonts w:ascii="Times New Roman" w:hAnsi="Times New Roman" w:cs="Times New Roman"/>
          <w:i/>
          <w:sz w:val="24"/>
          <w:szCs w:val="24"/>
        </w:rPr>
        <w:t>R</w:t>
      </w:r>
      <w:r w:rsidRPr="00354F26">
        <w:rPr>
          <w:rFonts w:ascii="Times New Roman" w:hAnsi="Times New Roman" w:cs="Times New Roman"/>
          <w:i/>
          <w:sz w:val="24"/>
          <w:szCs w:val="24"/>
          <w:vertAlign w:val="subscript"/>
        </w:rPr>
        <w:t xml:space="preserve">i </w:t>
      </w:r>
      <w:proofErr w:type="spellStart"/>
      <w:r>
        <w:rPr>
          <w:rFonts w:ascii="Times New Roman" w:hAnsi="Times New Roman" w:cs="Times New Roman"/>
          <w:i/>
          <w:sz w:val="24"/>
          <w:szCs w:val="24"/>
        </w:rPr>
        <w:t>R</w:t>
      </w:r>
      <w:r w:rsidRPr="00354F26">
        <w:rPr>
          <w:rFonts w:ascii="Times New Roman" w:hAnsi="Times New Roman" w:cs="Times New Roman"/>
          <w:i/>
          <w:sz w:val="24"/>
          <w:szCs w:val="24"/>
          <w:vertAlign w:val="subscript"/>
        </w:rPr>
        <w:t>j</w:t>
      </w:r>
      <w:proofErr w:type="spellEnd"/>
      <w:proofErr w:type="gramStart"/>
      <w:r w:rsidRPr="00354F26">
        <w:rPr>
          <w:rFonts w:ascii="Times New Roman" w:hAnsi="Times New Roman" w:cs="Times New Roman"/>
          <w:sz w:val="24"/>
          <w:szCs w:val="24"/>
        </w:rPr>
        <w:t>/(</w:t>
      </w:r>
      <w:proofErr w:type="gramEnd"/>
      <w:r w:rsidRPr="00354F26">
        <w:rPr>
          <w:rFonts w:ascii="Times New Roman" w:hAnsi="Times New Roman" w:cs="Times New Roman"/>
          <w:i/>
          <w:sz w:val="24"/>
          <w:szCs w:val="24"/>
        </w:rPr>
        <w:t>R</w:t>
      </w:r>
      <w:r w:rsidRPr="00354F26">
        <w:rPr>
          <w:rFonts w:ascii="Times New Roman" w:hAnsi="Times New Roman" w:cs="Times New Roman"/>
          <w:i/>
          <w:sz w:val="24"/>
          <w:szCs w:val="24"/>
          <w:vertAlign w:val="subscript"/>
        </w:rPr>
        <w:t>i</w:t>
      </w:r>
      <w:r w:rsidRPr="00354F26">
        <w:rPr>
          <w:rFonts w:ascii="Times New Roman" w:hAnsi="Times New Roman" w:cs="Times New Roman"/>
          <w:sz w:val="24"/>
          <w:szCs w:val="24"/>
        </w:rPr>
        <w:t xml:space="preserve"> + </w:t>
      </w:r>
      <w:proofErr w:type="spellStart"/>
      <w:r>
        <w:rPr>
          <w:rFonts w:ascii="Times New Roman" w:hAnsi="Times New Roman" w:cs="Times New Roman"/>
          <w:i/>
          <w:sz w:val="24"/>
          <w:szCs w:val="24"/>
        </w:rPr>
        <w:t>R</w:t>
      </w:r>
      <w:r w:rsidRPr="00354F26">
        <w:rPr>
          <w:rFonts w:ascii="Times New Roman" w:hAnsi="Times New Roman" w:cs="Times New Roman"/>
          <w:i/>
          <w:sz w:val="24"/>
          <w:szCs w:val="24"/>
          <w:vertAlign w:val="subscript"/>
        </w:rPr>
        <w:t>j</w:t>
      </w:r>
      <w:proofErr w:type="spellEnd"/>
      <w:r w:rsidRPr="00354F26">
        <w:rPr>
          <w:rFonts w:ascii="Times New Roman" w:hAnsi="Times New Roman" w:cs="Times New Roman"/>
          <w:sz w:val="24"/>
          <w:szCs w:val="24"/>
        </w:rPr>
        <w:t xml:space="preserve">), and </w:t>
      </w:r>
      <w:r>
        <w:rPr>
          <w:rFonts w:ascii="Times New Roman" w:hAnsi="Times New Roman" w:cs="Times New Roman"/>
          <w:i/>
          <w:sz w:val="24"/>
          <w:szCs w:val="24"/>
        </w:rPr>
        <w:t>R</w:t>
      </w:r>
      <w:r w:rsidRPr="00354F26">
        <w:rPr>
          <w:rFonts w:ascii="Times New Roman" w:hAnsi="Times New Roman" w:cs="Times New Roman"/>
          <w:i/>
          <w:sz w:val="24"/>
          <w:szCs w:val="24"/>
          <w:vertAlign w:val="subscript"/>
        </w:rPr>
        <w:t>i</w:t>
      </w:r>
      <w:r w:rsidRPr="00354F26">
        <w:rPr>
          <w:rFonts w:ascii="Times New Roman" w:hAnsi="Times New Roman" w:cs="Times New Roman"/>
          <w:sz w:val="24"/>
          <w:szCs w:val="24"/>
        </w:rPr>
        <w:t xml:space="preserve"> and </w:t>
      </w:r>
      <w:proofErr w:type="spellStart"/>
      <w:r>
        <w:rPr>
          <w:rFonts w:ascii="Times New Roman" w:hAnsi="Times New Roman" w:cs="Times New Roman"/>
          <w:i/>
          <w:sz w:val="24"/>
          <w:szCs w:val="24"/>
        </w:rPr>
        <w:t>R</w:t>
      </w:r>
      <w:r w:rsidRPr="00354F26">
        <w:rPr>
          <w:rFonts w:ascii="Times New Roman" w:hAnsi="Times New Roman" w:cs="Times New Roman"/>
          <w:i/>
          <w:sz w:val="24"/>
          <w:szCs w:val="24"/>
          <w:vertAlign w:val="subscript"/>
        </w:rPr>
        <w:t>j</w:t>
      </w:r>
      <w:proofErr w:type="spellEnd"/>
      <w:r w:rsidRPr="00354F26">
        <w:rPr>
          <w:rFonts w:ascii="Times New Roman" w:hAnsi="Times New Roman" w:cs="Times New Roman"/>
          <w:sz w:val="24"/>
          <w:szCs w:val="24"/>
        </w:rPr>
        <w:t xml:space="preserve"> are the radii of the corresponding boulders.</w:t>
      </w:r>
      <w:r>
        <w:rPr>
          <w:rStyle w:val="FootnoteReference"/>
          <w:rFonts w:ascii="Times New Roman" w:hAnsi="Times New Roman" w:cs="Times New Roman"/>
          <w:sz w:val="24"/>
          <w:szCs w:val="24"/>
        </w:rPr>
        <w:footnoteReference w:id="1"/>
      </w:r>
      <w:r w:rsidRPr="00354F26">
        <w:rPr>
          <w:rFonts w:ascii="Times New Roman" w:hAnsi="Times New Roman" w:cs="Times New Roman"/>
          <w:sz w:val="24"/>
          <w:szCs w:val="24"/>
        </w:rPr>
        <w:t xml:space="preserve"> The corresponding cohesive force between two boulders can be modeled as</w:t>
      </w:r>
    </w:p>
    <w:tbl>
      <w:tblPr>
        <w:tblW w:w="0" w:type="auto"/>
        <w:tblLook w:val="01E0" w:firstRow="1" w:lastRow="1" w:firstColumn="1" w:lastColumn="1" w:noHBand="0" w:noVBand="0"/>
      </w:tblPr>
      <w:tblGrid>
        <w:gridCol w:w="7889"/>
        <w:gridCol w:w="633"/>
      </w:tblGrid>
      <w:tr w:rsidR="00354F26" w:rsidRPr="001C3EE1" w14:paraId="5D202A18" w14:textId="77777777" w:rsidTr="00931C41">
        <w:tc>
          <w:tcPr>
            <w:tcW w:w="7889" w:type="dxa"/>
            <w:shd w:val="clear" w:color="auto" w:fill="auto"/>
            <w:vAlign w:val="center"/>
          </w:tcPr>
          <w:p w14:paraId="47CDFA02" w14:textId="0719D5F4" w:rsidR="00354F26" w:rsidRPr="001C3EE1" w:rsidRDefault="00354F26" w:rsidP="00354F26">
            <w:pPr>
              <w:pStyle w:val="equation"/>
              <w:tabs>
                <w:tab w:val="center" w:pos="4320"/>
                <w:tab w:val="right" w:pos="8496"/>
              </w:tabs>
              <w:spacing w:after="0" w:line="360" w:lineRule="auto"/>
              <w:jc w:val="left"/>
              <w:rPr>
                <w:sz w:val="24"/>
              </w:rPr>
            </w:pPr>
            <w:r w:rsidRPr="001C3EE1">
              <w:rPr>
                <w:sz w:val="24"/>
              </w:rPr>
              <w:tab/>
            </w:r>
            <w:bookmarkStart w:id="6" w:name="OLE_LINK34"/>
            <w:r w:rsidR="008A31EB" w:rsidRPr="008A31EB">
              <w:rPr>
                <w:rFonts w:ascii="Times New Roman" w:hAnsi="Times New Roman" w:cs="Times New Roman"/>
                <w:noProof/>
                <w:position w:val="-12"/>
                <w:sz w:val="24"/>
              </w:rPr>
              <w:object w:dxaOrig="1100" w:dyaOrig="360" w14:anchorId="087B8E96">
                <v:shape id="_x0000_i1032" type="#_x0000_t75" alt="" style="width:55.7pt;height:18.15pt;mso-width-percent:0;mso-height-percent:0;mso-width-percent:0;mso-height-percent:0" o:ole="">
                  <v:imagedata r:id="rId11" o:title=""/>
                </v:shape>
                <o:OLEObject Type="Embed" ProgID="Equation.DSMT4" ShapeID="_x0000_i1032" DrawAspect="Content" ObjectID="_1653390148" r:id="rId12"/>
              </w:object>
            </w:r>
            <w:bookmarkEnd w:id="6"/>
            <w:r w:rsidRPr="001C3EE1">
              <w:rPr>
                <w:sz w:val="24"/>
              </w:rPr>
              <w:t>,</w:t>
            </w:r>
            <w:r w:rsidRPr="001C3EE1">
              <w:rPr>
                <w:sz w:val="24"/>
              </w:rPr>
              <w:tab/>
            </w:r>
          </w:p>
        </w:tc>
        <w:tc>
          <w:tcPr>
            <w:tcW w:w="633" w:type="dxa"/>
            <w:shd w:val="clear" w:color="auto" w:fill="auto"/>
            <w:vAlign w:val="center"/>
          </w:tcPr>
          <w:p w14:paraId="43FD07C7" w14:textId="77777777" w:rsidR="00354F26" w:rsidRPr="001C3EE1" w:rsidRDefault="00354F26" w:rsidP="00931C41">
            <w:pPr>
              <w:pStyle w:val="equation"/>
              <w:tabs>
                <w:tab w:val="center" w:pos="4320"/>
                <w:tab w:val="right" w:pos="8496"/>
              </w:tabs>
              <w:spacing w:after="0" w:line="360" w:lineRule="auto"/>
              <w:ind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3</w:t>
            </w:r>
            <w:r w:rsidRPr="001C3EE1">
              <w:rPr>
                <w:sz w:val="24"/>
              </w:rPr>
              <w:fldChar w:fldCharType="end"/>
            </w:r>
            <w:r w:rsidRPr="001C3EE1">
              <w:rPr>
                <w:sz w:val="24"/>
              </w:rPr>
              <w:t>)</w:t>
            </w:r>
          </w:p>
        </w:tc>
      </w:tr>
    </w:tbl>
    <w:p w14:paraId="32142010" w14:textId="4F57F4C6" w:rsidR="008F226C" w:rsidRDefault="00354F26" w:rsidP="000B6754">
      <w:pPr>
        <w:ind w:leftChars="135" w:left="283"/>
        <w:rPr>
          <w:rFonts w:ascii="Times New Roman" w:hAnsi="Times New Roman" w:cs="Times New Roman"/>
          <w:sz w:val="24"/>
          <w:szCs w:val="24"/>
        </w:rPr>
      </w:pPr>
      <w:r w:rsidRPr="00354F26">
        <w:rPr>
          <w:rFonts w:ascii="Times New Roman" w:hAnsi="Times New Roman" w:cs="Times New Roman" w:hint="eastAsia"/>
          <w:sz w:val="24"/>
          <w:szCs w:val="24"/>
        </w:rPr>
        <w:t>where the</w:t>
      </w:r>
      <w:r w:rsidRPr="00354F26">
        <w:rPr>
          <w:rFonts w:ascii="Times New Roman" w:hAnsi="Times New Roman" w:cs="Times New Roman"/>
          <w:sz w:val="24"/>
          <w:szCs w:val="24"/>
        </w:rPr>
        <w:t xml:space="preserve"> </w:t>
      </w:r>
      <w:bookmarkStart w:id="7" w:name="OLE_LINK35"/>
      <w:bookmarkStart w:id="8" w:name="OLE_LINK36"/>
      <w:r w:rsidRPr="00354F26">
        <w:rPr>
          <w:rFonts w:ascii="Times New Roman" w:hAnsi="Times New Roman" w:cs="Times New Roman"/>
          <w:sz w:val="24"/>
          <w:szCs w:val="24"/>
        </w:rPr>
        <w:t>interparticle cohesive</w:t>
      </w:r>
      <w:r w:rsidRPr="00354F26">
        <w:rPr>
          <w:rFonts w:ascii="Times New Roman" w:hAnsi="Times New Roman" w:cs="Times New Roman" w:hint="eastAsia"/>
          <w:sz w:val="24"/>
          <w:szCs w:val="24"/>
        </w:rPr>
        <w:t xml:space="preserve"> </w:t>
      </w:r>
      <w:r w:rsidRPr="00354F26">
        <w:rPr>
          <w:rFonts w:ascii="Times New Roman" w:hAnsi="Times New Roman" w:cs="Times New Roman"/>
          <w:sz w:val="24"/>
          <w:szCs w:val="24"/>
        </w:rPr>
        <w:t xml:space="preserve">tensile strength </w:t>
      </w:r>
      <w:r w:rsidRPr="00354F26">
        <w:rPr>
          <w:rFonts w:ascii="Times New Roman" w:hAnsi="Times New Roman" w:cs="Times New Roman"/>
          <w:i/>
          <w:sz w:val="24"/>
          <w:szCs w:val="24"/>
        </w:rPr>
        <w:t>c</w:t>
      </w:r>
      <w:r w:rsidRPr="00354F26">
        <w:rPr>
          <w:rFonts w:ascii="Times New Roman" w:hAnsi="Times New Roman" w:cs="Times New Roman"/>
          <w:sz w:val="24"/>
          <w:szCs w:val="24"/>
        </w:rPr>
        <w:t xml:space="preserve"> is designed to reflect the </w:t>
      </w:r>
      <w:r w:rsidRPr="00354F26">
        <w:rPr>
          <w:rFonts w:ascii="Times New Roman" w:hAnsi="Times New Roman" w:cs="Times New Roman" w:hint="eastAsia"/>
          <w:sz w:val="24"/>
          <w:szCs w:val="24"/>
        </w:rPr>
        <w:t>physical</w:t>
      </w:r>
      <w:r w:rsidRPr="00354F26">
        <w:rPr>
          <w:rFonts w:ascii="Times New Roman" w:hAnsi="Times New Roman" w:cs="Times New Roman"/>
          <w:sz w:val="24"/>
          <w:szCs w:val="24"/>
        </w:rPr>
        <w:t xml:space="preserve"> properties of the </w:t>
      </w:r>
      <w:bookmarkStart w:id="9" w:name="OLE_LINK20"/>
      <w:bookmarkStart w:id="10" w:name="OLE_LINK21"/>
      <w:r w:rsidRPr="00354F26">
        <w:rPr>
          <w:rFonts w:ascii="Times New Roman" w:hAnsi="Times New Roman" w:cs="Times New Roman"/>
          <w:sz w:val="24"/>
          <w:szCs w:val="24"/>
        </w:rPr>
        <w:t>interstitial regolith</w:t>
      </w:r>
      <w:bookmarkEnd w:id="7"/>
      <w:bookmarkEnd w:id="8"/>
      <w:bookmarkEnd w:id="9"/>
      <w:bookmarkEnd w:id="10"/>
      <w:r w:rsidRPr="00354F26">
        <w:rPr>
          <w:rFonts w:ascii="Times New Roman" w:hAnsi="Times New Roman" w:cs="Times New Roman"/>
          <w:sz w:val="24"/>
          <w:szCs w:val="24"/>
        </w:rPr>
        <w:t>, e.g., porosity, size distribution, surface energy etc.</w:t>
      </w:r>
      <w:r w:rsidR="000B6754" w:rsidRPr="000B6754">
        <w:rPr>
          <w:rFonts w:ascii="Times New Roman" w:hAnsi="Times New Roman" w:cs="Times New Roman" w:hint="eastAsia"/>
          <w:sz w:val="24"/>
          <w:szCs w:val="24"/>
        </w:rPr>
        <w:t xml:space="preserve"> </w:t>
      </w:r>
      <w:r w:rsidR="000B6754">
        <w:rPr>
          <w:rFonts w:ascii="Times New Roman" w:hAnsi="Times New Roman" w:cs="Times New Roman"/>
          <w:sz w:val="24"/>
          <w:szCs w:val="24"/>
        </w:rPr>
        <w:t xml:space="preserve"> </w:t>
      </w:r>
      <w:r w:rsidR="000B6754" w:rsidRPr="006B3C13">
        <w:rPr>
          <w:rFonts w:ascii="Times New Roman" w:hAnsi="Times New Roman" w:cs="Times New Roman" w:hint="eastAsia"/>
          <w:sz w:val="24"/>
          <w:szCs w:val="24"/>
        </w:rPr>
        <w:t xml:space="preserve">The </w:t>
      </w:r>
      <w:r w:rsidR="000B6754">
        <w:rPr>
          <w:rFonts w:ascii="Times New Roman" w:hAnsi="Times New Roman" w:cs="Times New Roman"/>
          <w:sz w:val="24"/>
          <w:szCs w:val="24"/>
        </w:rPr>
        <w:t>cohesive</w:t>
      </w:r>
      <w:r w:rsidR="000B6754" w:rsidRPr="006B3C13">
        <w:rPr>
          <w:rFonts w:ascii="Times New Roman" w:hAnsi="Times New Roman" w:cs="Times New Roman" w:hint="eastAsia"/>
          <w:sz w:val="24"/>
          <w:szCs w:val="24"/>
        </w:rPr>
        <w:t xml:space="preserve"> force will be neglected </w:t>
      </w:r>
      <w:r w:rsidR="000B6754">
        <w:rPr>
          <w:rFonts w:ascii="Times New Roman" w:hAnsi="Times New Roman" w:cs="Times New Roman"/>
          <w:sz w:val="24"/>
          <w:szCs w:val="24"/>
        </w:rPr>
        <w:t>if the</w:t>
      </w:r>
      <w:r w:rsidR="000B6754">
        <w:rPr>
          <w:rFonts w:ascii="Times New Roman" w:hAnsi="Times New Roman" w:cs="Times New Roman" w:hint="eastAsia"/>
          <w:sz w:val="24"/>
          <w:szCs w:val="24"/>
        </w:rPr>
        <w:t xml:space="preserve"> two particles are </w:t>
      </w:r>
      <w:r w:rsidR="00BF7AB5">
        <w:rPr>
          <w:rFonts w:ascii="Times New Roman" w:hAnsi="Times New Roman" w:cs="Times New Roman"/>
          <w:sz w:val="24"/>
          <w:szCs w:val="24"/>
        </w:rPr>
        <w:t>not in contact</w:t>
      </w:r>
      <w:r w:rsidR="000B6754">
        <w:rPr>
          <w:rFonts w:ascii="Times New Roman" w:hAnsi="Times New Roman" w:cs="Times New Roman"/>
          <w:sz w:val="24"/>
          <w:szCs w:val="24"/>
        </w:rPr>
        <w:t>.</w:t>
      </w:r>
    </w:p>
    <w:p w14:paraId="7DD17D30" w14:textId="10CEC973" w:rsidR="00043F20" w:rsidRPr="000B6754" w:rsidRDefault="00B27BC2" w:rsidP="008F226C">
      <w:pPr>
        <w:ind w:leftChars="135" w:left="283" w:firstLineChars="100" w:firstLine="240"/>
        <w:rPr>
          <w:rFonts w:ascii="Times New Roman" w:hAnsi="Times New Roman" w:cs="Times New Roman"/>
          <w:sz w:val="24"/>
          <w:szCs w:val="24"/>
        </w:rPr>
      </w:pPr>
      <w:r>
        <w:rPr>
          <w:rFonts w:ascii="Times New Roman" w:hAnsi="Times New Roman" w:cs="Times New Roman"/>
          <w:sz w:val="24"/>
          <w:szCs w:val="24"/>
        </w:rPr>
        <w:t xml:space="preserve">Users can </w:t>
      </w:r>
      <w:r w:rsidR="00BF7AB5">
        <w:rPr>
          <w:rFonts w:ascii="Times New Roman" w:hAnsi="Times New Roman" w:cs="Times New Roman"/>
          <w:sz w:val="24"/>
          <w:szCs w:val="24"/>
        </w:rPr>
        <w:t>determine</w:t>
      </w:r>
      <w:r>
        <w:rPr>
          <w:rFonts w:ascii="Times New Roman" w:hAnsi="Times New Roman" w:cs="Times New Roman"/>
          <w:sz w:val="24"/>
          <w:szCs w:val="24"/>
        </w:rPr>
        <w:t xml:space="preserve"> the </w:t>
      </w:r>
      <w:r w:rsidRPr="00354F26">
        <w:rPr>
          <w:rFonts w:ascii="Times New Roman" w:hAnsi="Times New Roman" w:cs="Times New Roman"/>
          <w:sz w:val="24"/>
          <w:szCs w:val="24"/>
        </w:rPr>
        <w:t xml:space="preserve">interparticle </w:t>
      </w:r>
      <w:r>
        <w:rPr>
          <w:rFonts w:ascii="Times New Roman" w:hAnsi="Times New Roman" w:cs="Times New Roman"/>
          <w:sz w:val="24"/>
          <w:szCs w:val="24"/>
        </w:rPr>
        <w:t xml:space="preserve">cohesive coefficient </w:t>
      </w:r>
      <w:r w:rsidRPr="00B27BC2">
        <w:rPr>
          <w:rFonts w:ascii="Times New Roman" w:hAnsi="Times New Roman" w:cs="Times New Roman"/>
          <w:i/>
          <w:sz w:val="24"/>
          <w:szCs w:val="24"/>
        </w:rPr>
        <w:t>c</w:t>
      </w:r>
      <w:r>
        <w:rPr>
          <w:rFonts w:ascii="Times New Roman" w:hAnsi="Times New Roman" w:cs="Times New Roman"/>
          <w:sz w:val="24"/>
          <w:szCs w:val="24"/>
        </w:rPr>
        <w:t xml:space="preserve"> by using </w:t>
      </w:r>
      <w:proofErr w:type="spellStart"/>
      <w:r>
        <w:rPr>
          <w:rFonts w:ascii="Times New Roman" w:hAnsi="Times New Roman" w:cs="Times New Roman"/>
          <w:sz w:val="24"/>
          <w:szCs w:val="24"/>
        </w:rPr>
        <w:t>demparams</w:t>
      </w:r>
      <w:proofErr w:type="spellEnd"/>
      <w:r>
        <w:rPr>
          <w:rFonts w:ascii="Times New Roman" w:hAnsi="Times New Roman" w:cs="Times New Roman"/>
          <w:sz w:val="24"/>
          <w:szCs w:val="24"/>
        </w:rPr>
        <w:t>,</w:t>
      </w:r>
      <w:r w:rsidRPr="00B27BC2">
        <w:rPr>
          <w:rFonts w:ascii="Times New Roman" w:hAnsi="Times New Roman" w:cs="Times New Roman"/>
          <w:sz w:val="24"/>
          <w:szCs w:val="24"/>
        </w:rPr>
        <w:t xml:space="preserve"> </w:t>
      </w:r>
      <w:r>
        <w:rPr>
          <w:rFonts w:ascii="Times New Roman" w:hAnsi="Times New Roman" w:cs="Times New Roman"/>
          <w:sz w:val="24"/>
          <w:szCs w:val="24"/>
        </w:rPr>
        <w:t xml:space="preserve">and then </w:t>
      </w:r>
      <w:r w:rsidR="00BF7AB5">
        <w:rPr>
          <w:rFonts w:ascii="Times New Roman" w:hAnsi="Times New Roman" w:cs="Times New Roman"/>
          <w:sz w:val="24"/>
          <w:szCs w:val="24"/>
        </w:rPr>
        <w:t>specify</w:t>
      </w:r>
      <w:r>
        <w:rPr>
          <w:rFonts w:ascii="Times New Roman" w:hAnsi="Times New Roman" w:cs="Times New Roman"/>
          <w:sz w:val="24"/>
          <w:szCs w:val="24"/>
        </w:rPr>
        <w:t xml:space="preserve"> it</w:t>
      </w:r>
      <w:r w:rsidRPr="004D0229">
        <w:rPr>
          <w:rFonts w:ascii="Times New Roman" w:hAnsi="Times New Roman" w:cs="Times New Roman"/>
          <w:sz w:val="24"/>
          <w:szCs w:val="24"/>
        </w:rPr>
        <w:t xml:space="preserve"> in </w:t>
      </w:r>
      <w:proofErr w:type="spellStart"/>
      <w:r w:rsidRPr="004D0229">
        <w:rPr>
          <w:rFonts w:ascii="Times New Roman" w:hAnsi="Times New Roman" w:cs="Times New Roman"/>
          <w:sz w:val="24"/>
          <w:szCs w:val="24"/>
        </w:rPr>
        <w:t>ss.par</w:t>
      </w:r>
      <w:proofErr w:type="spellEnd"/>
      <w:r w:rsidRPr="004D0229">
        <w:rPr>
          <w:rFonts w:ascii="Times New Roman" w:hAnsi="Times New Roman" w:cs="Times New Roman"/>
          <w:sz w:val="24"/>
          <w:szCs w:val="24"/>
        </w:rPr>
        <w:t xml:space="preserve"> (</w:t>
      </w:r>
      <w:r>
        <w:rPr>
          <w:rFonts w:ascii="Times New Roman" w:hAnsi="Times New Roman" w:cs="Times New Roman"/>
          <w:sz w:val="24"/>
          <w:szCs w:val="24"/>
        </w:rPr>
        <w:t xml:space="preserve">i.e., </w:t>
      </w:r>
      <w:proofErr w:type="spellStart"/>
      <w:r w:rsidRPr="004D0229">
        <w:rPr>
          <w:rFonts w:ascii="Times New Roman" w:hAnsi="Times New Roman" w:cs="Times New Roman"/>
          <w:sz w:val="24"/>
          <w:szCs w:val="24"/>
        </w:rPr>
        <w:t>dCohe</w:t>
      </w:r>
      <w:r>
        <w:rPr>
          <w:rFonts w:ascii="Times New Roman" w:hAnsi="Times New Roman" w:cs="Times New Roman"/>
          <w:sz w:val="24"/>
          <w:szCs w:val="24"/>
        </w:rPr>
        <w:t>sive</w:t>
      </w:r>
      <w:r w:rsidRPr="004D0229">
        <w:rPr>
          <w:rFonts w:ascii="Times New Roman" w:hAnsi="Times New Roman" w:cs="Times New Roman"/>
          <w:sz w:val="24"/>
          <w:szCs w:val="24"/>
        </w:rPr>
        <w:t>Coe</w:t>
      </w:r>
      <w:r>
        <w:rPr>
          <w:rFonts w:ascii="Times New Roman" w:hAnsi="Times New Roman" w:cs="Times New Roman"/>
          <w:sz w:val="24"/>
          <w:szCs w:val="24"/>
        </w:rPr>
        <w:t>ff</w:t>
      </w:r>
      <w:proofErr w:type="spellEnd"/>
      <w:r>
        <w:rPr>
          <w:rFonts w:ascii="Times New Roman" w:hAnsi="Times New Roman" w:cs="Times New Roman"/>
          <w:sz w:val="24"/>
          <w:szCs w:val="24"/>
        </w:rPr>
        <w:t xml:space="preserve">; note that PKDGRAV units are used in </w:t>
      </w:r>
      <w:proofErr w:type="spellStart"/>
      <w:r>
        <w:rPr>
          <w:rFonts w:ascii="Times New Roman" w:hAnsi="Times New Roman" w:cs="Times New Roman"/>
          <w:sz w:val="24"/>
          <w:szCs w:val="24"/>
        </w:rPr>
        <w:t>ss.par</w:t>
      </w:r>
      <w:proofErr w:type="spellEnd"/>
      <w:r w:rsidRPr="004D0229">
        <w:rPr>
          <w:rFonts w:ascii="Times New Roman" w:hAnsi="Times New Roman" w:cs="Times New Roman"/>
          <w:sz w:val="24"/>
          <w:szCs w:val="24"/>
        </w:rPr>
        <w:t>)</w:t>
      </w:r>
      <w:r>
        <w:rPr>
          <w:rFonts w:ascii="Times New Roman" w:hAnsi="Times New Roman" w:cs="Times New Roman"/>
          <w:sz w:val="24"/>
          <w:szCs w:val="24"/>
        </w:rPr>
        <w:t>.</w:t>
      </w:r>
      <w:r w:rsidR="00354F26">
        <w:rPr>
          <w:rFonts w:ascii="Times New Roman" w:hAnsi="Times New Roman" w:cs="Times New Roman"/>
          <w:sz w:val="24"/>
          <w:szCs w:val="24"/>
        </w:rPr>
        <w:t xml:space="preserve"> </w:t>
      </w:r>
      <w:r w:rsidR="00CA0ECE">
        <w:rPr>
          <w:rFonts w:ascii="Times New Roman" w:hAnsi="Times New Roman" w:cs="Times New Roman"/>
          <w:sz w:val="24"/>
          <w:szCs w:val="24"/>
        </w:rPr>
        <w:t xml:space="preserve"> </w:t>
      </w:r>
      <w:r w:rsidR="000B6754">
        <w:rPr>
          <w:rFonts w:ascii="Times New Roman" w:hAnsi="Times New Roman" w:cs="Times New Roman"/>
          <w:sz w:val="24"/>
          <w:szCs w:val="24"/>
        </w:rPr>
        <w:t xml:space="preserve">The magnitude of </w:t>
      </w:r>
      <w:r w:rsidR="00BF7AB5">
        <w:rPr>
          <w:rFonts w:ascii="Times New Roman" w:hAnsi="Times New Roman" w:cs="Times New Roman"/>
          <w:sz w:val="24"/>
          <w:szCs w:val="24"/>
        </w:rPr>
        <w:t>the resulting</w:t>
      </w:r>
      <w:r w:rsidR="000B6754">
        <w:rPr>
          <w:rFonts w:ascii="Times New Roman" w:hAnsi="Times New Roman" w:cs="Times New Roman"/>
          <w:sz w:val="24"/>
          <w:szCs w:val="24"/>
        </w:rPr>
        <w:t xml:space="preserve"> cohesive force of the typical particle is calculated and reported within </w:t>
      </w:r>
      <w:proofErr w:type="spellStart"/>
      <w:r w:rsidR="000B6754">
        <w:rPr>
          <w:rFonts w:ascii="Times New Roman" w:hAnsi="Times New Roman" w:cs="Times New Roman"/>
          <w:sz w:val="24"/>
          <w:szCs w:val="24"/>
        </w:rPr>
        <w:t>demparams</w:t>
      </w:r>
      <w:proofErr w:type="spellEnd"/>
      <w:r w:rsidR="000B6754">
        <w:rPr>
          <w:rFonts w:ascii="Times New Roman" w:hAnsi="Times New Roman" w:cs="Times New Roman"/>
          <w:sz w:val="24"/>
          <w:szCs w:val="24"/>
        </w:rPr>
        <w:t>.</w:t>
      </w:r>
      <w:r w:rsidR="00190E80">
        <w:rPr>
          <w:rFonts w:ascii="Times New Roman" w:hAnsi="Times New Roman" w:cs="Times New Roman"/>
          <w:sz w:val="24"/>
          <w:szCs w:val="24"/>
        </w:rPr>
        <w:t xml:space="preserve"> </w:t>
      </w:r>
    </w:p>
    <w:p w14:paraId="68BCA68D" w14:textId="5FF500A7" w:rsidR="008C6612" w:rsidRPr="00C57CFB" w:rsidRDefault="008C6612" w:rsidP="009142EA">
      <w:pPr>
        <w:pStyle w:val="ListParagraph"/>
        <w:numPr>
          <w:ilvl w:val="0"/>
          <w:numId w:val="1"/>
        </w:numPr>
        <w:spacing w:before="240"/>
        <w:ind w:firstLineChars="0"/>
        <w:rPr>
          <w:rFonts w:ascii="Times New Roman" w:hAnsi="Times New Roman" w:cs="Times New Roman"/>
          <w:sz w:val="24"/>
          <w:szCs w:val="24"/>
        </w:rPr>
      </w:pPr>
      <w:proofErr w:type="spellStart"/>
      <w:r w:rsidRPr="00C57CFB">
        <w:rPr>
          <w:rFonts w:ascii="Times New Roman" w:hAnsi="Times New Roman" w:cs="Times New Roman"/>
          <w:sz w:val="24"/>
          <w:szCs w:val="24"/>
        </w:rPr>
        <w:t>dCohe</w:t>
      </w:r>
      <w:r w:rsidR="003D755D">
        <w:rPr>
          <w:rFonts w:ascii="Times New Roman" w:hAnsi="Times New Roman" w:cs="Times New Roman"/>
          <w:sz w:val="24"/>
          <w:szCs w:val="24"/>
        </w:rPr>
        <w:t>sion</w:t>
      </w:r>
      <w:r w:rsidRPr="00C57CFB">
        <w:rPr>
          <w:rFonts w:ascii="Times New Roman" w:hAnsi="Times New Roman" w:cs="Times New Roman"/>
          <w:sz w:val="24"/>
          <w:szCs w:val="24"/>
        </w:rPr>
        <w:t>Model</w:t>
      </w:r>
      <w:proofErr w:type="spellEnd"/>
      <w:r w:rsidRPr="00C57CFB">
        <w:rPr>
          <w:rFonts w:ascii="Times New Roman" w:hAnsi="Times New Roman" w:cs="Times New Roman"/>
          <w:sz w:val="24"/>
          <w:szCs w:val="24"/>
        </w:rPr>
        <w:t xml:space="preserve"> = 1</w:t>
      </w:r>
    </w:p>
    <w:p w14:paraId="284E62D7" w14:textId="57B0D5E7" w:rsidR="00D64457" w:rsidRPr="001C3EE1" w:rsidRDefault="00C2667A" w:rsidP="008F226C">
      <w:pPr>
        <w:ind w:leftChars="135" w:left="283" w:firstLineChars="100" w:firstLine="240"/>
        <w:rPr>
          <w:rFonts w:ascii="Times New Roman" w:hAnsi="Times New Roman" w:cs="Times New Roman"/>
          <w:sz w:val="24"/>
          <w:szCs w:val="24"/>
        </w:rPr>
      </w:pPr>
      <w:r w:rsidRPr="001C3EE1">
        <w:rPr>
          <w:rFonts w:ascii="Times New Roman" w:hAnsi="Times New Roman" w:cs="Times New Roman"/>
          <w:sz w:val="24"/>
          <w:szCs w:val="24"/>
        </w:rPr>
        <w:t>Th</w:t>
      </w:r>
      <w:r w:rsidR="00946C9A">
        <w:rPr>
          <w:rFonts w:ascii="Times New Roman" w:hAnsi="Times New Roman" w:cs="Times New Roman"/>
          <w:sz w:val="24"/>
          <w:szCs w:val="24"/>
        </w:rPr>
        <w:t>is</w:t>
      </w:r>
      <w:r w:rsidRPr="001C3EE1">
        <w:rPr>
          <w:rFonts w:ascii="Times New Roman" w:hAnsi="Times New Roman" w:cs="Times New Roman"/>
          <w:sz w:val="24"/>
          <w:szCs w:val="24"/>
        </w:rPr>
        <w:t xml:space="preserve"> model of cohesive force</w:t>
      </w:r>
      <w:r w:rsidR="00430415">
        <w:rPr>
          <w:rFonts w:ascii="Times New Roman" w:hAnsi="Times New Roman" w:cs="Times New Roman"/>
          <w:sz w:val="24"/>
          <w:szCs w:val="24"/>
        </w:rPr>
        <w:t xml:space="preserve"> wa</w:t>
      </w:r>
      <w:r w:rsidR="00946C9A">
        <w:rPr>
          <w:rFonts w:ascii="Times New Roman" w:hAnsi="Times New Roman" w:cs="Times New Roman"/>
          <w:sz w:val="24"/>
          <w:szCs w:val="24"/>
        </w:rPr>
        <w:t>s</w:t>
      </w:r>
      <w:r w:rsidRPr="001C3EE1">
        <w:rPr>
          <w:rFonts w:ascii="Times New Roman" w:hAnsi="Times New Roman" w:cs="Times New Roman"/>
          <w:sz w:val="24"/>
          <w:szCs w:val="24"/>
        </w:rPr>
        <w:t xml:space="preserve"> introduced by</w:t>
      </w:r>
      <w:r w:rsidR="002B632D" w:rsidRPr="001C3EE1">
        <w:rPr>
          <w:rFonts w:ascii="Times New Roman" w:hAnsi="Times New Roman" w:cs="Times New Roman"/>
          <w:sz w:val="24"/>
          <w:szCs w:val="24"/>
        </w:rPr>
        <w:t xml:space="preserve"> </w:t>
      </w:r>
      <w:r w:rsidRPr="001C3EE1">
        <w:rPr>
          <w:rFonts w:ascii="Times New Roman" w:hAnsi="Times New Roman" w:cs="Times New Roman"/>
          <w:sz w:val="24"/>
          <w:szCs w:val="24"/>
        </w:rPr>
        <w:t xml:space="preserve">Sánchez and </w:t>
      </w:r>
      <w:proofErr w:type="spellStart"/>
      <w:r w:rsidRPr="001C3EE1">
        <w:rPr>
          <w:rFonts w:ascii="Times New Roman" w:hAnsi="Times New Roman" w:cs="Times New Roman"/>
          <w:sz w:val="24"/>
          <w:szCs w:val="24"/>
        </w:rPr>
        <w:t>Scheeres</w:t>
      </w:r>
      <w:proofErr w:type="spellEnd"/>
      <w:r w:rsidRPr="001C3EE1">
        <w:rPr>
          <w:rFonts w:ascii="Times New Roman" w:hAnsi="Times New Roman" w:cs="Times New Roman"/>
          <w:sz w:val="24"/>
          <w:szCs w:val="24"/>
        </w:rPr>
        <w:t xml:space="preserve"> (2014, 2016)</w:t>
      </w:r>
      <w:r w:rsidR="00991DC9" w:rsidRPr="001C3EE1">
        <w:rPr>
          <w:rFonts w:ascii="Times New Roman" w:hAnsi="Times New Roman" w:cs="Times New Roman"/>
          <w:sz w:val="24"/>
          <w:szCs w:val="24"/>
        </w:rPr>
        <w:t xml:space="preserve">. </w:t>
      </w:r>
      <w:r w:rsidR="003D755D">
        <w:rPr>
          <w:rFonts w:ascii="Times New Roman" w:hAnsi="Times New Roman" w:cs="Times New Roman"/>
          <w:sz w:val="24"/>
          <w:szCs w:val="24"/>
        </w:rPr>
        <w:t xml:space="preserve"> </w:t>
      </w:r>
      <w:r w:rsidR="00B44542">
        <w:rPr>
          <w:rFonts w:ascii="Times New Roman" w:hAnsi="Times New Roman" w:cs="Times New Roman"/>
          <w:sz w:val="24"/>
          <w:szCs w:val="24"/>
        </w:rPr>
        <w:t>In their model, t</w:t>
      </w:r>
      <w:r w:rsidR="00565BAD" w:rsidRPr="001C3EE1">
        <w:rPr>
          <w:rFonts w:ascii="Times New Roman" w:hAnsi="Times New Roman" w:cs="Times New Roman"/>
          <w:sz w:val="24"/>
          <w:szCs w:val="24"/>
        </w:rPr>
        <w:t>he cohesive force</w:t>
      </w:r>
      <w:r w:rsidR="00B44542">
        <w:rPr>
          <w:rFonts w:ascii="Times New Roman" w:hAnsi="Times New Roman" w:cs="Times New Roman"/>
          <w:sz w:val="24"/>
          <w:szCs w:val="24"/>
        </w:rPr>
        <w:t xml:space="preserve"> also</w:t>
      </w:r>
      <w:r w:rsidR="00DB6A1B" w:rsidRPr="001C3EE1">
        <w:rPr>
          <w:rFonts w:ascii="Times New Roman" w:hAnsi="Times New Roman" w:cs="Times New Roman"/>
          <w:sz w:val="24"/>
          <w:szCs w:val="24"/>
        </w:rPr>
        <w:t xml:space="preserve"> results from the van der Waals forces between </w:t>
      </w:r>
      <w:r w:rsidR="00506183" w:rsidRPr="001C3EE1">
        <w:rPr>
          <w:rFonts w:ascii="Times New Roman" w:hAnsi="Times New Roman" w:cs="Times New Roman"/>
          <w:sz w:val="24"/>
          <w:szCs w:val="24"/>
        </w:rPr>
        <w:t>molecules of</w:t>
      </w:r>
      <w:r w:rsidR="00452CC8" w:rsidRPr="001C3EE1">
        <w:rPr>
          <w:rFonts w:ascii="Times New Roman" w:hAnsi="Times New Roman" w:cs="Times New Roman"/>
          <w:sz w:val="24"/>
          <w:szCs w:val="24"/>
        </w:rPr>
        <w:t xml:space="preserve"> two perfectly smooth</w:t>
      </w:r>
      <w:r w:rsidR="00506183" w:rsidRPr="001C3EE1">
        <w:rPr>
          <w:rFonts w:ascii="Times New Roman" w:hAnsi="Times New Roman" w:cs="Times New Roman"/>
          <w:sz w:val="24"/>
          <w:szCs w:val="24"/>
        </w:rPr>
        <w:t xml:space="preserve"> </w:t>
      </w:r>
      <w:r w:rsidR="00452CC8" w:rsidRPr="001C3EE1">
        <w:rPr>
          <w:rFonts w:ascii="Times New Roman" w:hAnsi="Times New Roman" w:cs="Times New Roman"/>
          <w:sz w:val="24"/>
          <w:szCs w:val="24"/>
        </w:rPr>
        <w:t>sphere</w:t>
      </w:r>
      <w:r w:rsidR="00506183" w:rsidRPr="001C3EE1">
        <w:rPr>
          <w:rFonts w:ascii="Times New Roman" w:hAnsi="Times New Roman" w:cs="Times New Roman"/>
          <w:sz w:val="24"/>
          <w:szCs w:val="24"/>
        </w:rPr>
        <w:t>s</w:t>
      </w:r>
      <w:r w:rsidR="00553155" w:rsidRPr="001C3EE1">
        <w:rPr>
          <w:rFonts w:ascii="Times New Roman" w:hAnsi="Times New Roman" w:cs="Times New Roman"/>
          <w:sz w:val="24"/>
          <w:szCs w:val="24"/>
        </w:rPr>
        <w:t xml:space="preserve"> of radius </w:t>
      </w:r>
      <w:proofErr w:type="spellStart"/>
      <w:r w:rsidR="00553155" w:rsidRPr="001C3EE1">
        <w:rPr>
          <w:rFonts w:ascii="Times New Roman" w:hAnsi="Times New Roman" w:cs="Times New Roman"/>
          <w:i/>
          <w:sz w:val="24"/>
          <w:szCs w:val="24"/>
        </w:rPr>
        <w:t>r</w:t>
      </w:r>
      <w:r w:rsidR="00FD3B35" w:rsidRPr="001C3EE1">
        <w:rPr>
          <w:rFonts w:ascii="Times New Roman" w:hAnsi="Times New Roman" w:cs="Times New Roman"/>
          <w:i/>
          <w:sz w:val="24"/>
          <w:szCs w:val="24"/>
          <w:vertAlign w:val="subscript"/>
        </w:rPr>
        <w:t>i</w:t>
      </w:r>
      <w:proofErr w:type="spellEnd"/>
      <w:r w:rsidR="00553155" w:rsidRPr="001C3EE1">
        <w:rPr>
          <w:rFonts w:ascii="Times New Roman" w:hAnsi="Times New Roman" w:cs="Times New Roman"/>
          <w:sz w:val="24"/>
          <w:szCs w:val="24"/>
        </w:rPr>
        <w:t xml:space="preserve"> and </w:t>
      </w:r>
      <w:proofErr w:type="spellStart"/>
      <w:r w:rsidR="00553155" w:rsidRPr="001C3EE1">
        <w:rPr>
          <w:rFonts w:ascii="Times New Roman" w:hAnsi="Times New Roman" w:cs="Times New Roman"/>
          <w:i/>
          <w:sz w:val="24"/>
          <w:szCs w:val="24"/>
        </w:rPr>
        <w:t>r</w:t>
      </w:r>
      <w:r w:rsidR="00FD3B35" w:rsidRPr="001C3EE1">
        <w:rPr>
          <w:rFonts w:ascii="Times New Roman" w:hAnsi="Times New Roman" w:cs="Times New Roman"/>
          <w:i/>
          <w:sz w:val="24"/>
          <w:szCs w:val="24"/>
          <w:vertAlign w:val="subscript"/>
        </w:rPr>
        <w:t>j</w:t>
      </w:r>
      <w:proofErr w:type="spellEnd"/>
      <w:r w:rsidR="00506183" w:rsidRPr="001C3EE1">
        <w:rPr>
          <w:rFonts w:ascii="Times New Roman" w:hAnsi="Times New Roman" w:cs="Times New Roman"/>
          <w:sz w:val="24"/>
          <w:szCs w:val="24"/>
        </w:rPr>
        <w:t xml:space="preserve"> </w:t>
      </w:r>
      <w:r w:rsidR="00430415">
        <w:rPr>
          <w:rFonts w:ascii="Times New Roman" w:hAnsi="Times New Roman" w:cs="Times New Roman"/>
          <w:sz w:val="24"/>
          <w:szCs w:val="24"/>
        </w:rPr>
        <w:t xml:space="preserve">and </w:t>
      </w:r>
      <w:r w:rsidR="00506183" w:rsidRPr="001C3EE1">
        <w:rPr>
          <w:rFonts w:ascii="Times New Roman" w:hAnsi="Times New Roman" w:cs="Times New Roman"/>
          <w:sz w:val="24"/>
          <w:szCs w:val="24"/>
        </w:rPr>
        <w:t>can be computed as</w:t>
      </w:r>
      <w:r w:rsidR="006068F8" w:rsidRPr="001C3EE1">
        <w:rPr>
          <w:rFonts w:ascii="Times New Roman" w:hAnsi="Times New Roman" w:cs="Times New Roman"/>
          <w:sz w:val="24"/>
          <w:szCs w:val="24"/>
        </w:rPr>
        <w:t xml:space="preserve"> (</w:t>
      </w:r>
      <w:proofErr w:type="spellStart"/>
      <w:r w:rsidR="006068F8" w:rsidRPr="001C3EE1">
        <w:rPr>
          <w:rFonts w:ascii="Times New Roman" w:hAnsi="Times New Roman" w:cs="Times New Roman"/>
          <w:sz w:val="24"/>
          <w:szCs w:val="24"/>
        </w:rPr>
        <w:t>Israclachvili</w:t>
      </w:r>
      <w:proofErr w:type="spellEnd"/>
      <w:r w:rsidR="006068F8" w:rsidRPr="001C3EE1">
        <w:rPr>
          <w:rFonts w:ascii="Times New Roman" w:hAnsi="Times New Roman" w:cs="Times New Roman"/>
          <w:sz w:val="24"/>
          <w:szCs w:val="24"/>
        </w:rPr>
        <w:t>, 1985)</w:t>
      </w:r>
    </w:p>
    <w:tbl>
      <w:tblPr>
        <w:tblW w:w="0" w:type="auto"/>
        <w:tblLook w:val="01E0" w:firstRow="1" w:lastRow="1" w:firstColumn="1" w:lastColumn="1" w:noHBand="0" w:noVBand="0"/>
      </w:tblPr>
      <w:tblGrid>
        <w:gridCol w:w="7889"/>
        <w:gridCol w:w="633"/>
      </w:tblGrid>
      <w:tr w:rsidR="00506183" w:rsidRPr="001C3EE1" w14:paraId="2F84EEAA" w14:textId="77777777" w:rsidTr="00452CC8">
        <w:tc>
          <w:tcPr>
            <w:tcW w:w="7889" w:type="dxa"/>
            <w:shd w:val="clear" w:color="auto" w:fill="auto"/>
            <w:vAlign w:val="center"/>
          </w:tcPr>
          <w:p w14:paraId="62328FFF" w14:textId="77777777" w:rsidR="00506183" w:rsidRPr="001C3EE1" w:rsidRDefault="00506183" w:rsidP="00D64457">
            <w:pPr>
              <w:pStyle w:val="equation"/>
              <w:tabs>
                <w:tab w:val="center" w:pos="4320"/>
                <w:tab w:val="right" w:pos="8496"/>
              </w:tabs>
              <w:spacing w:after="0" w:line="360" w:lineRule="auto"/>
              <w:jc w:val="left"/>
              <w:rPr>
                <w:sz w:val="24"/>
              </w:rPr>
            </w:pPr>
            <w:r w:rsidRPr="001C3EE1">
              <w:rPr>
                <w:sz w:val="24"/>
              </w:rPr>
              <w:tab/>
            </w:r>
            <w:r w:rsidR="008A31EB" w:rsidRPr="008A31EB">
              <w:rPr>
                <w:noProof/>
                <w:position w:val="-12"/>
                <w:sz w:val="24"/>
              </w:rPr>
              <w:object w:dxaOrig="920" w:dyaOrig="360" w14:anchorId="665CF593">
                <v:shape id="_x0000_i1031" type="#_x0000_t75" alt="" style="width:46.35pt;height:18.15pt;mso-width-percent:0;mso-height-percent:0;mso-width-percent:0;mso-height-percent:0" o:ole="">
                  <v:imagedata r:id="rId13" o:title=""/>
                </v:shape>
                <o:OLEObject Type="Embed" ProgID="Equation.DSMT4" ShapeID="_x0000_i1031" DrawAspect="Content" ObjectID="_1653390149" r:id="rId14"/>
              </w:object>
            </w:r>
            <w:r w:rsidRPr="001C3EE1">
              <w:rPr>
                <w:sz w:val="24"/>
              </w:rPr>
              <w:t>,</w:t>
            </w:r>
            <w:r w:rsidRPr="001C3EE1">
              <w:rPr>
                <w:sz w:val="24"/>
              </w:rPr>
              <w:tab/>
            </w:r>
          </w:p>
        </w:tc>
        <w:tc>
          <w:tcPr>
            <w:tcW w:w="633" w:type="dxa"/>
            <w:shd w:val="clear" w:color="auto" w:fill="auto"/>
            <w:vAlign w:val="center"/>
          </w:tcPr>
          <w:p w14:paraId="48CB04D3" w14:textId="77777777" w:rsidR="00506183" w:rsidRPr="001C3EE1" w:rsidRDefault="00506183" w:rsidP="00D64457">
            <w:pPr>
              <w:pStyle w:val="equation"/>
              <w:tabs>
                <w:tab w:val="center" w:pos="4320"/>
                <w:tab w:val="right" w:pos="8496"/>
              </w:tabs>
              <w:spacing w:after="0" w:line="360" w:lineRule="auto"/>
              <w:ind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4</w:t>
            </w:r>
            <w:r w:rsidRPr="001C3EE1">
              <w:rPr>
                <w:sz w:val="24"/>
              </w:rPr>
              <w:fldChar w:fldCharType="end"/>
            </w:r>
            <w:r w:rsidRPr="001C3EE1">
              <w:rPr>
                <w:sz w:val="24"/>
              </w:rPr>
              <w:t>)</w:t>
            </w:r>
          </w:p>
        </w:tc>
      </w:tr>
    </w:tbl>
    <w:p w14:paraId="19C4CBB3" w14:textId="6812F48D" w:rsidR="00506183" w:rsidRPr="001C3EE1" w:rsidRDefault="00452CC8" w:rsidP="005A4FA4">
      <w:pPr>
        <w:ind w:leftChars="135" w:left="283"/>
        <w:rPr>
          <w:rFonts w:ascii="Times New Roman" w:hAnsi="Times New Roman" w:cs="Times New Roman"/>
          <w:sz w:val="24"/>
          <w:szCs w:val="24"/>
        </w:rPr>
      </w:pPr>
      <w:r w:rsidRPr="001C3EE1">
        <w:rPr>
          <w:rFonts w:ascii="Times New Roman" w:hAnsi="Times New Roman" w:cs="Times New Roman"/>
          <w:sz w:val="24"/>
          <w:szCs w:val="24"/>
        </w:rPr>
        <w:t>where</w:t>
      </w:r>
      <w:r w:rsidR="00553155" w:rsidRPr="001C3EE1">
        <w:rPr>
          <w:rFonts w:ascii="Times New Roman" w:hAnsi="Times New Roman" w:cs="Times New Roman"/>
          <w:sz w:val="24"/>
          <w:szCs w:val="24"/>
        </w:rPr>
        <w:t xml:space="preserve"> </w:t>
      </w:r>
      <w:r w:rsidR="00553155" w:rsidRPr="001C3EE1">
        <w:rPr>
          <w:rFonts w:ascii="Times New Roman" w:hAnsi="Times New Roman" w:cs="Times New Roman"/>
          <w:i/>
          <w:sz w:val="24"/>
          <w:szCs w:val="24"/>
        </w:rPr>
        <w:t>A</w:t>
      </w:r>
      <w:r w:rsidR="00553155" w:rsidRPr="001C3EE1">
        <w:rPr>
          <w:rFonts w:ascii="Times New Roman" w:hAnsi="Times New Roman" w:cs="Times New Roman"/>
          <w:sz w:val="24"/>
          <w:szCs w:val="24"/>
        </w:rPr>
        <w:t xml:space="preserve"> is a constant related to the micro-separation of the two spheres and the </w:t>
      </w:r>
      <w:proofErr w:type="spellStart"/>
      <w:r w:rsidR="00553155" w:rsidRPr="001C3EE1">
        <w:rPr>
          <w:rFonts w:ascii="Times New Roman" w:hAnsi="Times New Roman" w:cs="Times New Roman"/>
          <w:sz w:val="24"/>
          <w:szCs w:val="24"/>
        </w:rPr>
        <w:t>Hamaker</w:t>
      </w:r>
      <w:proofErr w:type="spellEnd"/>
      <w:r w:rsidR="00553155" w:rsidRPr="001C3EE1">
        <w:rPr>
          <w:rFonts w:ascii="Times New Roman" w:hAnsi="Times New Roman" w:cs="Times New Roman"/>
          <w:sz w:val="24"/>
          <w:szCs w:val="24"/>
        </w:rPr>
        <w:t xml:space="preserve"> coefficient,</w:t>
      </w:r>
      <w:r w:rsidRPr="001C3EE1">
        <w:rPr>
          <w:rFonts w:ascii="Times New Roman" w:hAnsi="Times New Roman" w:cs="Times New Roman" w:hint="eastAsia"/>
          <w:sz w:val="24"/>
          <w:szCs w:val="24"/>
        </w:rPr>
        <w:t xml:space="preserve"> </w:t>
      </w:r>
      <w:r w:rsidR="00553155" w:rsidRPr="001C3EE1">
        <w:rPr>
          <w:rFonts w:ascii="Times New Roman" w:hAnsi="Times New Roman" w:cs="Times New Roman"/>
          <w:sz w:val="24"/>
          <w:szCs w:val="24"/>
        </w:rPr>
        <w:t xml:space="preserve">and </w:t>
      </w:r>
      <w:r w:rsidRPr="001C3EE1">
        <w:rPr>
          <w:rFonts w:ascii="Times New Roman" w:hAnsi="Times New Roman" w:cs="Times New Roman"/>
          <w:sz w:val="24"/>
          <w:szCs w:val="24"/>
        </w:rPr>
        <w:t xml:space="preserve">the effective radius </w:t>
      </w:r>
      <w:r w:rsidR="00FD3B35" w:rsidRPr="001C3EE1">
        <w:rPr>
          <w:rFonts w:ascii="Times New Roman" w:hAnsi="Times New Roman" w:cs="Times New Roman"/>
          <w:i/>
          <w:sz w:val="24"/>
          <w:szCs w:val="24"/>
        </w:rPr>
        <w:t>r</w:t>
      </w:r>
      <w:r w:rsidRPr="001C3EE1">
        <w:rPr>
          <w:rFonts w:ascii="Times New Roman" w:hAnsi="Times New Roman" w:cs="Times New Roman"/>
          <w:sz w:val="24"/>
          <w:szCs w:val="24"/>
        </w:rPr>
        <w:t xml:space="preserve"> = </w:t>
      </w:r>
      <w:proofErr w:type="spellStart"/>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i</w:t>
      </w:r>
      <w:proofErr w:type="spellEnd"/>
      <w:r w:rsidRPr="001C3EE1">
        <w:rPr>
          <w:rFonts w:ascii="Times New Roman" w:hAnsi="Times New Roman" w:cs="Times New Roman"/>
          <w:sz w:val="24"/>
          <w:szCs w:val="24"/>
        </w:rPr>
        <w:t xml:space="preserve"> </w:t>
      </w:r>
      <w:proofErr w:type="spellStart"/>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j</w:t>
      </w:r>
      <w:proofErr w:type="spellEnd"/>
      <w:r w:rsidRPr="001C3EE1">
        <w:rPr>
          <w:rFonts w:ascii="Times New Roman" w:hAnsi="Times New Roman" w:cs="Times New Roman"/>
          <w:sz w:val="24"/>
          <w:szCs w:val="24"/>
        </w:rPr>
        <w:t xml:space="preserve"> </w:t>
      </w:r>
      <w:proofErr w:type="gramStart"/>
      <w:r w:rsidRPr="001C3EE1">
        <w:rPr>
          <w:rFonts w:ascii="Times New Roman" w:hAnsi="Times New Roman" w:cs="Times New Roman"/>
          <w:sz w:val="24"/>
          <w:szCs w:val="24"/>
        </w:rPr>
        <w:t>/(</w:t>
      </w:r>
      <w:proofErr w:type="spellStart"/>
      <w:proofErr w:type="gramEnd"/>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i</w:t>
      </w:r>
      <w:proofErr w:type="spellEnd"/>
      <w:r w:rsidRPr="001C3EE1">
        <w:rPr>
          <w:rFonts w:ascii="Times New Roman" w:hAnsi="Times New Roman" w:cs="Times New Roman"/>
          <w:sz w:val="24"/>
          <w:szCs w:val="24"/>
        </w:rPr>
        <w:t xml:space="preserve"> +</w:t>
      </w:r>
      <w:r w:rsidRPr="001C3EE1">
        <w:rPr>
          <w:rFonts w:ascii="Times New Roman" w:hAnsi="Times New Roman" w:cs="Times New Roman"/>
          <w:i/>
          <w:sz w:val="24"/>
          <w:szCs w:val="24"/>
        </w:rPr>
        <w:t xml:space="preserve"> </w:t>
      </w:r>
      <w:proofErr w:type="spellStart"/>
      <w:r w:rsidRPr="001C3EE1">
        <w:rPr>
          <w:rFonts w:ascii="Times New Roman" w:hAnsi="Times New Roman" w:cs="Times New Roman"/>
          <w:i/>
          <w:sz w:val="24"/>
          <w:szCs w:val="24"/>
        </w:rPr>
        <w:t>r</w:t>
      </w:r>
      <w:r w:rsidRPr="001C3EE1">
        <w:rPr>
          <w:rFonts w:ascii="Times New Roman" w:hAnsi="Times New Roman" w:cs="Times New Roman"/>
          <w:i/>
          <w:sz w:val="24"/>
          <w:szCs w:val="24"/>
          <w:vertAlign w:val="subscript"/>
        </w:rPr>
        <w:t>j</w:t>
      </w:r>
      <w:proofErr w:type="spellEnd"/>
      <w:r w:rsidRPr="001C3EE1">
        <w:rPr>
          <w:rFonts w:ascii="Times New Roman" w:hAnsi="Times New Roman" w:cs="Times New Roman"/>
          <w:sz w:val="24"/>
          <w:szCs w:val="24"/>
        </w:rPr>
        <w:t>).</w:t>
      </w:r>
      <w:r w:rsidR="00565BAD" w:rsidRPr="001C3EE1">
        <w:rPr>
          <w:rFonts w:ascii="Times New Roman" w:hAnsi="Times New Roman" w:cs="Times New Roman"/>
          <w:sz w:val="24"/>
          <w:szCs w:val="24"/>
        </w:rPr>
        <w:t xml:space="preserve"> </w:t>
      </w:r>
      <w:r w:rsidR="003D755D">
        <w:rPr>
          <w:rFonts w:ascii="Times New Roman" w:hAnsi="Times New Roman" w:cs="Times New Roman"/>
          <w:sz w:val="24"/>
          <w:szCs w:val="24"/>
        </w:rPr>
        <w:t xml:space="preserve"> </w:t>
      </w:r>
      <w:r w:rsidR="00565BAD" w:rsidRPr="001C3EE1">
        <w:rPr>
          <w:rFonts w:ascii="Times New Roman" w:hAnsi="Times New Roman" w:cs="Times New Roman"/>
          <w:sz w:val="24"/>
          <w:szCs w:val="24"/>
        </w:rPr>
        <w:t>Th</w:t>
      </w:r>
      <w:r w:rsidR="003D755D">
        <w:rPr>
          <w:rFonts w:ascii="Times New Roman" w:hAnsi="Times New Roman" w:cs="Times New Roman"/>
          <w:sz w:val="24"/>
          <w:szCs w:val="24"/>
        </w:rPr>
        <w:t>r</w:t>
      </w:r>
      <w:r w:rsidR="00565BAD" w:rsidRPr="001C3EE1">
        <w:rPr>
          <w:rFonts w:ascii="Times New Roman" w:hAnsi="Times New Roman" w:cs="Times New Roman"/>
          <w:sz w:val="24"/>
          <w:szCs w:val="24"/>
        </w:rPr>
        <w:t xml:space="preserve">ough adding </w:t>
      </w:r>
      <w:r w:rsidR="00975330">
        <w:rPr>
          <w:rFonts w:ascii="Times New Roman" w:hAnsi="Times New Roman" w:cs="Times New Roman"/>
          <w:sz w:val="24"/>
          <w:szCs w:val="24"/>
        </w:rPr>
        <w:t>this</w:t>
      </w:r>
      <w:r w:rsidR="00565BAD" w:rsidRPr="001C3EE1">
        <w:rPr>
          <w:rFonts w:ascii="Times New Roman" w:hAnsi="Times New Roman" w:cs="Times New Roman"/>
          <w:sz w:val="24"/>
          <w:szCs w:val="24"/>
        </w:rPr>
        <w:t xml:space="preserve"> cohesive force to the interaction between the regolith grains in contact, Sánchez and </w:t>
      </w:r>
      <w:proofErr w:type="spellStart"/>
      <w:r w:rsidR="00565BAD" w:rsidRPr="001C3EE1">
        <w:rPr>
          <w:rFonts w:ascii="Times New Roman" w:hAnsi="Times New Roman" w:cs="Times New Roman"/>
          <w:sz w:val="24"/>
          <w:szCs w:val="24"/>
        </w:rPr>
        <w:t>Scheeres</w:t>
      </w:r>
      <w:proofErr w:type="spellEnd"/>
      <w:r w:rsidR="00565BAD" w:rsidRPr="001C3EE1">
        <w:rPr>
          <w:rFonts w:ascii="Times New Roman" w:hAnsi="Times New Roman" w:cs="Times New Roman"/>
          <w:sz w:val="24"/>
          <w:szCs w:val="24"/>
        </w:rPr>
        <w:t xml:space="preserve"> (2014) </w:t>
      </w:r>
      <w:r w:rsidR="00031CC6" w:rsidRPr="001C3EE1">
        <w:rPr>
          <w:rFonts w:ascii="Times New Roman" w:hAnsi="Times New Roman" w:cs="Times New Roman"/>
          <w:sz w:val="24"/>
          <w:szCs w:val="24"/>
        </w:rPr>
        <w:t xml:space="preserve">empirically determine the tensile strength for a randomly packed matrix based on a series of uniaxial tensile </w:t>
      </w:r>
      <w:r w:rsidR="00975330">
        <w:rPr>
          <w:rFonts w:ascii="Times New Roman" w:hAnsi="Times New Roman" w:cs="Times New Roman"/>
          <w:sz w:val="24"/>
          <w:szCs w:val="24"/>
        </w:rPr>
        <w:t xml:space="preserve">stress </w:t>
      </w:r>
      <w:r w:rsidR="00031CC6" w:rsidRPr="001C3EE1">
        <w:rPr>
          <w:rFonts w:ascii="Times New Roman" w:hAnsi="Times New Roman" w:cs="Times New Roman"/>
          <w:sz w:val="24"/>
          <w:szCs w:val="24"/>
        </w:rPr>
        <w:t>simulations,</w:t>
      </w:r>
      <w:r w:rsidR="00947578" w:rsidRPr="001C3EE1">
        <w:rPr>
          <w:rFonts w:ascii="Times New Roman" w:hAnsi="Times New Roman" w:cs="Times New Roman"/>
          <w:sz w:val="24"/>
          <w:szCs w:val="24"/>
        </w:rPr>
        <w:t xml:space="preserve"> i.e.,</w:t>
      </w:r>
    </w:p>
    <w:tbl>
      <w:tblPr>
        <w:tblW w:w="0" w:type="auto"/>
        <w:tblLook w:val="01E0" w:firstRow="1" w:lastRow="1" w:firstColumn="1" w:lastColumn="1" w:noHBand="0" w:noVBand="0"/>
      </w:tblPr>
      <w:tblGrid>
        <w:gridCol w:w="7889"/>
        <w:gridCol w:w="633"/>
      </w:tblGrid>
      <w:tr w:rsidR="00031CC6" w:rsidRPr="001C3EE1" w14:paraId="45F87944" w14:textId="77777777" w:rsidTr="00D64457">
        <w:tc>
          <w:tcPr>
            <w:tcW w:w="7889" w:type="dxa"/>
            <w:shd w:val="clear" w:color="auto" w:fill="auto"/>
            <w:vAlign w:val="center"/>
          </w:tcPr>
          <w:p w14:paraId="2DC740A2" w14:textId="77777777" w:rsidR="00031CC6" w:rsidRPr="001C3EE1" w:rsidRDefault="00031CC6" w:rsidP="00D64457">
            <w:pPr>
              <w:pStyle w:val="equation"/>
              <w:tabs>
                <w:tab w:val="center" w:pos="4320"/>
                <w:tab w:val="right" w:pos="8496"/>
              </w:tabs>
              <w:spacing w:after="0" w:line="360" w:lineRule="auto"/>
              <w:jc w:val="left"/>
              <w:rPr>
                <w:sz w:val="24"/>
              </w:rPr>
            </w:pPr>
            <w:r w:rsidRPr="001C3EE1">
              <w:rPr>
                <w:sz w:val="24"/>
              </w:rPr>
              <w:tab/>
            </w:r>
            <w:r w:rsidR="008A31EB" w:rsidRPr="008A31EB">
              <w:rPr>
                <w:noProof/>
                <w:position w:val="-24"/>
                <w:sz w:val="24"/>
              </w:rPr>
              <w:object w:dxaOrig="920" w:dyaOrig="620" w14:anchorId="1745F128">
                <v:shape id="_x0000_i1030" type="#_x0000_t75" alt="" style="width:46.35pt;height:30.7pt;mso-width-percent:0;mso-height-percent:0;mso-width-percent:0;mso-height-percent:0" o:ole="">
                  <v:imagedata r:id="rId15" o:title=""/>
                </v:shape>
                <o:OLEObject Type="Embed" ProgID="Equation.DSMT4" ShapeID="_x0000_i1030" DrawAspect="Content" ObjectID="_1653390150" r:id="rId16"/>
              </w:object>
            </w:r>
            <w:r w:rsidR="009B0814" w:rsidRPr="001C3EE1">
              <w:rPr>
                <w:sz w:val="24"/>
              </w:rPr>
              <w:t>,</w:t>
            </w:r>
            <w:r w:rsidRPr="001C3EE1">
              <w:rPr>
                <w:sz w:val="24"/>
              </w:rPr>
              <w:tab/>
            </w:r>
          </w:p>
        </w:tc>
        <w:tc>
          <w:tcPr>
            <w:tcW w:w="633" w:type="dxa"/>
            <w:shd w:val="clear" w:color="auto" w:fill="auto"/>
            <w:vAlign w:val="center"/>
          </w:tcPr>
          <w:p w14:paraId="50075FF1" w14:textId="77777777" w:rsidR="00031CC6" w:rsidRPr="001C3EE1" w:rsidRDefault="00031CC6" w:rsidP="00D64457">
            <w:pPr>
              <w:pStyle w:val="equation"/>
              <w:tabs>
                <w:tab w:val="center" w:pos="4320"/>
                <w:tab w:val="right" w:pos="8496"/>
              </w:tabs>
              <w:spacing w:after="0" w:line="360" w:lineRule="auto"/>
              <w:ind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5</w:t>
            </w:r>
            <w:r w:rsidRPr="001C3EE1">
              <w:rPr>
                <w:sz w:val="24"/>
              </w:rPr>
              <w:fldChar w:fldCharType="end"/>
            </w:r>
            <w:r w:rsidRPr="001C3EE1">
              <w:rPr>
                <w:sz w:val="24"/>
              </w:rPr>
              <w:t>)</w:t>
            </w:r>
          </w:p>
        </w:tc>
      </w:tr>
    </w:tbl>
    <w:p w14:paraId="685101F0" w14:textId="77777777" w:rsidR="009B0814" w:rsidRPr="001C3EE1" w:rsidRDefault="009B0814" w:rsidP="005A4FA4">
      <w:pPr>
        <w:ind w:leftChars="135" w:left="283"/>
        <w:rPr>
          <w:rFonts w:ascii="Times New Roman" w:hAnsi="Times New Roman" w:cs="Times New Roman"/>
          <w:sz w:val="24"/>
          <w:szCs w:val="24"/>
        </w:rPr>
      </w:pPr>
      <w:r w:rsidRPr="001C3EE1">
        <w:rPr>
          <w:rFonts w:ascii="Times New Roman" w:hAnsi="Times New Roman" w:cs="Times New Roman"/>
          <w:sz w:val="24"/>
          <w:szCs w:val="24"/>
        </w:rPr>
        <w:t>a</w:t>
      </w:r>
      <w:r w:rsidRPr="001C3EE1">
        <w:rPr>
          <w:rFonts w:ascii="Times New Roman" w:hAnsi="Times New Roman" w:cs="Times New Roman" w:hint="eastAsia"/>
          <w:sz w:val="24"/>
          <w:szCs w:val="24"/>
        </w:rPr>
        <w:t xml:space="preserve">nd the </w:t>
      </w:r>
      <w:r w:rsidRPr="001C3EE1">
        <w:rPr>
          <w:rFonts w:ascii="Times New Roman" w:hAnsi="Times New Roman" w:cs="Times New Roman"/>
          <w:sz w:val="24"/>
          <w:szCs w:val="24"/>
        </w:rPr>
        <w:t>corresponding cohesive force between two boulders</w:t>
      </w:r>
      <w:r w:rsidR="00FD3B35" w:rsidRPr="001C3EE1">
        <w:rPr>
          <w:rFonts w:ascii="Times New Roman" w:hAnsi="Times New Roman" w:cs="Times New Roman"/>
          <w:sz w:val="24"/>
          <w:szCs w:val="24"/>
        </w:rPr>
        <w:t xml:space="preserve"> of radius </w:t>
      </w:r>
      <w:r w:rsidR="00FD3B35" w:rsidRPr="001C3EE1">
        <w:rPr>
          <w:rFonts w:ascii="Times New Roman" w:hAnsi="Times New Roman" w:cs="Times New Roman"/>
          <w:i/>
          <w:sz w:val="24"/>
          <w:szCs w:val="24"/>
        </w:rPr>
        <w:t>R</w:t>
      </w:r>
      <w:r w:rsidR="00FD3B35" w:rsidRPr="001C3EE1">
        <w:rPr>
          <w:rFonts w:ascii="Times New Roman" w:hAnsi="Times New Roman" w:cs="Times New Roman"/>
          <w:i/>
          <w:sz w:val="24"/>
          <w:szCs w:val="24"/>
          <w:vertAlign w:val="subscript"/>
        </w:rPr>
        <w:t>i</w:t>
      </w:r>
      <w:r w:rsidR="00FD3B35" w:rsidRPr="001C3EE1">
        <w:rPr>
          <w:rFonts w:ascii="Times New Roman" w:hAnsi="Times New Roman" w:cs="Times New Roman"/>
          <w:sz w:val="24"/>
          <w:szCs w:val="24"/>
        </w:rPr>
        <w:t xml:space="preserve"> and </w:t>
      </w:r>
      <w:proofErr w:type="spellStart"/>
      <w:r w:rsidR="00FD3B35" w:rsidRPr="001C3EE1">
        <w:rPr>
          <w:rFonts w:ascii="Times New Roman" w:hAnsi="Times New Roman" w:cs="Times New Roman"/>
          <w:i/>
          <w:sz w:val="24"/>
          <w:szCs w:val="24"/>
        </w:rPr>
        <w:t>R</w:t>
      </w:r>
      <w:r w:rsidR="00FD3B35" w:rsidRPr="001C3EE1">
        <w:rPr>
          <w:rFonts w:ascii="Times New Roman" w:hAnsi="Times New Roman" w:cs="Times New Roman"/>
          <w:i/>
          <w:sz w:val="24"/>
          <w:szCs w:val="24"/>
          <w:vertAlign w:val="subscript"/>
        </w:rPr>
        <w:t>j</w:t>
      </w:r>
      <w:proofErr w:type="spellEnd"/>
      <w:r w:rsidRPr="001C3EE1">
        <w:rPr>
          <w:rFonts w:ascii="Times New Roman" w:hAnsi="Times New Roman" w:cs="Times New Roman"/>
          <w:sz w:val="24"/>
          <w:szCs w:val="24"/>
        </w:rPr>
        <w:t xml:space="preserve"> can be modeled as</w:t>
      </w:r>
    </w:p>
    <w:tbl>
      <w:tblPr>
        <w:tblW w:w="0" w:type="auto"/>
        <w:tblLook w:val="01E0" w:firstRow="1" w:lastRow="1" w:firstColumn="1" w:lastColumn="1" w:noHBand="0" w:noVBand="0"/>
      </w:tblPr>
      <w:tblGrid>
        <w:gridCol w:w="7889"/>
        <w:gridCol w:w="633"/>
      </w:tblGrid>
      <w:tr w:rsidR="009B0814" w:rsidRPr="001C3EE1" w14:paraId="3481D7CE" w14:textId="77777777" w:rsidTr="00D64457">
        <w:tc>
          <w:tcPr>
            <w:tcW w:w="7889" w:type="dxa"/>
            <w:shd w:val="clear" w:color="auto" w:fill="auto"/>
            <w:vAlign w:val="center"/>
          </w:tcPr>
          <w:p w14:paraId="06C44509" w14:textId="77777777" w:rsidR="009B0814" w:rsidRPr="001C3EE1" w:rsidRDefault="009B0814" w:rsidP="00D64457">
            <w:pPr>
              <w:pStyle w:val="equation"/>
              <w:tabs>
                <w:tab w:val="center" w:pos="4320"/>
                <w:tab w:val="right" w:pos="8496"/>
              </w:tabs>
              <w:spacing w:after="0" w:line="360" w:lineRule="auto"/>
              <w:jc w:val="left"/>
              <w:rPr>
                <w:sz w:val="24"/>
              </w:rPr>
            </w:pPr>
            <w:r w:rsidRPr="001C3EE1">
              <w:rPr>
                <w:sz w:val="24"/>
              </w:rPr>
              <w:tab/>
            </w:r>
            <w:r w:rsidR="008A31EB" w:rsidRPr="008A31EB">
              <w:rPr>
                <w:noProof/>
                <w:position w:val="-32"/>
                <w:sz w:val="24"/>
              </w:rPr>
              <w:object w:dxaOrig="1900" w:dyaOrig="760" w14:anchorId="71413C75">
                <v:shape id="_x0000_i1029" type="#_x0000_t75" alt="" style="width:95.8pt;height:38.2pt;mso-width-percent:0;mso-height-percent:0;mso-width-percent:0;mso-height-percent:0" o:ole="">
                  <v:imagedata r:id="rId17" o:title=""/>
                </v:shape>
                <o:OLEObject Type="Embed" ProgID="Equation.DSMT4" ShapeID="_x0000_i1029" DrawAspect="Content" ObjectID="_1653390151" r:id="rId18"/>
              </w:object>
            </w:r>
            <w:r w:rsidRPr="001C3EE1">
              <w:rPr>
                <w:sz w:val="24"/>
              </w:rPr>
              <w:t>.</w:t>
            </w:r>
            <w:r w:rsidRPr="001C3EE1">
              <w:rPr>
                <w:sz w:val="24"/>
              </w:rPr>
              <w:tab/>
            </w:r>
          </w:p>
        </w:tc>
        <w:tc>
          <w:tcPr>
            <w:tcW w:w="633" w:type="dxa"/>
            <w:shd w:val="clear" w:color="auto" w:fill="auto"/>
            <w:vAlign w:val="center"/>
          </w:tcPr>
          <w:p w14:paraId="32990C83" w14:textId="77777777" w:rsidR="009B0814" w:rsidRPr="001C3EE1" w:rsidRDefault="009B0814" w:rsidP="00D64457">
            <w:pPr>
              <w:pStyle w:val="equation"/>
              <w:tabs>
                <w:tab w:val="center" w:pos="4320"/>
                <w:tab w:val="right" w:pos="8496"/>
              </w:tabs>
              <w:spacing w:after="0" w:line="360" w:lineRule="auto"/>
              <w:ind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6</w:t>
            </w:r>
            <w:r w:rsidRPr="001C3EE1">
              <w:rPr>
                <w:sz w:val="24"/>
              </w:rPr>
              <w:fldChar w:fldCharType="end"/>
            </w:r>
            <w:r w:rsidRPr="001C3EE1">
              <w:rPr>
                <w:sz w:val="24"/>
              </w:rPr>
              <w:t>)</w:t>
            </w:r>
          </w:p>
        </w:tc>
      </w:tr>
    </w:tbl>
    <w:p w14:paraId="7440C7FC" w14:textId="5B45B710" w:rsidR="00EB6BA9" w:rsidRDefault="00947578" w:rsidP="005A4FA4">
      <w:pPr>
        <w:ind w:leftChars="135" w:left="283"/>
        <w:rPr>
          <w:rFonts w:ascii="Times New Roman" w:hAnsi="Times New Roman" w:cs="Times New Roman"/>
          <w:sz w:val="24"/>
          <w:szCs w:val="24"/>
        </w:rPr>
      </w:pPr>
      <w:r w:rsidRPr="001C3EE1">
        <w:rPr>
          <w:rFonts w:ascii="Times New Roman" w:hAnsi="Times New Roman" w:cs="Times New Roman" w:hint="eastAsia"/>
          <w:sz w:val="24"/>
          <w:szCs w:val="24"/>
        </w:rPr>
        <w:t>The cohes</w:t>
      </w:r>
      <w:r w:rsidRPr="001C3EE1">
        <w:rPr>
          <w:rFonts w:ascii="Times New Roman" w:hAnsi="Times New Roman" w:cs="Times New Roman"/>
          <w:sz w:val="24"/>
          <w:szCs w:val="24"/>
        </w:rPr>
        <w:t>ive</w:t>
      </w:r>
      <w:r w:rsidR="000A4078">
        <w:rPr>
          <w:rFonts w:ascii="Times New Roman" w:hAnsi="Times New Roman" w:cs="Times New Roman"/>
          <w:sz w:val="24"/>
          <w:szCs w:val="24"/>
        </w:rPr>
        <w:t xml:space="preserve"> strength</w:t>
      </w:r>
      <w:r w:rsidRPr="001C3EE1">
        <w:rPr>
          <w:rFonts w:ascii="Times New Roman" w:hAnsi="Times New Roman" w:cs="Times New Roman"/>
          <w:sz w:val="24"/>
          <w:szCs w:val="24"/>
        </w:rPr>
        <w:t xml:space="preserve"> coefficient </w:t>
      </w:r>
      <w:r w:rsidRPr="001C3EE1">
        <w:rPr>
          <w:rFonts w:ascii="Times New Roman" w:hAnsi="Times New Roman" w:cs="Times New Roman"/>
          <w:i/>
          <w:sz w:val="24"/>
          <w:szCs w:val="24"/>
        </w:rPr>
        <w:t>S</w:t>
      </w:r>
      <w:r w:rsidRPr="001C3EE1">
        <w:rPr>
          <w:rFonts w:ascii="Times New Roman" w:hAnsi="Times New Roman" w:cs="Times New Roman"/>
          <w:i/>
          <w:sz w:val="24"/>
          <w:szCs w:val="24"/>
          <w:vertAlign w:val="subscript"/>
        </w:rPr>
        <w:t>Y</w:t>
      </w:r>
      <w:r w:rsidRPr="001C3EE1">
        <w:rPr>
          <w:rFonts w:ascii="Times New Roman" w:hAnsi="Times New Roman" w:cs="Times New Roman"/>
          <w:sz w:val="24"/>
          <w:szCs w:val="24"/>
        </w:rPr>
        <w:t xml:space="preserve"> is </w:t>
      </w:r>
      <w:r w:rsidR="002346E0" w:rsidRPr="001C3EE1">
        <w:rPr>
          <w:rFonts w:ascii="Times New Roman" w:hAnsi="Times New Roman" w:cs="Times New Roman"/>
          <w:sz w:val="24"/>
          <w:szCs w:val="24"/>
        </w:rPr>
        <w:t>a semi-empirically determined factor combining the effects of the particle geometry, the coordination number, the filling fraction</w:t>
      </w:r>
      <w:r w:rsidR="00975330">
        <w:rPr>
          <w:rFonts w:ascii="Times New Roman" w:hAnsi="Times New Roman" w:cs="Times New Roman"/>
          <w:sz w:val="24"/>
          <w:szCs w:val="24"/>
        </w:rPr>
        <w:t>,</w:t>
      </w:r>
      <w:r w:rsidR="002346E0" w:rsidRPr="001C3EE1">
        <w:rPr>
          <w:rFonts w:ascii="Times New Roman" w:hAnsi="Times New Roman" w:cs="Times New Roman"/>
          <w:sz w:val="24"/>
          <w:szCs w:val="24"/>
        </w:rPr>
        <w:t xml:space="preserve"> and the </w:t>
      </w:r>
      <w:proofErr w:type="spellStart"/>
      <w:r w:rsidR="002346E0" w:rsidRPr="001C3EE1">
        <w:rPr>
          <w:rFonts w:ascii="Times New Roman" w:hAnsi="Times New Roman" w:cs="Times New Roman"/>
          <w:sz w:val="24"/>
          <w:szCs w:val="24"/>
        </w:rPr>
        <w:t>Hamaker</w:t>
      </w:r>
      <w:proofErr w:type="spellEnd"/>
      <w:r w:rsidR="002346E0" w:rsidRPr="001C3EE1">
        <w:rPr>
          <w:rFonts w:ascii="Times New Roman" w:hAnsi="Times New Roman" w:cs="Times New Roman"/>
          <w:sz w:val="24"/>
          <w:szCs w:val="24"/>
        </w:rPr>
        <w:t xml:space="preserve"> coefficient</w:t>
      </w:r>
      <w:r w:rsidRPr="001C3EE1">
        <w:rPr>
          <w:rFonts w:ascii="Times New Roman" w:hAnsi="Times New Roman" w:cs="Times New Roman"/>
          <w:sz w:val="24"/>
          <w:szCs w:val="24"/>
        </w:rPr>
        <w:t>.</w:t>
      </w:r>
      <w:r w:rsidR="002346E0" w:rsidRPr="001C3EE1">
        <w:rPr>
          <w:rFonts w:ascii="Times New Roman" w:hAnsi="Times New Roman" w:cs="Times New Roman"/>
          <w:sz w:val="24"/>
          <w:szCs w:val="24"/>
        </w:rPr>
        <w:t xml:space="preserve"> </w:t>
      </w:r>
      <w:r w:rsidR="00975330">
        <w:rPr>
          <w:rFonts w:ascii="Times New Roman" w:hAnsi="Times New Roman" w:cs="Times New Roman"/>
          <w:sz w:val="24"/>
          <w:szCs w:val="24"/>
        </w:rPr>
        <w:t xml:space="preserve"> </w:t>
      </w:r>
      <w:r w:rsidR="002346E0" w:rsidRPr="001C3EE1">
        <w:rPr>
          <w:rFonts w:ascii="Times New Roman" w:hAnsi="Times New Roman" w:cs="Times New Roman"/>
          <w:sz w:val="24"/>
          <w:szCs w:val="24"/>
        </w:rPr>
        <w:t>The effect of mean grain radius</w:t>
      </w:r>
      <w:r w:rsidR="00692947" w:rsidRPr="001C3EE1">
        <w:rPr>
          <w:rFonts w:ascii="Times New Roman" w:hAnsi="Times New Roman" w:cs="Times New Roman"/>
          <w:sz w:val="24"/>
          <w:szCs w:val="24"/>
        </w:rPr>
        <w:t xml:space="preserve"> </w:t>
      </w:r>
      <w:r w:rsidR="008A31EB" w:rsidRPr="008A31EB">
        <w:rPr>
          <w:rFonts w:ascii="Times New Roman" w:hAnsi="Times New Roman" w:cs="Times New Roman"/>
          <w:noProof/>
          <w:position w:val="-4"/>
          <w:sz w:val="24"/>
          <w:szCs w:val="24"/>
        </w:rPr>
        <w:object w:dxaOrig="220" w:dyaOrig="240" w14:anchorId="6EB945CB">
          <v:shape id="_x0000_i1028" type="#_x0000_t75" alt="" style="width:11.25pt;height:12.5pt;mso-width-percent:0;mso-height-percent:0;mso-width-percent:0;mso-height-percent:0" o:ole="">
            <v:imagedata r:id="rId19" o:title=""/>
          </v:shape>
          <o:OLEObject Type="Embed" ProgID="Equation.DSMT4" ShapeID="_x0000_i1028" DrawAspect="Content" ObjectID="_1653390152" r:id="rId20"/>
        </w:object>
      </w:r>
      <w:r w:rsidR="002346E0" w:rsidRPr="001C3EE1">
        <w:rPr>
          <w:rFonts w:ascii="Times New Roman" w:hAnsi="Times New Roman" w:cs="Times New Roman"/>
          <w:sz w:val="24"/>
          <w:szCs w:val="24"/>
        </w:rPr>
        <w:t xml:space="preserve"> is also reflected in this expression, in which a smaller mean grain size would result in a stronger cohesive regolith.</w:t>
      </w:r>
      <w:r w:rsidR="000A4078">
        <w:rPr>
          <w:rFonts w:ascii="Times New Roman" w:hAnsi="Times New Roman" w:cs="Times New Roman"/>
          <w:sz w:val="24"/>
          <w:szCs w:val="24"/>
        </w:rPr>
        <w:t xml:space="preserve"> </w:t>
      </w:r>
    </w:p>
    <w:p w14:paraId="7444F9B1" w14:textId="729CF96D" w:rsidR="00506183" w:rsidRPr="001C3EE1" w:rsidRDefault="00BF7AB5" w:rsidP="00BF7AB5">
      <w:pPr>
        <w:spacing w:after="240"/>
        <w:ind w:leftChars="135" w:left="283" w:firstLine="137"/>
        <w:rPr>
          <w:rFonts w:ascii="Times New Roman" w:hAnsi="Times New Roman" w:cs="Times New Roman"/>
          <w:sz w:val="24"/>
          <w:szCs w:val="24"/>
        </w:rPr>
      </w:pPr>
      <w:r>
        <w:rPr>
          <w:rFonts w:ascii="Times New Roman" w:hAnsi="Times New Roman" w:cs="Times New Roman"/>
          <w:sz w:val="24"/>
          <w:szCs w:val="24"/>
        </w:rPr>
        <w:t>Here</w:t>
      </w:r>
      <w:r w:rsidR="001C18E9">
        <w:rPr>
          <w:rFonts w:ascii="Times New Roman" w:hAnsi="Times New Roman" w:cs="Times New Roman"/>
          <w:sz w:val="24"/>
          <w:szCs w:val="24"/>
        </w:rPr>
        <w:t xml:space="preserve"> the coefficient </w:t>
      </w:r>
      <w:proofErr w:type="spellStart"/>
      <w:r w:rsidR="00DB6EEC" w:rsidRPr="00DB6EEC">
        <w:rPr>
          <w:rFonts w:ascii="Times New Roman" w:hAnsi="Times New Roman" w:cs="Times New Roman"/>
          <w:i/>
          <w:sz w:val="24"/>
          <w:szCs w:val="24"/>
        </w:rPr>
        <w:t>σ</w:t>
      </w:r>
      <w:r w:rsidR="00DB6EEC" w:rsidRPr="00DB6EEC">
        <w:rPr>
          <w:rFonts w:ascii="Times New Roman" w:hAnsi="Times New Roman" w:cs="Times New Roman"/>
          <w:i/>
          <w:sz w:val="24"/>
          <w:szCs w:val="24"/>
          <w:vertAlign w:val="subscript"/>
        </w:rPr>
        <w:t>yy</w:t>
      </w:r>
      <w:proofErr w:type="spellEnd"/>
      <w:r>
        <w:rPr>
          <w:rFonts w:ascii="Times New Roman" w:hAnsi="Times New Roman" w:cs="Times New Roman"/>
          <w:sz w:val="24"/>
          <w:szCs w:val="24"/>
        </w:rPr>
        <w:t xml:space="preserve"> is</w:t>
      </w:r>
      <w:r w:rsidR="001C18E9">
        <w:rPr>
          <w:rFonts w:ascii="Times New Roman" w:hAnsi="Times New Roman" w:cs="Times New Roman"/>
          <w:sz w:val="24"/>
          <w:szCs w:val="24"/>
        </w:rPr>
        <w:t xml:space="preserve"> the </w:t>
      </w:r>
      <w:r w:rsidR="001C18E9" w:rsidRPr="004D0229">
        <w:rPr>
          <w:rFonts w:ascii="Times New Roman" w:hAnsi="Times New Roman" w:cs="Times New Roman"/>
          <w:sz w:val="24"/>
          <w:szCs w:val="24"/>
        </w:rPr>
        <w:t xml:space="preserve">cohesive coefficient, which can be set in </w:t>
      </w:r>
      <w:proofErr w:type="spellStart"/>
      <w:r w:rsidR="001C18E9" w:rsidRPr="004D0229">
        <w:rPr>
          <w:rFonts w:ascii="Times New Roman" w:hAnsi="Times New Roman" w:cs="Times New Roman"/>
          <w:sz w:val="24"/>
          <w:szCs w:val="24"/>
        </w:rPr>
        <w:t>ss.par</w:t>
      </w:r>
      <w:proofErr w:type="spellEnd"/>
      <w:r w:rsidR="001C18E9" w:rsidRPr="004D0229">
        <w:rPr>
          <w:rFonts w:ascii="Times New Roman" w:hAnsi="Times New Roman" w:cs="Times New Roman"/>
          <w:sz w:val="24"/>
          <w:szCs w:val="24"/>
        </w:rPr>
        <w:t xml:space="preserve"> (</w:t>
      </w:r>
      <w:r w:rsidR="001C18E9">
        <w:rPr>
          <w:rFonts w:ascii="Times New Roman" w:hAnsi="Times New Roman" w:cs="Times New Roman"/>
          <w:sz w:val="24"/>
          <w:szCs w:val="24"/>
        </w:rPr>
        <w:t xml:space="preserve">i.e., </w:t>
      </w:r>
      <w:proofErr w:type="spellStart"/>
      <w:r w:rsidR="001C18E9" w:rsidRPr="004D0229">
        <w:rPr>
          <w:rFonts w:ascii="Times New Roman" w:hAnsi="Times New Roman" w:cs="Times New Roman"/>
          <w:sz w:val="24"/>
          <w:szCs w:val="24"/>
        </w:rPr>
        <w:lastRenderedPageBreak/>
        <w:t>dCohe</w:t>
      </w:r>
      <w:r w:rsidR="00975330">
        <w:rPr>
          <w:rFonts w:ascii="Times New Roman" w:hAnsi="Times New Roman" w:cs="Times New Roman"/>
          <w:sz w:val="24"/>
          <w:szCs w:val="24"/>
        </w:rPr>
        <w:t>sive</w:t>
      </w:r>
      <w:r w:rsidR="001C18E9" w:rsidRPr="004D0229">
        <w:rPr>
          <w:rFonts w:ascii="Times New Roman" w:hAnsi="Times New Roman" w:cs="Times New Roman"/>
          <w:sz w:val="24"/>
          <w:szCs w:val="24"/>
        </w:rPr>
        <w:t>Coe</w:t>
      </w:r>
      <w:r w:rsidR="00B44542">
        <w:rPr>
          <w:rFonts w:ascii="Times New Roman" w:hAnsi="Times New Roman" w:cs="Times New Roman"/>
          <w:sz w:val="24"/>
          <w:szCs w:val="24"/>
        </w:rPr>
        <w:t>f</w:t>
      </w:r>
      <w:r w:rsidR="00975330">
        <w:rPr>
          <w:rFonts w:ascii="Times New Roman" w:hAnsi="Times New Roman" w:cs="Times New Roman"/>
          <w:sz w:val="24"/>
          <w:szCs w:val="24"/>
        </w:rPr>
        <w:t>f</w:t>
      </w:r>
      <w:proofErr w:type="spellEnd"/>
      <w:r w:rsidR="001C18E9" w:rsidRPr="004D0229">
        <w:rPr>
          <w:rFonts w:ascii="Times New Roman" w:hAnsi="Times New Roman" w:cs="Times New Roman"/>
          <w:sz w:val="24"/>
          <w:szCs w:val="24"/>
        </w:rPr>
        <w:t>)</w:t>
      </w:r>
      <w:r w:rsidR="001C18E9">
        <w:rPr>
          <w:rFonts w:ascii="Times New Roman" w:hAnsi="Times New Roman" w:cs="Times New Roman"/>
          <w:sz w:val="24"/>
          <w:szCs w:val="24"/>
        </w:rPr>
        <w:t xml:space="preserve">. </w:t>
      </w:r>
      <w:r w:rsidR="00975330">
        <w:rPr>
          <w:rFonts w:ascii="Times New Roman" w:hAnsi="Times New Roman" w:cs="Times New Roman"/>
          <w:sz w:val="24"/>
          <w:szCs w:val="24"/>
        </w:rPr>
        <w:t xml:space="preserve"> Its value</w:t>
      </w:r>
      <w:r w:rsidR="00A27149">
        <w:rPr>
          <w:rFonts w:ascii="Times New Roman" w:hAnsi="Times New Roman" w:cs="Times New Roman"/>
          <w:sz w:val="24"/>
          <w:szCs w:val="24"/>
        </w:rPr>
        <w:t xml:space="preserve"> </w:t>
      </w:r>
      <w:r w:rsidR="00EB6BA9">
        <w:rPr>
          <w:rFonts w:ascii="Times New Roman" w:hAnsi="Times New Roman" w:cs="Times New Roman"/>
          <w:sz w:val="24"/>
          <w:szCs w:val="24"/>
        </w:rPr>
        <w:t xml:space="preserve">can be obtained by using </w:t>
      </w:r>
      <w:proofErr w:type="spellStart"/>
      <w:r w:rsidR="00EB6BA9">
        <w:rPr>
          <w:rFonts w:ascii="Times New Roman" w:hAnsi="Times New Roman" w:cs="Times New Roman"/>
          <w:sz w:val="24"/>
          <w:szCs w:val="24"/>
        </w:rPr>
        <w:t>demparams</w:t>
      </w:r>
      <w:proofErr w:type="spellEnd"/>
      <w:r w:rsidR="00EB6BA9">
        <w:rPr>
          <w:rFonts w:ascii="Times New Roman" w:hAnsi="Times New Roman" w:cs="Times New Roman"/>
          <w:sz w:val="24"/>
          <w:szCs w:val="24"/>
        </w:rPr>
        <w:t xml:space="preserve">. </w:t>
      </w:r>
      <w:r w:rsidR="00975330">
        <w:rPr>
          <w:rFonts w:ascii="Times New Roman" w:hAnsi="Times New Roman" w:cs="Times New Roman"/>
          <w:sz w:val="24"/>
          <w:szCs w:val="24"/>
        </w:rPr>
        <w:t xml:space="preserve"> </w:t>
      </w:r>
    </w:p>
    <w:p w14:paraId="75D94C52" w14:textId="7A3FAC6B" w:rsidR="00DB6EEC" w:rsidRPr="009D2CFA" w:rsidRDefault="00DB6EEC" w:rsidP="00DB6EEC">
      <w:pPr>
        <w:pStyle w:val="ListParagraph"/>
        <w:numPr>
          <w:ilvl w:val="0"/>
          <w:numId w:val="2"/>
        </w:numPr>
        <w:spacing w:before="240" w:line="360" w:lineRule="auto"/>
        <w:ind w:firstLineChars="0"/>
        <w:rPr>
          <w:rFonts w:ascii="Times New Roman" w:hAnsi="Times New Roman" w:cs="Times New Roman"/>
          <w:b/>
          <w:sz w:val="24"/>
          <w:szCs w:val="24"/>
        </w:rPr>
      </w:pPr>
      <w:r w:rsidRPr="009D2CFA">
        <w:rPr>
          <w:rFonts w:ascii="Times New Roman" w:hAnsi="Times New Roman" w:cs="Times New Roman"/>
          <w:b/>
          <w:sz w:val="24"/>
          <w:szCs w:val="24"/>
        </w:rPr>
        <w:t xml:space="preserve">Cohesion model </w:t>
      </w:r>
      <w:r>
        <w:rPr>
          <w:rFonts w:ascii="Times New Roman" w:hAnsi="Times New Roman" w:cs="Times New Roman"/>
          <w:b/>
          <w:sz w:val="24"/>
          <w:szCs w:val="24"/>
        </w:rPr>
        <w:t>for particle-wall contacts</w:t>
      </w:r>
    </w:p>
    <w:p w14:paraId="31B5891B" w14:textId="5E12FD1B" w:rsidR="00DB6EEC" w:rsidRDefault="00DB6EEC" w:rsidP="00B44542">
      <w:pPr>
        <w:ind w:leftChars="135" w:left="283"/>
        <w:rPr>
          <w:rFonts w:ascii="Times New Roman" w:hAnsi="Times New Roman" w:cs="Times New Roman"/>
          <w:sz w:val="24"/>
          <w:szCs w:val="24"/>
        </w:rPr>
      </w:pPr>
      <w:r>
        <w:rPr>
          <w:rFonts w:ascii="Times New Roman" w:hAnsi="Times New Roman" w:cs="Times New Roman"/>
          <w:sz w:val="24"/>
          <w:szCs w:val="24"/>
        </w:rPr>
        <w:t xml:space="preserve">  For particle-wall contacts, the contact area is given by assuming that the radius of the wall is infinite.  </w:t>
      </w:r>
      <w:r w:rsidRPr="00DB6EEC">
        <w:rPr>
          <w:rFonts w:ascii="Times New Roman" w:hAnsi="Times New Roman" w:cs="Times New Roman"/>
          <w:sz w:val="24"/>
          <w:szCs w:val="24"/>
        </w:rPr>
        <w:t>Other setup is the same as</w:t>
      </w:r>
      <w:r w:rsidR="00BF7AB5">
        <w:rPr>
          <w:rFonts w:ascii="Times New Roman" w:hAnsi="Times New Roman" w:cs="Times New Roman"/>
          <w:sz w:val="24"/>
          <w:szCs w:val="24"/>
        </w:rPr>
        <w:t xml:space="preserve"> for</w:t>
      </w:r>
      <w:r w:rsidRPr="00DB6EEC">
        <w:rPr>
          <w:rFonts w:ascii="Times New Roman" w:hAnsi="Times New Roman" w:cs="Times New Roman"/>
          <w:sz w:val="24"/>
          <w:szCs w:val="24"/>
        </w:rPr>
        <w:t xml:space="preserve"> interparticle cohesion.</w:t>
      </w:r>
      <w:r w:rsidRPr="00190E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90E80">
        <w:rPr>
          <w:rFonts w:ascii="Times New Roman" w:hAnsi="Times New Roman" w:cs="Times New Roman"/>
          <w:sz w:val="24"/>
          <w:szCs w:val="24"/>
        </w:rPr>
        <w:t xml:space="preserve">The cohesive strength for each wall can be given in </w:t>
      </w:r>
      <w:r w:rsidR="00BF7AB5">
        <w:rPr>
          <w:rFonts w:ascii="Times New Roman" w:hAnsi="Times New Roman" w:cs="Times New Roman"/>
          <w:sz w:val="24"/>
          <w:szCs w:val="24"/>
        </w:rPr>
        <w:t>the walls data file</w:t>
      </w:r>
      <w:r w:rsidRPr="00190E80">
        <w:rPr>
          <w:rFonts w:ascii="Times New Roman" w:hAnsi="Times New Roman" w:cs="Times New Roman"/>
          <w:sz w:val="24"/>
          <w:szCs w:val="24"/>
        </w:rPr>
        <w:t xml:space="preserve">; otherwise, it will take the value in </w:t>
      </w:r>
      <w:proofErr w:type="spellStart"/>
      <w:r w:rsidRPr="00190E80">
        <w:rPr>
          <w:rFonts w:ascii="Times New Roman" w:hAnsi="Times New Roman" w:cs="Times New Roman"/>
          <w:sz w:val="24"/>
          <w:szCs w:val="24"/>
        </w:rPr>
        <w:t>ss.par</w:t>
      </w:r>
      <w:proofErr w:type="spellEnd"/>
      <w:r w:rsidRPr="00190E80">
        <w:rPr>
          <w:rFonts w:ascii="Times New Roman" w:hAnsi="Times New Roman" w:cs="Times New Roman"/>
          <w:sz w:val="24"/>
          <w:szCs w:val="24"/>
        </w:rPr>
        <w:t xml:space="preserve"> by default.</w:t>
      </w:r>
    </w:p>
    <w:p w14:paraId="212BDC76" w14:textId="4ABD5011" w:rsidR="00DB6EEC" w:rsidRPr="009D2CFA" w:rsidRDefault="00DB6EEC" w:rsidP="00DB6EEC">
      <w:pPr>
        <w:pStyle w:val="ListParagraph"/>
        <w:numPr>
          <w:ilvl w:val="0"/>
          <w:numId w:val="2"/>
        </w:numPr>
        <w:spacing w:before="240" w:line="360" w:lineRule="auto"/>
        <w:ind w:firstLineChars="0"/>
        <w:rPr>
          <w:rFonts w:ascii="Times New Roman" w:hAnsi="Times New Roman" w:cs="Times New Roman"/>
          <w:b/>
          <w:sz w:val="24"/>
          <w:szCs w:val="24"/>
        </w:rPr>
      </w:pPr>
      <w:r w:rsidRPr="009D2CFA">
        <w:rPr>
          <w:rFonts w:ascii="Times New Roman" w:hAnsi="Times New Roman" w:cs="Times New Roman"/>
          <w:b/>
          <w:sz w:val="24"/>
          <w:szCs w:val="24"/>
        </w:rPr>
        <w:t>Cohesi</w:t>
      </w:r>
      <w:r>
        <w:rPr>
          <w:rFonts w:ascii="Times New Roman" w:hAnsi="Times New Roman" w:cs="Times New Roman"/>
          <w:b/>
          <w:sz w:val="24"/>
          <w:szCs w:val="24"/>
        </w:rPr>
        <w:t>ve strength estimate</w:t>
      </w:r>
    </w:p>
    <w:p w14:paraId="152BF1EA" w14:textId="47C75551" w:rsidR="00553155" w:rsidRPr="00EB6BA9" w:rsidRDefault="00127C12" w:rsidP="00BF7AB5">
      <w:pPr>
        <w:ind w:leftChars="135" w:left="283"/>
        <w:rPr>
          <w:rFonts w:ascii="Times New Roman" w:hAnsi="Times New Roman" w:cs="Times New Roman"/>
          <w:sz w:val="24"/>
          <w:szCs w:val="24"/>
        </w:rPr>
      </w:pPr>
      <w:r>
        <w:rPr>
          <w:rFonts w:ascii="Times New Roman" w:hAnsi="Times New Roman" w:cs="Times New Roman" w:hint="eastAsia"/>
          <w:sz w:val="24"/>
          <w:szCs w:val="24"/>
        </w:rPr>
        <w:t xml:space="preserve">Based on the analyses of </w:t>
      </w:r>
      <w:r w:rsidRPr="001C3EE1">
        <w:rPr>
          <w:rFonts w:ascii="Times New Roman" w:hAnsi="Times New Roman" w:cs="Times New Roman"/>
          <w:sz w:val="24"/>
          <w:szCs w:val="24"/>
        </w:rPr>
        <w:t xml:space="preserve">Sánchez and </w:t>
      </w:r>
      <w:proofErr w:type="spellStart"/>
      <w:r w:rsidRPr="001C3EE1">
        <w:rPr>
          <w:rFonts w:ascii="Times New Roman" w:hAnsi="Times New Roman" w:cs="Times New Roman"/>
          <w:sz w:val="24"/>
          <w:szCs w:val="24"/>
        </w:rPr>
        <w:t>Scheeres</w:t>
      </w:r>
      <w:proofErr w:type="spellEnd"/>
      <w:r w:rsidRPr="001C3EE1">
        <w:rPr>
          <w:rFonts w:ascii="Times New Roman" w:hAnsi="Times New Roman" w:cs="Times New Roman"/>
          <w:sz w:val="24"/>
          <w:szCs w:val="24"/>
        </w:rPr>
        <w:t xml:space="preserve"> (201</w:t>
      </w:r>
      <w:r>
        <w:rPr>
          <w:rFonts w:ascii="Times New Roman" w:hAnsi="Times New Roman" w:cs="Times New Roman"/>
          <w:sz w:val="24"/>
          <w:szCs w:val="24"/>
        </w:rPr>
        <w:t>6</w:t>
      </w:r>
      <w:r w:rsidRPr="001C3EE1">
        <w:rPr>
          <w:rFonts w:ascii="Times New Roman" w:hAnsi="Times New Roman" w:cs="Times New Roman"/>
          <w:sz w:val="24"/>
          <w:szCs w:val="24"/>
        </w:rPr>
        <w:t>)</w:t>
      </w:r>
      <w:r>
        <w:rPr>
          <w:rFonts w:ascii="Times New Roman" w:hAnsi="Times New Roman" w:cs="Times New Roman"/>
          <w:sz w:val="24"/>
          <w:szCs w:val="24"/>
        </w:rPr>
        <w:t>,</w:t>
      </w:r>
      <w:r w:rsidR="005E25C1">
        <w:rPr>
          <w:rFonts w:ascii="Times New Roman" w:hAnsi="Times New Roman" w:cs="Times New Roman"/>
          <w:sz w:val="24"/>
          <w:szCs w:val="24"/>
        </w:rPr>
        <w:t xml:space="preserve"> for </w:t>
      </w:r>
      <w:proofErr w:type="spellStart"/>
      <w:r w:rsidR="005E25C1">
        <w:rPr>
          <w:rFonts w:ascii="Times New Roman" w:hAnsi="Times New Roman" w:cs="Times New Roman"/>
          <w:sz w:val="24"/>
          <w:szCs w:val="24"/>
        </w:rPr>
        <w:t>dCohe</w:t>
      </w:r>
      <w:r w:rsidR="00975330">
        <w:rPr>
          <w:rFonts w:ascii="Times New Roman" w:hAnsi="Times New Roman" w:cs="Times New Roman"/>
          <w:sz w:val="24"/>
          <w:szCs w:val="24"/>
        </w:rPr>
        <w:t>sion</w:t>
      </w:r>
      <w:r w:rsidR="005E25C1">
        <w:rPr>
          <w:rFonts w:ascii="Times New Roman" w:hAnsi="Times New Roman" w:cs="Times New Roman"/>
          <w:sz w:val="24"/>
          <w:szCs w:val="24"/>
        </w:rPr>
        <w:t>Model</w:t>
      </w:r>
      <w:proofErr w:type="spellEnd"/>
      <w:r w:rsidR="005E25C1">
        <w:rPr>
          <w:rFonts w:ascii="Times New Roman" w:hAnsi="Times New Roman" w:cs="Times New Roman"/>
          <w:sz w:val="24"/>
          <w:szCs w:val="24"/>
        </w:rPr>
        <w:t xml:space="preserve"> = 1,</w:t>
      </w:r>
      <w:r w:rsidR="00BF7AB5">
        <w:rPr>
          <w:rFonts w:ascii="Times New Roman" w:hAnsi="Times New Roman" w:cs="Times New Roman"/>
          <w:sz w:val="24"/>
          <w:szCs w:val="24"/>
        </w:rPr>
        <w:t xml:space="preserve"> </w:t>
      </w:r>
      <w:r w:rsidR="00A22CEE">
        <w:rPr>
          <w:rFonts w:ascii="Times New Roman" w:hAnsi="Times New Roman" w:cs="Times New Roman"/>
          <w:sz w:val="24"/>
          <w:szCs w:val="24"/>
        </w:rPr>
        <w:t>the tensile strength of the aggregate (</w:t>
      </w:r>
      <w:r w:rsidR="008A31EB" w:rsidRPr="008A31EB">
        <w:rPr>
          <w:rFonts w:ascii="Times New Roman" w:hAnsi="Times New Roman" w:cs="Times New Roman"/>
          <w:noProof/>
          <w:position w:val="-14"/>
          <w:sz w:val="24"/>
          <w:szCs w:val="24"/>
        </w:rPr>
        <w:object w:dxaOrig="340" w:dyaOrig="380" w14:anchorId="471648EE">
          <v:shape id="_x0000_i1027" type="#_x0000_t75" alt="" style="width:16.9pt;height:19.4pt;mso-width-percent:0;mso-height-percent:0;mso-width-percent:0;mso-height-percent:0" o:ole="">
            <v:imagedata r:id="rId21" o:title=""/>
          </v:shape>
          <o:OLEObject Type="Embed" ProgID="Equation.DSMT4" ShapeID="_x0000_i1027" DrawAspect="Content" ObjectID="_1653390153" r:id="rId22"/>
        </w:object>
      </w:r>
      <w:r w:rsidR="00A22CEE">
        <w:rPr>
          <w:rFonts w:ascii="Times New Roman" w:hAnsi="Times New Roman" w:cs="Times New Roman"/>
          <w:sz w:val="24"/>
          <w:szCs w:val="24"/>
        </w:rPr>
        <w:t xml:space="preserve">) can be </w:t>
      </w:r>
      <w:r w:rsidR="00975330">
        <w:rPr>
          <w:rFonts w:ascii="Times New Roman" w:hAnsi="Times New Roman" w:cs="Times New Roman"/>
          <w:sz w:val="24"/>
          <w:szCs w:val="24"/>
        </w:rPr>
        <w:t>determined</w:t>
      </w:r>
      <w:r w:rsidR="00A22CEE">
        <w:rPr>
          <w:rFonts w:ascii="Times New Roman" w:hAnsi="Times New Roman" w:cs="Times New Roman"/>
          <w:sz w:val="24"/>
          <w:szCs w:val="24"/>
        </w:rPr>
        <w:t xml:space="preserve"> by the following expression</w:t>
      </w:r>
      <w:r w:rsidR="00975330">
        <w:rPr>
          <w:rFonts w:ascii="Times New Roman" w:hAnsi="Times New Roman" w:cs="Times New Roman"/>
          <w:sz w:val="24"/>
          <w:szCs w:val="24"/>
        </w:rPr>
        <w:t>,</w:t>
      </w:r>
    </w:p>
    <w:tbl>
      <w:tblPr>
        <w:tblW w:w="0" w:type="auto"/>
        <w:tblLook w:val="01E0" w:firstRow="1" w:lastRow="1" w:firstColumn="1" w:lastColumn="1" w:noHBand="0" w:noVBand="0"/>
      </w:tblPr>
      <w:tblGrid>
        <w:gridCol w:w="7729"/>
        <w:gridCol w:w="793"/>
      </w:tblGrid>
      <w:tr w:rsidR="00A22CEE" w:rsidRPr="001C3EE1" w14:paraId="3BF73D0F" w14:textId="77777777" w:rsidTr="00D64457">
        <w:tc>
          <w:tcPr>
            <w:tcW w:w="7889" w:type="dxa"/>
            <w:shd w:val="clear" w:color="auto" w:fill="auto"/>
            <w:vAlign w:val="center"/>
          </w:tcPr>
          <w:p w14:paraId="51EC662A" w14:textId="77777777" w:rsidR="00A22CEE" w:rsidRPr="001C3EE1" w:rsidRDefault="00A22CEE" w:rsidP="00B44542">
            <w:pPr>
              <w:pStyle w:val="equation"/>
              <w:tabs>
                <w:tab w:val="center" w:pos="4320"/>
                <w:tab w:val="right" w:pos="8496"/>
              </w:tabs>
              <w:spacing w:after="0" w:line="360" w:lineRule="auto"/>
              <w:ind w:leftChars="135" w:left="283"/>
              <w:jc w:val="left"/>
              <w:rPr>
                <w:sz w:val="24"/>
              </w:rPr>
            </w:pPr>
            <w:r w:rsidRPr="001C3EE1">
              <w:rPr>
                <w:sz w:val="24"/>
              </w:rPr>
              <w:tab/>
            </w:r>
            <w:r w:rsidR="008A31EB" w:rsidRPr="008A31EB">
              <w:rPr>
                <w:noProof/>
                <w:position w:val="-28"/>
                <w:sz w:val="24"/>
              </w:rPr>
              <w:object w:dxaOrig="2040" w:dyaOrig="760" w14:anchorId="3CF89A65">
                <v:shape id="_x0000_i1026" type="#_x0000_t75" alt="" style="width:102.7pt;height:38.2pt;mso-width-percent:0;mso-height-percent:0;mso-width-percent:0;mso-height-percent:0" o:ole="">
                  <v:imagedata r:id="rId23" o:title=""/>
                </v:shape>
                <o:OLEObject Type="Embed" ProgID="Equation.DSMT4" ShapeID="_x0000_i1026" DrawAspect="Content" ObjectID="_1653390154" r:id="rId24"/>
              </w:object>
            </w:r>
            <w:r w:rsidR="009D2393">
              <w:rPr>
                <w:sz w:val="24"/>
              </w:rPr>
              <w:t>,</w:t>
            </w:r>
            <w:r w:rsidRPr="001C3EE1">
              <w:rPr>
                <w:sz w:val="24"/>
              </w:rPr>
              <w:tab/>
            </w:r>
          </w:p>
        </w:tc>
        <w:tc>
          <w:tcPr>
            <w:tcW w:w="633" w:type="dxa"/>
            <w:shd w:val="clear" w:color="auto" w:fill="auto"/>
            <w:vAlign w:val="center"/>
          </w:tcPr>
          <w:p w14:paraId="75183006" w14:textId="77777777" w:rsidR="00A22CEE" w:rsidRPr="001C3EE1" w:rsidRDefault="00A22CEE" w:rsidP="00B44542">
            <w:pPr>
              <w:pStyle w:val="equation"/>
              <w:tabs>
                <w:tab w:val="center" w:pos="4320"/>
                <w:tab w:val="right" w:pos="8496"/>
              </w:tabs>
              <w:spacing w:after="0" w:line="360" w:lineRule="auto"/>
              <w:ind w:leftChars="135" w:left="283"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7</w:t>
            </w:r>
            <w:r w:rsidRPr="001C3EE1">
              <w:rPr>
                <w:sz w:val="24"/>
              </w:rPr>
              <w:fldChar w:fldCharType="end"/>
            </w:r>
            <w:r w:rsidRPr="001C3EE1">
              <w:rPr>
                <w:sz w:val="24"/>
              </w:rPr>
              <w:t>)</w:t>
            </w:r>
          </w:p>
        </w:tc>
      </w:tr>
    </w:tbl>
    <w:p w14:paraId="16EE2B10" w14:textId="403A0E9F" w:rsidR="005E25C1" w:rsidRDefault="009D2393" w:rsidP="00B44542">
      <w:pPr>
        <w:ind w:leftChars="135" w:left="283"/>
        <w:rPr>
          <w:rFonts w:ascii="Times New Roman" w:hAnsi="Times New Roman" w:cs="Times New Roman"/>
          <w:sz w:val="24"/>
          <w:szCs w:val="24"/>
        </w:rPr>
      </w:pPr>
      <w:r>
        <w:rPr>
          <w:rFonts w:ascii="Times New Roman" w:hAnsi="Times New Roman" w:cs="Times New Roman" w:hint="eastAsia"/>
          <w:sz w:val="24"/>
          <w:szCs w:val="24"/>
        </w:rPr>
        <w:t>w</w:t>
      </w:r>
      <w:r w:rsidRPr="008419AC">
        <w:rPr>
          <w:rFonts w:ascii="Times New Roman" w:hAnsi="Times New Roman" w:cs="Times New Roman"/>
          <w:sz w:val="24"/>
          <w:szCs w:val="24"/>
        </w:rPr>
        <w:t>here</w:t>
      </w:r>
      <w:r w:rsidR="008419AC">
        <w:rPr>
          <w:rFonts w:ascii="Times New Roman" w:hAnsi="Times New Roman" w:cs="Times New Roman"/>
          <w:sz w:val="24"/>
          <w:szCs w:val="24"/>
        </w:rPr>
        <w:t xml:space="preserve"> </w:t>
      </w:r>
      <w:r w:rsidR="008419AC" w:rsidRPr="008419AC">
        <w:rPr>
          <w:rFonts w:ascii="Times New Roman" w:hAnsi="Times New Roman" w:cs="Times New Roman"/>
          <w:i/>
          <w:sz w:val="24"/>
          <w:szCs w:val="24"/>
        </w:rPr>
        <w:t>η</w:t>
      </w:r>
      <w:r w:rsidR="008419AC">
        <w:rPr>
          <w:rFonts w:ascii="Times New Roman" w:hAnsi="Times New Roman" w:cs="Times New Roman"/>
          <w:sz w:val="24"/>
          <w:szCs w:val="24"/>
        </w:rPr>
        <w:t xml:space="preserve"> </w:t>
      </w:r>
      <w:r w:rsidRPr="008419AC">
        <w:rPr>
          <w:rFonts w:ascii="Times New Roman" w:hAnsi="Times New Roman" w:cs="Times New Roman"/>
          <w:sz w:val="24"/>
          <w:szCs w:val="24"/>
        </w:rPr>
        <w:t>i</w:t>
      </w:r>
      <w:r>
        <w:rPr>
          <w:rFonts w:ascii="Times New Roman" w:hAnsi="Times New Roman" w:cs="Times New Roman"/>
          <w:sz w:val="24"/>
          <w:szCs w:val="24"/>
        </w:rPr>
        <w:t>s the packing efficiency.</w:t>
      </w:r>
      <w:r w:rsidR="00975330">
        <w:rPr>
          <w:rFonts w:ascii="Times New Roman" w:hAnsi="Times New Roman" w:cs="Times New Roman"/>
          <w:sz w:val="24"/>
          <w:szCs w:val="24"/>
        </w:rPr>
        <w:t xml:space="preserve"> </w:t>
      </w:r>
      <w:r w:rsidR="005E25C1">
        <w:rPr>
          <w:rFonts w:ascii="Times New Roman" w:hAnsi="Times New Roman" w:cs="Times New Roman"/>
          <w:sz w:val="24"/>
          <w:szCs w:val="24"/>
        </w:rPr>
        <w:t xml:space="preserve"> Similarly, for </w:t>
      </w:r>
      <w:proofErr w:type="spellStart"/>
      <w:r w:rsidR="005E25C1">
        <w:rPr>
          <w:rFonts w:ascii="Times New Roman" w:hAnsi="Times New Roman" w:cs="Times New Roman"/>
          <w:sz w:val="24"/>
          <w:szCs w:val="24"/>
        </w:rPr>
        <w:t>dCohe</w:t>
      </w:r>
      <w:r w:rsidR="00975330">
        <w:rPr>
          <w:rFonts w:ascii="Times New Roman" w:hAnsi="Times New Roman" w:cs="Times New Roman"/>
          <w:sz w:val="24"/>
          <w:szCs w:val="24"/>
        </w:rPr>
        <w:t>sion</w:t>
      </w:r>
      <w:r w:rsidR="005E25C1">
        <w:rPr>
          <w:rFonts w:ascii="Times New Roman" w:hAnsi="Times New Roman" w:cs="Times New Roman"/>
          <w:sz w:val="24"/>
          <w:szCs w:val="24"/>
        </w:rPr>
        <w:t>Model</w:t>
      </w:r>
      <w:proofErr w:type="spellEnd"/>
      <w:r w:rsidR="005E25C1">
        <w:rPr>
          <w:rFonts w:ascii="Times New Roman" w:hAnsi="Times New Roman" w:cs="Times New Roman"/>
          <w:sz w:val="24"/>
          <w:szCs w:val="24"/>
        </w:rPr>
        <w:t xml:space="preserve"> = 0, </w:t>
      </w:r>
      <w:r>
        <w:rPr>
          <w:rFonts w:ascii="Times New Roman" w:hAnsi="Times New Roman" w:cs="Times New Roman"/>
          <w:sz w:val="24"/>
          <w:szCs w:val="24"/>
        </w:rPr>
        <w:t xml:space="preserve"> </w:t>
      </w:r>
    </w:p>
    <w:tbl>
      <w:tblPr>
        <w:tblW w:w="0" w:type="auto"/>
        <w:tblLook w:val="01E0" w:firstRow="1" w:lastRow="1" w:firstColumn="1" w:lastColumn="1" w:noHBand="0" w:noVBand="0"/>
      </w:tblPr>
      <w:tblGrid>
        <w:gridCol w:w="7729"/>
        <w:gridCol w:w="793"/>
      </w:tblGrid>
      <w:tr w:rsidR="005E25C1" w:rsidRPr="001C3EE1" w14:paraId="09333831" w14:textId="77777777" w:rsidTr="00D633E9">
        <w:tc>
          <w:tcPr>
            <w:tcW w:w="7729" w:type="dxa"/>
            <w:shd w:val="clear" w:color="auto" w:fill="auto"/>
            <w:vAlign w:val="center"/>
          </w:tcPr>
          <w:p w14:paraId="49F6CAA5" w14:textId="2FEFB36F" w:rsidR="005E25C1" w:rsidRPr="001C3EE1" w:rsidRDefault="005E25C1" w:rsidP="00B44542">
            <w:pPr>
              <w:pStyle w:val="equation"/>
              <w:tabs>
                <w:tab w:val="center" w:pos="4320"/>
                <w:tab w:val="right" w:pos="8496"/>
              </w:tabs>
              <w:spacing w:after="0" w:line="360" w:lineRule="auto"/>
              <w:ind w:leftChars="135" w:left="283"/>
              <w:jc w:val="left"/>
              <w:rPr>
                <w:sz w:val="24"/>
              </w:rPr>
            </w:pPr>
            <w:r w:rsidRPr="001C3EE1">
              <w:rPr>
                <w:sz w:val="24"/>
              </w:rPr>
              <w:tab/>
            </w:r>
            <w:r w:rsidR="008A31EB" w:rsidRPr="008A31EB">
              <w:rPr>
                <w:noProof/>
                <w:position w:val="-28"/>
                <w:sz w:val="24"/>
              </w:rPr>
              <w:object w:dxaOrig="1820" w:dyaOrig="760" w14:anchorId="3801964C">
                <v:shape id="_x0000_i1025" type="#_x0000_t75" alt="" style="width:92.05pt;height:38.2pt;mso-width-percent:0;mso-height-percent:0;mso-width-percent:0;mso-height-percent:0" o:ole="">
                  <v:imagedata r:id="rId25" o:title=""/>
                </v:shape>
                <o:OLEObject Type="Embed" ProgID="Equation.DSMT4" ShapeID="_x0000_i1025" DrawAspect="Content" ObjectID="_1653390155" r:id="rId26"/>
              </w:object>
            </w:r>
            <w:r>
              <w:rPr>
                <w:sz w:val="24"/>
              </w:rPr>
              <w:t>,</w:t>
            </w:r>
            <w:r w:rsidRPr="001C3EE1">
              <w:rPr>
                <w:sz w:val="24"/>
              </w:rPr>
              <w:tab/>
            </w:r>
          </w:p>
        </w:tc>
        <w:tc>
          <w:tcPr>
            <w:tcW w:w="793" w:type="dxa"/>
            <w:shd w:val="clear" w:color="auto" w:fill="auto"/>
            <w:vAlign w:val="center"/>
          </w:tcPr>
          <w:p w14:paraId="1BC900DF" w14:textId="77777777" w:rsidR="005E25C1" w:rsidRPr="001C3EE1" w:rsidRDefault="005E25C1" w:rsidP="00B44542">
            <w:pPr>
              <w:pStyle w:val="equation"/>
              <w:tabs>
                <w:tab w:val="center" w:pos="4320"/>
                <w:tab w:val="right" w:pos="8496"/>
              </w:tabs>
              <w:spacing w:after="0" w:line="360" w:lineRule="auto"/>
              <w:ind w:leftChars="135" w:left="283" w:firstLine="0"/>
              <w:jc w:val="right"/>
              <w:rPr>
                <w:sz w:val="24"/>
              </w:rPr>
            </w:pPr>
            <w:r w:rsidRPr="001C3EE1">
              <w:rPr>
                <w:sz w:val="24"/>
              </w:rPr>
              <w:t>(</w:t>
            </w:r>
            <w:r w:rsidRPr="001C3EE1">
              <w:rPr>
                <w:sz w:val="24"/>
              </w:rPr>
              <w:fldChar w:fldCharType="begin"/>
            </w:r>
            <w:r w:rsidRPr="001C3EE1">
              <w:rPr>
                <w:sz w:val="24"/>
              </w:rPr>
              <w:instrText xml:space="preserve"> SEQ ( \* ARABIC </w:instrText>
            </w:r>
            <w:r w:rsidRPr="001C3EE1">
              <w:rPr>
                <w:sz w:val="24"/>
              </w:rPr>
              <w:fldChar w:fldCharType="separate"/>
            </w:r>
            <w:r w:rsidR="00F761A3">
              <w:rPr>
                <w:noProof/>
                <w:sz w:val="24"/>
              </w:rPr>
              <w:t>8</w:t>
            </w:r>
            <w:r w:rsidRPr="001C3EE1">
              <w:rPr>
                <w:sz w:val="24"/>
              </w:rPr>
              <w:fldChar w:fldCharType="end"/>
            </w:r>
            <w:r w:rsidRPr="001C3EE1">
              <w:rPr>
                <w:sz w:val="24"/>
              </w:rPr>
              <w:t>)</w:t>
            </w:r>
          </w:p>
        </w:tc>
      </w:tr>
    </w:tbl>
    <w:p w14:paraId="770E1942" w14:textId="10E44489" w:rsidR="00D633E9" w:rsidRPr="009D2CFA" w:rsidRDefault="00D633E9" w:rsidP="00D633E9">
      <w:pPr>
        <w:pStyle w:val="ListParagraph"/>
        <w:numPr>
          <w:ilvl w:val="0"/>
          <w:numId w:val="2"/>
        </w:numPr>
        <w:spacing w:before="240" w:line="360" w:lineRule="auto"/>
        <w:ind w:firstLineChars="0"/>
        <w:rPr>
          <w:rFonts w:ascii="Times New Roman" w:hAnsi="Times New Roman" w:cs="Times New Roman"/>
          <w:b/>
          <w:sz w:val="24"/>
          <w:szCs w:val="24"/>
        </w:rPr>
      </w:pPr>
      <w:r>
        <w:rPr>
          <w:rFonts w:ascii="Times New Roman" w:hAnsi="Times New Roman" w:cs="Times New Roman"/>
          <w:b/>
          <w:sz w:val="24"/>
          <w:szCs w:val="24"/>
        </w:rPr>
        <w:t>Variable c</w:t>
      </w:r>
      <w:r w:rsidRPr="009D2CFA">
        <w:rPr>
          <w:rFonts w:ascii="Times New Roman" w:hAnsi="Times New Roman" w:cs="Times New Roman"/>
          <w:b/>
          <w:sz w:val="24"/>
          <w:szCs w:val="24"/>
        </w:rPr>
        <w:t>ohesi</w:t>
      </w:r>
      <w:r>
        <w:rPr>
          <w:rFonts w:ascii="Times New Roman" w:hAnsi="Times New Roman" w:cs="Times New Roman"/>
          <w:b/>
          <w:sz w:val="24"/>
          <w:szCs w:val="24"/>
        </w:rPr>
        <w:t xml:space="preserve">ve strength </w:t>
      </w:r>
    </w:p>
    <w:p w14:paraId="3D14A684" w14:textId="3284BB7A" w:rsidR="009D2393" w:rsidRDefault="00D633E9" w:rsidP="00D633E9">
      <w:pPr>
        <w:ind w:leftChars="135" w:left="283"/>
        <w:rPr>
          <w:rFonts w:ascii="Times New Roman" w:hAnsi="Times New Roman" w:cs="Times New Roman"/>
          <w:sz w:val="24"/>
          <w:szCs w:val="24"/>
        </w:rPr>
      </w:pPr>
      <w:r>
        <w:rPr>
          <w:rFonts w:ascii="Times New Roman" w:hAnsi="Times New Roman" w:cs="Times New Roman"/>
          <w:sz w:val="24"/>
          <w:szCs w:val="24"/>
        </w:rPr>
        <w:t xml:space="preserve">With an additional cohesion data file, the </w:t>
      </w:r>
      <w:r w:rsidRPr="00354F26">
        <w:rPr>
          <w:rFonts w:ascii="Times New Roman" w:hAnsi="Times New Roman" w:cs="Times New Roman"/>
          <w:sz w:val="24"/>
          <w:szCs w:val="24"/>
        </w:rPr>
        <w:t xml:space="preserve">interparticle </w:t>
      </w:r>
      <w:r>
        <w:rPr>
          <w:rFonts w:ascii="Times New Roman" w:hAnsi="Times New Roman" w:cs="Times New Roman"/>
          <w:sz w:val="24"/>
          <w:szCs w:val="24"/>
        </w:rPr>
        <w:t xml:space="preserve">cohesive coefficient </w:t>
      </w:r>
      <w:r w:rsidRPr="00B27BC2">
        <w:rPr>
          <w:rFonts w:ascii="Times New Roman" w:hAnsi="Times New Roman" w:cs="Times New Roman"/>
          <w:i/>
          <w:sz w:val="24"/>
          <w:szCs w:val="24"/>
        </w:rPr>
        <w:t>c</w:t>
      </w:r>
      <w:r>
        <w:rPr>
          <w:rFonts w:ascii="Times New Roman" w:hAnsi="Times New Roman" w:cs="Times New Roman"/>
          <w:sz w:val="24"/>
          <w:szCs w:val="24"/>
        </w:rPr>
        <w:t xml:space="preserve"> can be specified for different particle pairs.</w:t>
      </w:r>
      <w:r w:rsidRPr="00B27BC2">
        <w:rPr>
          <w:rFonts w:ascii="Times New Roman" w:hAnsi="Times New Roman" w:cs="Times New Roman"/>
          <w:sz w:val="24"/>
          <w:szCs w:val="24"/>
        </w:rPr>
        <w:t xml:space="preserve"> </w:t>
      </w:r>
      <w:r>
        <w:rPr>
          <w:rFonts w:ascii="Times New Roman" w:hAnsi="Times New Roman" w:cs="Times New Roman"/>
          <w:sz w:val="24"/>
          <w:szCs w:val="24"/>
        </w:rPr>
        <w:t xml:space="preserve">The file name, e.g., “cohesion.dat”, should be </w:t>
      </w:r>
      <w:r w:rsidR="00E96EE4">
        <w:rPr>
          <w:rFonts w:ascii="Times New Roman" w:hAnsi="Times New Roman" w:cs="Times New Roman"/>
          <w:sz w:val="24"/>
          <w:szCs w:val="24"/>
        </w:rPr>
        <w:t>assigned to</w:t>
      </w:r>
      <w:r>
        <w:rPr>
          <w:rFonts w:ascii="Times New Roman" w:hAnsi="Times New Roman" w:cs="Times New Roman"/>
          <w:sz w:val="24"/>
          <w:szCs w:val="24"/>
        </w:rPr>
        <w:t xml:space="preserve">, </w:t>
      </w:r>
      <w:proofErr w:type="spellStart"/>
      <w:r w:rsidR="00E96EE4" w:rsidRPr="00E96EE4">
        <w:rPr>
          <w:rFonts w:ascii="Times New Roman" w:hAnsi="Times New Roman" w:cs="Times New Roman"/>
          <w:sz w:val="24"/>
          <w:szCs w:val="24"/>
        </w:rPr>
        <w:t>achCohesionFile</w:t>
      </w:r>
      <w:proofErr w:type="spellEnd"/>
      <w:r>
        <w:rPr>
          <w:rFonts w:ascii="Times New Roman" w:hAnsi="Times New Roman" w:cs="Times New Roman"/>
          <w:sz w:val="24"/>
          <w:szCs w:val="24"/>
        </w:rPr>
        <w:t>,</w:t>
      </w:r>
      <w:r w:rsidRPr="004D0229">
        <w:rPr>
          <w:rFonts w:ascii="Times New Roman" w:hAnsi="Times New Roman" w:cs="Times New Roman"/>
          <w:sz w:val="24"/>
          <w:szCs w:val="24"/>
        </w:rPr>
        <w:t xml:space="preserve"> in </w:t>
      </w:r>
      <w:proofErr w:type="spellStart"/>
      <w:r w:rsidRPr="004D0229">
        <w:rPr>
          <w:rFonts w:ascii="Times New Roman" w:hAnsi="Times New Roman" w:cs="Times New Roman"/>
          <w:sz w:val="24"/>
          <w:szCs w:val="24"/>
        </w:rPr>
        <w:t>ss.par</w:t>
      </w:r>
      <w:proofErr w:type="spellEnd"/>
      <w:r>
        <w:rPr>
          <w:rFonts w:ascii="Times New Roman" w:hAnsi="Times New Roman" w:cs="Times New Roman"/>
          <w:sz w:val="24"/>
          <w:szCs w:val="24"/>
        </w:rPr>
        <w:t>.</w:t>
      </w:r>
      <w:r w:rsidR="00E96EE4">
        <w:rPr>
          <w:rFonts w:ascii="Times New Roman" w:hAnsi="Times New Roman" w:cs="Times New Roman"/>
          <w:sz w:val="24"/>
          <w:szCs w:val="24"/>
        </w:rPr>
        <w:t xml:space="preserve"> </w:t>
      </w:r>
    </w:p>
    <w:p w14:paraId="4865F607" w14:textId="1D59500F" w:rsidR="00E96EE4" w:rsidRDefault="00E96EE4" w:rsidP="009907E6">
      <w:pPr>
        <w:spacing w:after="120"/>
        <w:ind w:leftChars="135" w:left="283"/>
        <w:rPr>
          <w:rFonts w:ascii="Times New Roman" w:hAnsi="Times New Roman" w:cs="Times New Roman"/>
          <w:sz w:val="24"/>
          <w:szCs w:val="24"/>
        </w:rPr>
      </w:pPr>
      <w:r>
        <w:rPr>
          <w:rFonts w:ascii="Times New Roman" w:hAnsi="Times New Roman" w:cs="Times New Roman"/>
          <w:sz w:val="24"/>
          <w:szCs w:val="24"/>
        </w:rPr>
        <w:t>The format of the cohesion data file is:</w:t>
      </w:r>
    </w:p>
    <w:p w14:paraId="0661076D" w14:textId="719ED779" w:rsidR="00E96EE4" w:rsidRPr="00E96EE4" w:rsidRDefault="00E96EE4" w:rsidP="00D633E9">
      <w:pPr>
        <w:ind w:leftChars="135" w:left="283"/>
        <w:rPr>
          <w:rFonts w:ascii="Times New Roman" w:hAnsi="Times New Roman" w:cs="Times New Roman"/>
          <w:i/>
          <w:iCs/>
          <w:sz w:val="24"/>
          <w:szCs w:val="24"/>
        </w:rPr>
      </w:pPr>
      <w:proofErr w:type="spellStart"/>
      <w:r w:rsidRPr="00E96EE4">
        <w:rPr>
          <w:rFonts w:ascii="Times New Roman" w:hAnsi="Times New Roman" w:cs="Times New Roman"/>
          <w:i/>
          <w:iCs/>
          <w:sz w:val="24"/>
          <w:szCs w:val="24"/>
        </w:rPr>
        <w:t>nC</w:t>
      </w:r>
      <w:proofErr w:type="spellEnd"/>
      <w:r w:rsidRPr="00E96EE4">
        <w:rPr>
          <w:rFonts w:ascii="Times New Roman" w:hAnsi="Times New Roman" w:cs="Times New Roman"/>
          <w:i/>
          <w:iCs/>
          <w:sz w:val="24"/>
          <w:szCs w:val="24"/>
        </w:rPr>
        <w:tab/>
      </w:r>
      <w:proofErr w:type="spellStart"/>
      <w:r w:rsidRPr="00E96EE4">
        <w:rPr>
          <w:rFonts w:ascii="Times New Roman" w:hAnsi="Times New Roman" w:cs="Times New Roman"/>
          <w:i/>
          <w:iCs/>
          <w:sz w:val="24"/>
          <w:szCs w:val="24"/>
        </w:rPr>
        <w:t>nStrategy</w:t>
      </w:r>
      <w:proofErr w:type="spellEnd"/>
    </w:p>
    <w:p w14:paraId="7A665FC9" w14:textId="5B9A39C7" w:rsidR="00E96EE4" w:rsidRPr="00E96EE4" w:rsidRDefault="00E96EE4" w:rsidP="00E96EE4">
      <w:pPr>
        <w:ind w:leftChars="135" w:left="283"/>
        <w:rPr>
          <w:rFonts w:ascii="Times New Roman" w:hAnsi="Times New Roman" w:cs="Times New Roman"/>
          <w:i/>
          <w:iCs/>
          <w:sz w:val="24"/>
          <w:szCs w:val="24"/>
        </w:rPr>
      </w:pPr>
      <w:r w:rsidRPr="00E96EE4">
        <w:rPr>
          <w:rFonts w:ascii="Times New Roman" w:hAnsi="Times New Roman" w:cs="Times New Roman"/>
          <w:i/>
          <w:iCs/>
          <w:sz w:val="24"/>
          <w:szCs w:val="24"/>
        </w:rPr>
        <w:t>iColor</w:t>
      </w:r>
      <w:r>
        <w:rPr>
          <w:rFonts w:ascii="Times New Roman" w:hAnsi="Times New Roman" w:cs="Times New Roman"/>
          <w:i/>
          <w:iCs/>
          <w:sz w:val="24"/>
          <w:szCs w:val="24"/>
        </w:rPr>
        <w:t>_</w:t>
      </w:r>
      <w:r w:rsidRPr="00E96EE4">
        <w:rPr>
          <w:rFonts w:ascii="Times New Roman" w:hAnsi="Times New Roman" w:cs="Times New Roman"/>
          <w:i/>
          <w:iCs/>
          <w:sz w:val="24"/>
          <w:szCs w:val="24"/>
        </w:rPr>
        <w:t>1</w:t>
      </w:r>
      <w:r w:rsidRPr="00E96EE4">
        <w:rPr>
          <w:rFonts w:ascii="Times New Roman" w:hAnsi="Times New Roman" w:cs="Times New Roman"/>
          <w:i/>
          <w:iCs/>
          <w:sz w:val="24"/>
          <w:szCs w:val="24"/>
        </w:rPr>
        <w:tab/>
        <w:t>dCohesiveCoeff</w:t>
      </w:r>
      <w:r>
        <w:rPr>
          <w:rFonts w:ascii="Times New Roman" w:hAnsi="Times New Roman" w:cs="Times New Roman"/>
          <w:i/>
          <w:iCs/>
          <w:sz w:val="24"/>
          <w:szCs w:val="24"/>
        </w:rPr>
        <w:t>_</w:t>
      </w:r>
      <w:r w:rsidRPr="00E96EE4">
        <w:rPr>
          <w:rFonts w:ascii="Times New Roman" w:hAnsi="Times New Roman" w:cs="Times New Roman"/>
          <w:i/>
          <w:iCs/>
          <w:sz w:val="24"/>
          <w:szCs w:val="24"/>
        </w:rPr>
        <w:t xml:space="preserve">1 </w:t>
      </w:r>
    </w:p>
    <w:p w14:paraId="4475AAB0" w14:textId="46A777D6" w:rsidR="00E96EE4" w:rsidRPr="00E96EE4" w:rsidRDefault="00E96EE4" w:rsidP="00E96EE4">
      <w:pPr>
        <w:ind w:leftChars="135" w:left="283"/>
        <w:rPr>
          <w:rFonts w:ascii="Times New Roman" w:hAnsi="Times New Roman" w:cs="Times New Roman"/>
          <w:i/>
          <w:iCs/>
          <w:sz w:val="24"/>
          <w:szCs w:val="24"/>
        </w:rPr>
      </w:pPr>
      <w:r w:rsidRPr="00E96EE4">
        <w:rPr>
          <w:rFonts w:ascii="Times New Roman" w:hAnsi="Times New Roman" w:cs="Times New Roman"/>
          <w:i/>
          <w:iCs/>
          <w:sz w:val="24"/>
          <w:szCs w:val="24"/>
        </w:rPr>
        <w:t>iColor</w:t>
      </w:r>
      <w:r>
        <w:rPr>
          <w:rFonts w:ascii="Times New Roman" w:hAnsi="Times New Roman" w:cs="Times New Roman"/>
          <w:i/>
          <w:iCs/>
          <w:sz w:val="24"/>
          <w:szCs w:val="24"/>
        </w:rPr>
        <w:t>_</w:t>
      </w:r>
      <w:r w:rsidRPr="00E96EE4">
        <w:rPr>
          <w:rFonts w:ascii="Times New Roman" w:hAnsi="Times New Roman" w:cs="Times New Roman"/>
          <w:i/>
          <w:iCs/>
          <w:sz w:val="24"/>
          <w:szCs w:val="24"/>
        </w:rPr>
        <w:t>2</w:t>
      </w:r>
      <w:r w:rsidRPr="00E96EE4">
        <w:rPr>
          <w:rFonts w:ascii="Times New Roman" w:hAnsi="Times New Roman" w:cs="Times New Roman"/>
          <w:i/>
          <w:iCs/>
          <w:sz w:val="24"/>
          <w:szCs w:val="24"/>
        </w:rPr>
        <w:tab/>
        <w:t>dCohesiveCoeff</w:t>
      </w:r>
      <w:r>
        <w:rPr>
          <w:rFonts w:ascii="Times New Roman" w:hAnsi="Times New Roman" w:cs="Times New Roman"/>
          <w:i/>
          <w:iCs/>
          <w:sz w:val="24"/>
          <w:szCs w:val="24"/>
        </w:rPr>
        <w:t>_</w:t>
      </w:r>
      <w:r w:rsidRPr="00E96EE4">
        <w:rPr>
          <w:rFonts w:ascii="Times New Roman" w:hAnsi="Times New Roman" w:cs="Times New Roman"/>
          <w:i/>
          <w:iCs/>
          <w:sz w:val="24"/>
          <w:szCs w:val="24"/>
        </w:rPr>
        <w:t>2</w:t>
      </w:r>
    </w:p>
    <w:p w14:paraId="27DC3C94" w14:textId="092160A5" w:rsidR="00E96EE4" w:rsidRPr="00E96EE4" w:rsidRDefault="00E96EE4" w:rsidP="00E96EE4">
      <w:pPr>
        <w:ind w:leftChars="135" w:left="283"/>
        <w:rPr>
          <w:rFonts w:ascii="Times New Roman" w:hAnsi="Times New Roman" w:cs="Times New Roman"/>
          <w:i/>
          <w:iCs/>
          <w:sz w:val="24"/>
          <w:szCs w:val="24"/>
        </w:rPr>
      </w:pPr>
      <w:r w:rsidRPr="00E96EE4">
        <w:rPr>
          <w:rFonts w:ascii="Times New Roman" w:hAnsi="Times New Roman" w:cs="Times New Roman"/>
          <w:i/>
          <w:iCs/>
          <w:sz w:val="24"/>
          <w:szCs w:val="24"/>
        </w:rPr>
        <w:t xml:space="preserve">… </w:t>
      </w:r>
    </w:p>
    <w:p w14:paraId="470CBF00" w14:textId="64AE3242" w:rsidR="00E96EE4" w:rsidRPr="00E96EE4" w:rsidRDefault="00E96EE4" w:rsidP="00E96EE4">
      <w:pPr>
        <w:ind w:leftChars="135" w:left="283"/>
        <w:rPr>
          <w:rFonts w:ascii="Times New Roman" w:hAnsi="Times New Roman" w:cs="Times New Roman"/>
          <w:i/>
          <w:iCs/>
          <w:sz w:val="24"/>
          <w:szCs w:val="24"/>
        </w:rPr>
      </w:pPr>
      <w:proofErr w:type="spellStart"/>
      <w:r w:rsidRPr="00E96EE4">
        <w:rPr>
          <w:rFonts w:ascii="Times New Roman" w:hAnsi="Times New Roman" w:cs="Times New Roman"/>
          <w:i/>
          <w:iCs/>
          <w:sz w:val="24"/>
          <w:szCs w:val="24"/>
        </w:rPr>
        <w:t>iColor</w:t>
      </w:r>
      <w:r>
        <w:rPr>
          <w:rFonts w:ascii="Times New Roman" w:hAnsi="Times New Roman" w:cs="Times New Roman"/>
          <w:i/>
          <w:iCs/>
          <w:sz w:val="24"/>
          <w:szCs w:val="24"/>
        </w:rPr>
        <w:t>_nC</w:t>
      </w:r>
      <w:proofErr w:type="spellEnd"/>
      <w:r w:rsidRPr="00E96EE4">
        <w:rPr>
          <w:rFonts w:ascii="Times New Roman" w:hAnsi="Times New Roman" w:cs="Times New Roman"/>
          <w:i/>
          <w:iCs/>
          <w:sz w:val="24"/>
          <w:szCs w:val="24"/>
        </w:rPr>
        <w:tab/>
      </w:r>
      <w:proofErr w:type="spellStart"/>
      <w:r w:rsidRPr="00E96EE4">
        <w:rPr>
          <w:rFonts w:ascii="Times New Roman" w:hAnsi="Times New Roman" w:cs="Times New Roman"/>
          <w:i/>
          <w:iCs/>
          <w:sz w:val="24"/>
          <w:szCs w:val="24"/>
        </w:rPr>
        <w:t>dCohesiveCoeff</w:t>
      </w:r>
      <w:r>
        <w:rPr>
          <w:rFonts w:ascii="Times New Roman" w:hAnsi="Times New Roman" w:cs="Times New Roman"/>
          <w:i/>
          <w:iCs/>
          <w:sz w:val="24"/>
          <w:szCs w:val="24"/>
        </w:rPr>
        <w:t>_nC</w:t>
      </w:r>
      <w:proofErr w:type="spellEnd"/>
    </w:p>
    <w:p w14:paraId="546108B0" w14:textId="3696A48F" w:rsidR="00E96EE4" w:rsidRDefault="00E96EE4" w:rsidP="009907E6">
      <w:pPr>
        <w:spacing w:before="120"/>
        <w:ind w:leftChars="135" w:left="283"/>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E96EE4">
        <w:rPr>
          <w:rFonts w:ascii="Times New Roman" w:hAnsi="Times New Roman" w:cs="Times New Roman"/>
          <w:i/>
          <w:iCs/>
          <w:sz w:val="24"/>
          <w:szCs w:val="24"/>
        </w:rPr>
        <w:t>nC</w:t>
      </w:r>
      <w:proofErr w:type="spellEnd"/>
      <w:r>
        <w:rPr>
          <w:rFonts w:ascii="Times New Roman" w:hAnsi="Times New Roman" w:cs="Times New Roman"/>
          <w:sz w:val="24"/>
          <w:szCs w:val="24"/>
        </w:rPr>
        <w:t xml:space="preserve"> is the total number of cohesive coefficient values</w:t>
      </w:r>
      <w:r w:rsidR="002F7C2B">
        <w:rPr>
          <w:rFonts w:ascii="Times New Roman" w:hAnsi="Times New Roman" w:cs="Times New Roman"/>
          <w:sz w:val="24"/>
          <w:szCs w:val="24"/>
        </w:rPr>
        <w:t xml:space="preserve"> intend to use</w:t>
      </w:r>
      <w:r>
        <w:rPr>
          <w:rFonts w:ascii="Times New Roman" w:hAnsi="Times New Roman" w:cs="Times New Roman"/>
          <w:sz w:val="24"/>
          <w:szCs w:val="24"/>
        </w:rPr>
        <w:t xml:space="preserve">. For each particle, the cohesive coefficient value is assigned according to its color, as specified in this file. If the two particles in contact have the same color, their interparticle cohesive coefficient is </w:t>
      </w:r>
      <w:proofErr w:type="spellStart"/>
      <w:r w:rsidRPr="00E96EE4">
        <w:rPr>
          <w:rFonts w:ascii="Times New Roman" w:hAnsi="Times New Roman" w:cs="Times New Roman"/>
          <w:i/>
          <w:iCs/>
          <w:sz w:val="24"/>
          <w:szCs w:val="24"/>
        </w:rPr>
        <w:t>dCohesiveCoeff</w:t>
      </w:r>
      <w:proofErr w:type="spellEnd"/>
      <w:r>
        <w:rPr>
          <w:rFonts w:ascii="Times New Roman" w:hAnsi="Times New Roman" w:cs="Times New Roman"/>
          <w:i/>
          <w:iCs/>
          <w:sz w:val="24"/>
          <w:szCs w:val="24"/>
        </w:rPr>
        <w:t>_#</w:t>
      </w:r>
      <w:r>
        <w:rPr>
          <w:rFonts w:ascii="Times New Roman" w:hAnsi="Times New Roman" w:cs="Times New Roman"/>
          <w:sz w:val="24"/>
          <w:szCs w:val="24"/>
        </w:rPr>
        <w:t xml:space="preserve"> corresponding to </w:t>
      </w:r>
      <w:proofErr w:type="spellStart"/>
      <w:r>
        <w:rPr>
          <w:rFonts w:ascii="Times New Roman" w:hAnsi="Times New Roman" w:cs="Times New Roman"/>
          <w:i/>
          <w:iCs/>
          <w:sz w:val="24"/>
          <w:szCs w:val="24"/>
        </w:rPr>
        <w:t>iColor</w:t>
      </w:r>
      <w:proofErr w:type="spellEnd"/>
      <w:r>
        <w:rPr>
          <w:rFonts w:ascii="Times New Roman" w:hAnsi="Times New Roman" w:cs="Times New Roman"/>
          <w:i/>
          <w:iCs/>
          <w:sz w:val="24"/>
          <w:szCs w:val="24"/>
        </w:rPr>
        <w:t>_#</w:t>
      </w:r>
      <w:r>
        <w:rPr>
          <w:rFonts w:ascii="Times New Roman" w:hAnsi="Times New Roman" w:cs="Times New Roman"/>
          <w:sz w:val="24"/>
          <w:szCs w:val="24"/>
        </w:rPr>
        <w:t xml:space="preserve">. </w:t>
      </w:r>
      <w:r w:rsidR="005731E8">
        <w:rPr>
          <w:rFonts w:ascii="Times New Roman" w:hAnsi="Times New Roman" w:cs="Times New Roman"/>
          <w:sz w:val="24"/>
          <w:szCs w:val="24"/>
        </w:rPr>
        <w:t xml:space="preserve">Otherwise, the interparticle cohesive coefficient is derived according to the given strategy, </w:t>
      </w:r>
      <w:proofErr w:type="spellStart"/>
      <w:r w:rsidR="005731E8" w:rsidRPr="00E96EE4">
        <w:rPr>
          <w:rFonts w:ascii="Times New Roman" w:hAnsi="Times New Roman" w:cs="Times New Roman"/>
          <w:i/>
          <w:iCs/>
          <w:sz w:val="24"/>
          <w:szCs w:val="24"/>
        </w:rPr>
        <w:t>nStrategy</w:t>
      </w:r>
      <w:proofErr w:type="spellEnd"/>
      <w:r w:rsidR="005731E8">
        <w:rPr>
          <w:rFonts w:ascii="Times New Roman" w:hAnsi="Times New Roman" w:cs="Times New Roman"/>
          <w:sz w:val="24"/>
          <w:szCs w:val="24"/>
        </w:rPr>
        <w:t xml:space="preserve">. Current version of PKDGRAV supports four strategies. </w:t>
      </w:r>
      <w:proofErr w:type="spellStart"/>
      <w:r w:rsidR="005731E8" w:rsidRPr="00E96EE4">
        <w:rPr>
          <w:rFonts w:ascii="Times New Roman" w:hAnsi="Times New Roman" w:cs="Times New Roman"/>
          <w:i/>
          <w:iCs/>
          <w:sz w:val="24"/>
          <w:szCs w:val="24"/>
        </w:rPr>
        <w:t>nStrategy</w:t>
      </w:r>
      <w:proofErr w:type="spellEnd"/>
      <w:r w:rsidR="005731E8">
        <w:rPr>
          <w:rFonts w:ascii="Times New Roman" w:hAnsi="Times New Roman" w:cs="Times New Roman"/>
          <w:sz w:val="24"/>
          <w:szCs w:val="24"/>
        </w:rPr>
        <w:t xml:space="preserve"> = 0 means no cohesion between particles with different colors, </w:t>
      </w:r>
      <w:proofErr w:type="spellStart"/>
      <w:r w:rsidR="005731E8" w:rsidRPr="00E96EE4">
        <w:rPr>
          <w:rFonts w:ascii="Times New Roman" w:hAnsi="Times New Roman" w:cs="Times New Roman"/>
          <w:i/>
          <w:iCs/>
          <w:sz w:val="24"/>
          <w:szCs w:val="24"/>
        </w:rPr>
        <w:t>nStrategy</w:t>
      </w:r>
      <w:proofErr w:type="spellEnd"/>
      <w:r w:rsidR="005731E8">
        <w:rPr>
          <w:rFonts w:ascii="Times New Roman" w:hAnsi="Times New Roman" w:cs="Times New Roman"/>
          <w:sz w:val="24"/>
          <w:szCs w:val="24"/>
        </w:rPr>
        <w:t xml:space="preserve"> = 1 means using the averaged cohesive coefficient value between particles with different colors, </w:t>
      </w:r>
      <w:proofErr w:type="spellStart"/>
      <w:r w:rsidR="005731E8" w:rsidRPr="00E96EE4">
        <w:rPr>
          <w:rFonts w:ascii="Times New Roman" w:hAnsi="Times New Roman" w:cs="Times New Roman"/>
          <w:i/>
          <w:iCs/>
          <w:sz w:val="24"/>
          <w:szCs w:val="24"/>
        </w:rPr>
        <w:t>nStrategy</w:t>
      </w:r>
      <w:proofErr w:type="spellEnd"/>
      <w:r w:rsidR="005731E8">
        <w:rPr>
          <w:rFonts w:ascii="Times New Roman" w:hAnsi="Times New Roman" w:cs="Times New Roman"/>
          <w:sz w:val="24"/>
          <w:szCs w:val="24"/>
        </w:rPr>
        <w:t xml:space="preserve"> = 2 means using the maximum cohesive coefficient value between particles with different colors, and </w:t>
      </w:r>
      <w:proofErr w:type="spellStart"/>
      <w:r w:rsidR="005731E8" w:rsidRPr="00E96EE4">
        <w:rPr>
          <w:rFonts w:ascii="Times New Roman" w:hAnsi="Times New Roman" w:cs="Times New Roman"/>
          <w:i/>
          <w:iCs/>
          <w:sz w:val="24"/>
          <w:szCs w:val="24"/>
        </w:rPr>
        <w:t>nStrategy</w:t>
      </w:r>
      <w:proofErr w:type="spellEnd"/>
      <w:r w:rsidR="005731E8">
        <w:rPr>
          <w:rFonts w:ascii="Times New Roman" w:hAnsi="Times New Roman" w:cs="Times New Roman"/>
          <w:sz w:val="24"/>
          <w:szCs w:val="24"/>
        </w:rPr>
        <w:t xml:space="preserve"> = 3 means using the minimum cohesive coefficient value between particles with different colors.</w:t>
      </w:r>
    </w:p>
    <w:p w14:paraId="196B2BC9" w14:textId="77777777" w:rsidR="00D633E9" w:rsidRPr="00A22CEE" w:rsidRDefault="00D633E9">
      <w:pPr>
        <w:rPr>
          <w:rFonts w:ascii="Times New Roman" w:hAnsi="Times New Roman" w:cs="Times New Roman"/>
          <w:sz w:val="24"/>
          <w:szCs w:val="24"/>
        </w:rPr>
      </w:pPr>
    </w:p>
    <w:p w14:paraId="5C44F197" w14:textId="77777777" w:rsidR="009142EA" w:rsidRPr="00BF7AB5" w:rsidRDefault="009142EA" w:rsidP="00BF7AB5">
      <w:pPr>
        <w:pStyle w:val="ListParagraph"/>
        <w:numPr>
          <w:ilvl w:val="0"/>
          <w:numId w:val="3"/>
        </w:numPr>
        <w:ind w:firstLineChars="0"/>
        <w:rPr>
          <w:rFonts w:ascii="Times New Roman" w:hAnsi="Times New Roman" w:cs="Times New Roman"/>
          <w:b/>
          <w:sz w:val="24"/>
          <w:szCs w:val="24"/>
        </w:rPr>
      </w:pPr>
      <w:r w:rsidRPr="00BF7AB5">
        <w:rPr>
          <w:rFonts w:ascii="Times New Roman" w:hAnsi="Times New Roman" w:cs="Times New Roman" w:hint="eastAsia"/>
          <w:b/>
          <w:sz w:val="24"/>
          <w:szCs w:val="24"/>
        </w:rPr>
        <w:lastRenderedPageBreak/>
        <w:t>References</w:t>
      </w:r>
    </w:p>
    <w:p w14:paraId="5BF50D50" w14:textId="77777777" w:rsidR="00553155" w:rsidRPr="00FD2B76" w:rsidRDefault="00553155" w:rsidP="00FD2B76">
      <w:pPr>
        <w:ind w:left="360"/>
        <w:rPr>
          <w:rFonts w:ascii="Times New Roman" w:hAnsi="Times New Roman" w:cs="Times New Roman"/>
          <w:sz w:val="22"/>
        </w:rPr>
      </w:pPr>
      <w:proofErr w:type="spellStart"/>
      <w:r w:rsidRPr="00FD2B76">
        <w:rPr>
          <w:rFonts w:ascii="Times New Roman" w:hAnsi="Times New Roman" w:cs="Times New Roman"/>
          <w:sz w:val="22"/>
        </w:rPr>
        <w:t>Israclachvili</w:t>
      </w:r>
      <w:proofErr w:type="spellEnd"/>
      <w:r w:rsidRPr="00FD2B76">
        <w:rPr>
          <w:rFonts w:ascii="Times New Roman" w:hAnsi="Times New Roman" w:cs="Times New Roman"/>
          <w:sz w:val="22"/>
        </w:rPr>
        <w:t xml:space="preserve"> J</w:t>
      </w:r>
      <w:r w:rsidR="00E37463" w:rsidRPr="00FD2B76">
        <w:rPr>
          <w:rFonts w:ascii="Times New Roman" w:hAnsi="Times New Roman" w:cs="Times New Roman"/>
          <w:sz w:val="22"/>
        </w:rPr>
        <w:t>.</w:t>
      </w:r>
      <w:r w:rsidRPr="00FD2B76">
        <w:rPr>
          <w:rFonts w:ascii="Times New Roman" w:hAnsi="Times New Roman" w:cs="Times New Roman"/>
          <w:sz w:val="22"/>
        </w:rPr>
        <w:t>N</w:t>
      </w:r>
      <w:r w:rsidR="00E15F34" w:rsidRPr="00FD2B76">
        <w:rPr>
          <w:rFonts w:ascii="Times New Roman" w:hAnsi="Times New Roman" w:cs="Times New Roman"/>
          <w:sz w:val="22"/>
        </w:rPr>
        <w:t>.</w:t>
      </w:r>
      <w:r w:rsidR="008D09A8" w:rsidRPr="00FD2B76">
        <w:rPr>
          <w:rFonts w:ascii="Times New Roman" w:hAnsi="Times New Roman" w:cs="Times New Roman"/>
          <w:sz w:val="22"/>
        </w:rPr>
        <w:t>, 1985</w:t>
      </w:r>
      <w:r w:rsidR="00EB385B" w:rsidRPr="00FD2B76">
        <w:rPr>
          <w:rFonts w:ascii="Times New Roman" w:hAnsi="Times New Roman" w:cs="Times New Roman"/>
          <w:sz w:val="22"/>
        </w:rPr>
        <w:t>.</w:t>
      </w:r>
      <w:r w:rsidRPr="00FD2B76">
        <w:rPr>
          <w:rFonts w:ascii="Times New Roman" w:hAnsi="Times New Roman" w:cs="Times New Roman"/>
          <w:sz w:val="22"/>
        </w:rPr>
        <w:t xml:space="preserve"> Intermolecular and surface forces. Academic Press</w:t>
      </w:r>
      <w:r w:rsidR="006068F8" w:rsidRPr="00FD2B76">
        <w:rPr>
          <w:rFonts w:ascii="Times New Roman" w:hAnsi="Times New Roman" w:cs="Times New Roman"/>
          <w:sz w:val="22"/>
        </w:rPr>
        <w:t>, London</w:t>
      </w:r>
      <w:r w:rsidRPr="00FD2B76">
        <w:rPr>
          <w:rFonts w:ascii="Times New Roman" w:hAnsi="Times New Roman" w:cs="Times New Roman"/>
          <w:sz w:val="22"/>
        </w:rPr>
        <w:t>.</w:t>
      </w:r>
    </w:p>
    <w:p w14:paraId="4AFCB774" w14:textId="70DE60B9" w:rsidR="009D2CFA" w:rsidRPr="00FD2B76" w:rsidRDefault="009D2CFA" w:rsidP="00FD2B76">
      <w:pPr>
        <w:ind w:left="360"/>
        <w:rPr>
          <w:rFonts w:ascii="Times New Roman" w:hAnsi="Times New Roman" w:cs="Times New Roman"/>
          <w:sz w:val="22"/>
        </w:rPr>
      </w:pPr>
      <w:r w:rsidRPr="00FD2B76">
        <w:rPr>
          <w:rFonts w:ascii="Times New Roman" w:hAnsi="Times New Roman" w:cs="Times New Roman"/>
          <w:sz w:val="22"/>
        </w:rPr>
        <w:t>Marshall, J.S., Li, S., 2014. </w:t>
      </w:r>
      <w:r w:rsidRPr="00FD2B76">
        <w:rPr>
          <w:rFonts w:ascii="Times New Roman" w:hAnsi="Times New Roman" w:cs="Times New Roman"/>
          <w:iCs/>
          <w:sz w:val="22"/>
        </w:rPr>
        <w:t>Adhesive particle flow</w:t>
      </w:r>
      <w:r w:rsidRPr="00FD2B76">
        <w:rPr>
          <w:rFonts w:ascii="Times New Roman" w:hAnsi="Times New Roman" w:cs="Times New Roman"/>
          <w:sz w:val="22"/>
        </w:rPr>
        <w:t>. Cambridge University Press.</w:t>
      </w:r>
    </w:p>
    <w:p w14:paraId="322DBEB3" w14:textId="47FC8CDF" w:rsidR="003A3522" w:rsidRPr="00FD2B76" w:rsidRDefault="003A3522" w:rsidP="00FD2B76">
      <w:pPr>
        <w:ind w:left="360"/>
        <w:rPr>
          <w:rFonts w:ascii="Times New Roman" w:hAnsi="Times New Roman" w:cs="Times New Roman"/>
          <w:sz w:val="22"/>
        </w:rPr>
      </w:pPr>
      <w:r w:rsidRPr="00FD2B76">
        <w:rPr>
          <w:rFonts w:ascii="Times New Roman" w:hAnsi="Times New Roman" w:cs="Times New Roman"/>
          <w:sz w:val="22"/>
        </w:rPr>
        <w:t>Jiang, M., Shen, Z., Thornton, C., 2013. Microscopic contact model of lunar regolith for high efficiency discrete element analyses. Computers and Geotechnics 54, 104–116.</w:t>
      </w:r>
    </w:p>
    <w:p w14:paraId="1C4149C1" w14:textId="595A6078" w:rsidR="00C378EB" w:rsidRPr="00FD2B76" w:rsidRDefault="00C378EB" w:rsidP="00FD2B76">
      <w:pPr>
        <w:ind w:left="360"/>
        <w:rPr>
          <w:rFonts w:ascii="Times New Roman" w:hAnsi="Times New Roman" w:cs="Times New Roman"/>
          <w:sz w:val="22"/>
        </w:rPr>
      </w:pPr>
      <w:r w:rsidRPr="00FD2B76">
        <w:rPr>
          <w:rFonts w:ascii="Times New Roman" w:hAnsi="Times New Roman" w:cs="Times New Roman"/>
          <w:sz w:val="22"/>
        </w:rPr>
        <w:t>Jiang, M., Shen, Z., Wang, J., 2015. A novel three-dimensional contact model for granulates incorporating rolling and twisting resistances. Computers and Geotechnics 32(5), 340–357.</w:t>
      </w:r>
    </w:p>
    <w:p w14:paraId="630C9FA2" w14:textId="77777777" w:rsidR="00E37463" w:rsidRPr="00FD2B76" w:rsidRDefault="00E37463" w:rsidP="00FD2B76">
      <w:pPr>
        <w:ind w:left="360"/>
        <w:rPr>
          <w:rFonts w:ascii="Times New Roman" w:hAnsi="Times New Roman" w:cs="Times New Roman"/>
          <w:sz w:val="22"/>
        </w:rPr>
      </w:pPr>
      <w:proofErr w:type="spellStart"/>
      <w:r w:rsidRPr="00FD2B76">
        <w:rPr>
          <w:rFonts w:ascii="Times New Roman" w:hAnsi="Times New Roman" w:cs="Times New Roman"/>
          <w:sz w:val="22"/>
        </w:rPr>
        <w:t>Perko</w:t>
      </w:r>
      <w:proofErr w:type="spellEnd"/>
      <w:r w:rsidRPr="00FD2B76">
        <w:rPr>
          <w:rFonts w:ascii="Times New Roman" w:hAnsi="Times New Roman" w:cs="Times New Roman"/>
          <w:sz w:val="22"/>
        </w:rPr>
        <w:t xml:space="preserve"> H.A., Nelson J.D., </w:t>
      </w:r>
      <w:proofErr w:type="spellStart"/>
      <w:r w:rsidRPr="00FD2B76">
        <w:rPr>
          <w:rFonts w:ascii="Times New Roman" w:hAnsi="Times New Roman" w:cs="Times New Roman"/>
          <w:sz w:val="22"/>
        </w:rPr>
        <w:t>Sadeh</w:t>
      </w:r>
      <w:proofErr w:type="spellEnd"/>
      <w:r w:rsidRPr="00FD2B76">
        <w:rPr>
          <w:rFonts w:ascii="Times New Roman" w:hAnsi="Times New Roman" w:cs="Times New Roman"/>
          <w:sz w:val="22"/>
        </w:rPr>
        <w:t xml:space="preserve"> W.Z.</w:t>
      </w:r>
      <w:r w:rsidR="008D09A8" w:rsidRPr="00FD2B76">
        <w:rPr>
          <w:rFonts w:ascii="Times New Roman" w:hAnsi="Times New Roman" w:cs="Times New Roman"/>
          <w:sz w:val="22"/>
        </w:rPr>
        <w:t>, 2001</w:t>
      </w:r>
      <w:r w:rsidRPr="00FD2B76">
        <w:rPr>
          <w:rFonts w:ascii="Times New Roman" w:hAnsi="Times New Roman" w:cs="Times New Roman"/>
          <w:sz w:val="22"/>
        </w:rPr>
        <w:t xml:space="preserve">. Surface cleanliness effect on lunar soil shear strength. J Geotech </w:t>
      </w:r>
      <w:proofErr w:type="spellStart"/>
      <w:r w:rsidRPr="00FD2B76">
        <w:rPr>
          <w:rFonts w:ascii="Times New Roman" w:hAnsi="Times New Roman" w:cs="Times New Roman"/>
          <w:sz w:val="22"/>
        </w:rPr>
        <w:t>Geoenviron</w:t>
      </w:r>
      <w:proofErr w:type="spellEnd"/>
      <w:r w:rsidRPr="00FD2B76">
        <w:rPr>
          <w:rFonts w:ascii="Times New Roman" w:hAnsi="Times New Roman" w:cs="Times New Roman"/>
          <w:sz w:val="22"/>
        </w:rPr>
        <w:t xml:space="preserve"> </w:t>
      </w:r>
      <w:proofErr w:type="spellStart"/>
      <w:r w:rsidRPr="00FD2B76">
        <w:rPr>
          <w:rFonts w:ascii="Times New Roman" w:hAnsi="Times New Roman" w:cs="Times New Roman"/>
          <w:sz w:val="22"/>
        </w:rPr>
        <w:t>Eng</w:t>
      </w:r>
      <w:proofErr w:type="spellEnd"/>
      <w:r w:rsidR="008D09A8" w:rsidRPr="00FD2B76">
        <w:rPr>
          <w:rFonts w:ascii="Times New Roman" w:hAnsi="Times New Roman" w:cs="Times New Roman"/>
          <w:sz w:val="22"/>
        </w:rPr>
        <w:t xml:space="preserve">, </w:t>
      </w:r>
      <w:r w:rsidRPr="00FD2B76">
        <w:rPr>
          <w:rFonts w:ascii="Times New Roman" w:hAnsi="Times New Roman" w:cs="Times New Roman"/>
          <w:sz w:val="22"/>
        </w:rPr>
        <w:t>127(4):371–83.</w:t>
      </w:r>
    </w:p>
    <w:p w14:paraId="7655076E" w14:textId="77777777" w:rsidR="008D09A8" w:rsidRPr="00FD2B76" w:rsidRDefault="008D09A8" w:rsidP="00FD2B76">
      <w:pPr>
        <w:ind w:left="360"/>
        <w:rPr>
          <w:rFonts w:ascii="Times New Roman" w:hAnsi="Times New Roman" w:cs="Times New Roman"/>
          <w:sz w:val="22"/>
        </w:rPr>
      </w:pPr>
      <w:r w:rsidRPr="00FD2B76">
        <w:rPr>
          <w:rFonts w:ascii="Times New Roman" w:hAnsi="Times New Roman" w:cs="Times New Roman"/>
          <w:sz w:val="22"/>
        </w:rPr>
        <w:t xml:space="preserve">Sánchez, P., </w:t>
      </w:r>
      <w:proofErr w:type="spellStart"/>
      <w:r w:rsidRPr="00FD2B76">
        <w:rPr>
          <w:rFonts w:ascii="Times New Roman" w:hAnsi="Times New Roman" w:cs="Times New Roman"/>
          <w:sz w:val="22"/>
        </w:rPr>
        <w:t>Scheeres</w:t>
      </w:r>
      <w:proofErr w:type="spellEnd"/>
      <w:r w:rsidRPr="00FD2B76">
        <w:rPr>
          <w:rFonts w:ascii="Times New Roman" w:hAnsi="Times New Roman" w:cs="Times New Roman"/>
          <w:sz w:val="22"/>
        </w:rPr>
        <w:t xml:space="preserve">, D.J., 2014. The strength of regolith and rubble pile asteroids. </w:t>
      </w:r>
      <w:r w:rsidRPr="00FD2B76">
        <w:rPr>
          <w:rFonts w:ascii="Times New Roman" w:hAnsi="Times New Roman" w:cs="Times New Roman"/>
          <w:iCs/>
          <w:sz w:val="22"/>
        </w:rPr>
        <w:t>Meteoritics &amp; Planetary Science</w:t>
      </w:r>
      <w:r w:rsidRPr="00FD2B76">
        <w:rPr>
          <w:rFonts w:ascii="Times New Roman" w:hAnsi="Times New Roman" w:cs="Times New Roman"/>
          <w:sz w:val="22"/>
        </w:rPr>
        <w:t xml:space="preserve">, </w:t>
      </w:r>
      <w:r w:rsidRPr="00FD2B76">
        <w:rPr>
          <w:rFonts w:ascii="Times New Roman" w:hAnsi="Times New Roman" w:cs="Times New Roman"/>
          <w:iCs/>
          <w:sz w:val="22"/>
        </w:rPr>
        <w:t>49</w:t>
      </w:r>
      <w:r w:rsidRPr="00FD2B76">
        <w:rPr>
          <w:rFonts w:ascii="Times New Roman" w:hAnsi="Times New Roman" w:cs="Times New Roman"/>
          <w:sz w:val="22"/>
        </w:rPr>
        <w:t>(5), 788–811.</w:t>
      </w:r>
    </w:p>
    <w:p w14:paraId="370AF149" w14:textId="77777777" w:rsidR="00D530D3" w:rsidRPr="00FD2B76" w:rsidRDefault="00D530D3" w:rsidP="00FD2B76">
      <w:pPr>
        <w:ind w:left="360"/>
        <w:rPr>
          <w:rFonts w:ascii="Times New Roman" w:hAnsi="Times New Roman" w:cs="Times New Roman"/>
          <w:sz w:val="22"/>
        </w:rPr>
      </w:pPr>
      <w:r w:rsidRPr="00FD2B76">
        <w:rPr>
          <w:rFonts w:ascii="Times New Roman" w:hAnsi="Times New Roman" w:cs="Times New Roman"/>
          <w:sz w:val="22"/>
        </w:rPr>
        <w:t xml:space="preserve">Sánchez, P., </w:t>
      </w:r>
      <w:proofErr w:type="spellStart"/>
      <w:r w:rsidRPr="00FD2B76">
        <w:rPr>
          <w:rFonts w:ascii="Times New Roman" w:hAnsi="Times New Roman" w:cs="Times New Roman"/>
          <w:sz w:val="22"/>
        </w:rPr>
        <w:t>Scheeres</w:t>
      </w:r>
      <w:proofErr w:type="spellEnd"/>
      <w:r w:rsidRPr="00FD2B76">
        <w:rPr>
          <w:rFonts w:ascii="Times New Roman" w:hAnsi="Times New Roman" w:cs="Times New Roman"/>
          <w:sz w:val="22"/>
        </w:rPr>
        <w:t xml:space="preserve">, D.J., 2016. Disruption </w:t>
      </w:r>
      <w:r w:rsidR="00BC5EC0" w:rsidRPr="00FD2B76">
        <w:rPr>
          <w:rFonts w:ascii="Times New Roman" w:hAnsi="Times New Roman" w:cs="Times New Roman"/>
          <w:sz w:val="22"/>
        </w:rPr>
        <w:t>p</w:t>
      </w:r>
      <w:r w:rsidRPr="00FD2B76">
        <w:rPr>
          <w:rFonts w:ascii="Times New Roman" w:hAnsi="Times New Roman" w:cs="Times New Roman"/>
          <w:sz w:val="22"/>
        </w:rPr>
        <w:t xml:space="preserve">atterns of </w:t>
      </w:r>
      <w:r w:rsidR="00BC5EC0" w:rsidRPr="00FD2B76">
        <w:rPr>
          <w:rFonts w:ascii="Times New Roman" w:hAnsi="Times New Roman" w:cs="Times New Roman"/>
          <w:sz w:val="22"/>
        </w:rPr>
        <w:t>r</w:t>
      </w:r>
      <w:r w:rsidRPr="00FD2B76">
        <w:rPr>
          <w:rFonts w:ascii="Times New Roman" w:hAnsi="Times New Roman" w:cs="Times New Roman"/>
          <w:sz w:val="22"/>
        </w:rPr>
        <w:t xml:space="preserve">otating </w:t>
      </w:r>
      <w:r w:rsidR="00BC5EC0" w:rsidRPr="00FD2B76">
        <w:rPr>
          <w:rFonts w:ascii="Times New Roman" w:hAnsi="Times New Roman" w:cs="Times New Roman"/>
          <w:sz w:val="22"/>
        </w:rPr>
        <w:t>s</w:t>
      </w:r>
      <w:r w:rsidRPr="00FD2B76">
        <w:rPr>
          <w:rFonts w:ascii="Times New Roman" w:hAnsi="Times New Roman" w:cs="Times New Roman"/>
          <w:sz w:val="22"/>
        </w:rPr>
        <w:t>elf-</w:t>
      </w:r>
      <w:r w:rsidR="00BC5EC0" w:rsidRPr="00FD2B76">
        <w:rPr>
          <w:rFonts w:ascii="Times New Roman" w:hAnsi="Times New Roman" w:cs="Times New Roman"/>
          <w:sz w:val="22"/>
        </w:rPr>
        <w:t>g</w:t>
      </w:r>
      <w:r w:rsidRPr="00FD2B76">
        <w:rPr>
          <w:rFonts w:ascii="Times New Roman" w:hAnsi="Times New Roman" w:cs="Times New Roman"/>
          <w:sz w:val="22"/>
        </w:rPr>
        <w:t xml:space="preserve">ravitating </w:t>
      </w:r>
      <w:r w:rsidR="00BC5EC0" w:rsidRPr="00FD2B76">
        <w:rPr>
          <w:rFonts w:ascii="Times New Roman" w:hAnsi="Times New Roman" w:cs="Times New Roman"/>
          <w:sz w:val="22"/>
        </w:rPr>
        <w:t>a</w:t>
      </w:r>
      <w:r w:rsidRPr="00FD2B76">
        <w:rPr>
          <w:rFonts w:ascii="Times New Roman" w:hAnsi="Times New Roman" w:cs="Times New Roman"/>
          <w:sz w:val="22"/>
        </w:rPr>
        <w:t xml:space="preserve">ggregates: </w:t>
      </w:r>
      <w:r w:rsidR="00BC5EC0" w:rsidRPr="00FD2B76">
        <w:rPr>
          <w:rFonts w:ascii="Times New Roman" w:hAnsi="Times New Roman" w:cs="Times New Roman"/>
          <w:sz w:val="22"/>
        </w:rPr>
        <w:t>A</w:t>
      </w:r>
      <w:r w:rsidRPr="00FD2B76">
        <w:rPr>
          <w:rFonts w:ascii="Times New Roman" w:hAnsi="Times New Roman" w:cs="Times New Roman"/>
          <w:sz w:val="22"/>
        </w:rPr>
        <w:t xml:space="preserve"> </w:t>
      </w:r>
      <w:r w:rsidR="00BC5EC0" w:rsidRPr="00FD2B76">
        <w:rPr>
          <w:rFonts w:ascii="Times New Roman" w:hAnsi="Times New Roman" w:cs="Times New Roman"/>
          <w:sz w:val="22"/>
        </w:rPr>
        <w:t>s</w:t>
      </w:r>
      <w:r w:rsidRPr="00FD2B76">
        <w:rPr>
          <w:rFonts w:ascii="Times New Roman" w:hAnsi="Times New Roman" w:cs="Times New Roman"/>
          <w:sz w:val="22"/>
        </w:rPr>
        <w:t xml:space="preserve">urvey on </w:t>
      </w:r>
      <w:r w:rsidR="00BC5EC0" w:rsidRPr="00FD2B76">
        <w:rPr>
          <w:rFonts w:ascii="Times New Roman" w:hAnsi="Times New Roman" w:cs="Times New Roman"/>
          <w:sz w:val="22"/>
        </w:rPr>
        <w:t>a</w:t>
      </w:r>
      <w:r w:rsidRPr="00FD2B76">
        <w:rPr>
          <w:rFonts w:ascii="Times New Roman" w:hAnsi="Times New Roman" w:cs="Times New Roman"/>
          <w:sz w:val="22"/>
        </w:rPr>
        <w:t xml:space="preserve">ngle of </w:t>
      </w:r>
      <w:r w:rsidR="00BC5EC0" w:rsidRPr="00FD2B76">
        <w:rPr>
          <w:rFonts w:ascii="Times New Roman" w:hAnsi="Times New Roman" w:cs="Times New Roman"/>
          <w:sz w:val="22"/>
        </w:rPr>
        <w:t>f</w:t>
      </w:r>
      <w:r w:rsidRPr="00FD2B76">
        <w:rPr>
          <w:rFonts w:ascii="Times New Roman" w:hAnsi="Times New Roman" w:cs="Times New Roman"/>
          <w:sz w:val="22"/>
        </w:rPr>
        <w:t xml:space="preserve">riction and </w:t>
      </w:r>
      <w:r w:rsidR="00BC5EC0" w:rsidRPr="00FD2B76">
        <w:rPr>
          <w:rFonts w:ascii="Times New Roman" w:hAnsi="Times New Roman" w:cs="Times New Roman"/>
          <w:sz w:val="22"/>
        </w:rPr>
        <w:t>t</w:t>
      </w:r>
      <w:r w:rsidRPr="00FD2B76">
        <w:rPr>
          <w:rFonts w:ascii="Times New Roman" w:hAnsi="Times New Roman" w:cs="Times New Roman"/>
          <w:sz w:val="22"/>
        </w:rPr>
        <w:t xml:space="preserve">ensile </w:t>
      </w:r>
      <w:r w:rsidR="00BC5EC0" w:rsidRPr="00FD2B76">
        <w:rPr>
          <w:rFonts w:ascii="Times New Roman" w:hAnsi="Times New Roman" w:cs="Times New Roman"/>
          <w:sz w:val="22"/>
        </w:rPr>
        <w:t>s</w:t>
      </w:r>
      <w:r w:rsidRPr="00FD2B76">
        <w:rPr>
          <w:rFonts w:ascii="Times New Roman" w:hAnsi="Times New Roman" w:cs="Times New Roman"/>
          <w:sz w:val="22"/>
        </w:rPr>
        <w:t>trength. Icarus 271, 453–471.</w:t>
      </w:r>
    </w:p>
    <w:p w14:paraId="0312B510" w14:textId="2E2822E1" w:rsidR="00231F09" w:rsidRPr="00FD2B76" w:rsidRDefault="00231F09" w:rsidP="00FD2B76">
      <w:pPr>
        <w:ind w:left="360"/>
        <w:rPr>
          <w:rFonts w:ascii="Times New Roman" w:hAnsi="Times New Roman" w:cs="Times New Roman"/>
          <w:sz w:val="22"/>
        </w:rPr>
      </w:pPr>
      <w:proofErr w:type="spellStart"/>
      <w:r w:rsidRPr="00FD2B76">
        <w:rPr>
          <w:rFonts w:ascii="Times New Roman" w:hAnsi="Times New Roman" w:cs="Times New Roman"/>
          <w:sz w:val="22"/>
        </w:rPr>
        <w:t>Scheeres</w:t>
      </w:r>
      <w:proofErr w:type="spellEnd"/>
      <w:r w:rsidRPr="00FD2B76">
        <w:rPr>
          <w:rFonts w:ascii="Times New Roman" w:hAnsi="Times New Roman" w:cs="Times New Roman"/>
          <w:sz w:val="22"/>
        </w:rPr>
        <w:t>, D.J., Hartzell, C.M., Sánchez, P., Swift, M., 2010. Scaling forces to asteroid surfaces: The role of cohesion. Icarus 210(2), 968–984.</w:t>
      </w:r>
    </w:p>
    <w:p w14:paraId="54CEE8A7" w14:textId="73A20E6B" w:rsidR="00FD2B76" w:rsidRPr="00FD2B76" w:rsidRDefault="00FD2B76" w:rsidP="00FD2B76">
      <w:pPr>
        <w:ind w:left="360"/>
        <w:rPr>
          <w:rFonts w:ascii="Times New Roman" w:hAnsi="Times New Roman" w:cs="Times New Roman"/>
          <w:sz w:val="22"/>
        </w:rPr>
      </w:pPr>
      <w:r w:rsidRPr="00FD2B76">
        <w:rPr>
          <w:rFonts w:ascii="Times New Roman" w:hAnsi="Times New Roman" w:cs="Times New Roman"/>
          <w:sz w:val="22"/>
        </w:rPr>
        <w:t xml:space="preserve">Zhang, Y., Richardson, D.C., </w:t>
      </w:r>
      <w:proofErr w:type="spellStart"/>
      <w:r w:rsidRPr="00FD2B76">
        <w:rPr>
          <w:rFonts w:ascii="Times New Roman" w:hAnsi="Times New Roman" w:cs="Times New Roman"/>
          <w:sz w:val="22"/>
        </w:rPr>
        <w:t>Barnouin</w:t>
      </w:r>
      <w:proofErr w:type="spellEnd"/>
      <w:r w:rsidRPr="00FD2B76">
        <w:rPr>
          <w:rFonts w:ascii="Times New Roman" w:hAnsi="Times New Roman" w:cs="Times New Roman"/>
          <w:sz w:val="22"/>
        </w:rPr>
        <w:t xml:space="preserve"> O.S., et al.</w:t>
      </w:r>
      <w:r>
        <w:rPr>
          <w:rFonts w:ascii="Times New Roman" w:hAnsi="Times New Roman" w:cs="Times New Roman"/>
          <w:sz w:val="22"/>
        </w:rPr>
        <w:t xml:space="preserve"> 2018.</w:t>
      </w:r>
      <w:r w:rsidRPr="00FD2B76">
        <w:rPr>
          <w:rFonts w:ascii="Times New Roman" w:hAnsi="Times New Roman" w:cs="Times New Roman"/>
          <w:sz w:val="22"/>
        </w:rPr>
        <w:t xml:space="preserve"> Rotational failure of rubble-pile bodies: influences of shear and cohesive strengths. Astrophys</w:t>
      </w:r>
      <w:r>
        <w:rPr>
          <w:rFonts w:ascii="Times New Roman" w:hAnsi="Times New Roman" w:cs="Times New Roman"/>
          <w:sz w:val="22"/>
        </w:rPr>
        <w:t>ical</w:t>
      </w:r>
      <w:r w:rsidRPr="00FD2B76">
        <w:rPr>
          <w:rFonts w:ascii="Times New Roman" w:hAnsi="Times New Roman" w:cs="Times New Roman"/>
          <w:sz w:val="22"/>
        </w:rPr>
        <w:t xml:space="preserve"> J</w:t>
      </w:r>
      <w:r>
        <w:rPr>
          <w:rFonts w:ascii="Times New Roman" w:hAnsi="Times New Roman" w:cs="Times New Roman"/>
          <w:sz w:val="22"/>
        </w:rPr>
        <w:t>ournal,</w:t>
      </w:r>
      <w:r w:rsidRPr="00FD2B76">
        <w:rPr>
          <w:rFonts w:ascii="Times New Roman" w:hAnsi="Times New Roman" w:cs="Times New Roman"/>
          <w:sz w:val="22"/>
        </w:rPr>
        <w:t xml:space="preserve"> 857, 15</w:t>
      </w:r>
      <w:r>
        <w:rPr>
          <w:rFonts w:ascii="Times New Roman" w:hAnsi="Times New Roman" w:cs="Times New Roman"/>
          <w:sz w:val="22"/>
        </w:rPr>
        <w:t>.</w:t>
      </w:r>
    </w:p>
    <w:p w14:paraId="18C9E904" w14:textId="77777777" w:rsidR="00231F09" w:rsidRPr="00E37463" w:rsidRDefault="00231F09" w:rsidP="00E37463">
      <w:pPr>
        <w:rPr>
          <w:rFonts w:ascii="Times New Roman" w:hAnsi="Times New Roman" w:cs="Times New Roman"/>
          <w:sz w:val="24"/>
          <w:szCs w:val="24"/>
        </w:rPr>
      </w:pPr>
    </w:p>
    <w:sectPr w:rsidR="00231F09" w:rsidRPr="00E37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72C99" w14:textId="77777777" w:rsidR="008A31EB" w:rsidRDefault="008A31EB" w:rsidP="003D755D">
      <w:r>
        <w:separator/>
      </w:r>
    </w:p>
  </w:endnote>
  <w:endnote w:type="continuationSeparator" w:id="0">
    <w:p w14:paraId="5A01FB45" w14:textId="77777777" w:rsidR="008A31EB" w:rsidRDefault="008A31EB" w:rsidP="003D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兰亭超细黑简体">
    <w:altName w:val="@Arial Unicode MS"/>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1E068" w14:textId="77777777" w:rsidR="008A31EB" w:rsidRDefault="008A31EB" w:rsidP="003D755D">
      <w:r>
        <w:separator/>
      </w:r>
    </w:p>
  </w:footnote>
  <w:footnote w:type="continuationSeparator" w:id="0">
    <w:p w14:paraId="56EDD019" w14:textId="77777777" w:rsidR="008A31EB" w:rsidRDefault="008A31EB" w:rsidP="003D755D">
      <w:r>
        <w:continuationSeparator/>
      </w:r>
    </w:p>
  </w:footnote>
  <w:footnote w:id="1">
    <w:p w14:paraId="15D2CAA9" w14:textId="4E4D6A0B" w:rsidR="00354F26" w:rsidRPr="00354F26" w:rsidRDefault="00354F26" w:rsidP="00354F26">
      <w:pPr>
        <w:pStyle w:val="FootnoteText"/>
        <w:rPr>
          <w:rFonts w:ascii="Times New Roman" w:hAnsi="Times New Roman" w:cs="Times New Roman"/>
          <w:sz w:val="21"/>
          <w:szCs w:val="21"/>
        </w:rPr>
      </w:pPr>
      <w:r w:rsidRPr="00354F26">
        <w:rPr>
          <w:rStyle w:val="FootnoteReference"/>
          <w:rFonts w:ascii="Times New Roman" w:hAnsi="Times New Roman" w:cs="Times New Roman"/>
          <w:sz w:val="21"/>
          <w:szCs w:val="21"/>
        </w:rPr>
        <w:footnoteRef/>
      </w:r>
      <w:r w:rsidRPr="00354F26">
        <w:rPr>
          <w:rFonts w:ascii="Times New Roman" w:hAnsi="Times New Roman" w:cs="Times New Roman"/>
          <w:sz w:val="21"/>
          <w:szCs w:val="21"/>
        </w:rPr>
        <w:t xml:space="preserve"> When using the </w:t>
      </w:r>
      <w:r w:rsidR="00BF7AB5">
        <w:rPr>
          <w:rFonts w:ascii="Times New Roman" w:hAnsi="Times New Roman" w:cs="Times New Roman"/>
          <w:sz w:val="21"/>
          <w:szCs w:val="21"/>
        </w:rPr>
        <w:t xml:space="preserve">actual </w:t>
      </w:r>
      <w:r w:rsidRPr="00354F26">
        <w:rPr>
          <w:rFonts w:ascii="Times New Roman" w:hAnsi="Times New Roman" w:cs="Times New Roman"/>
          <w:sz w:val="21"/>
          <w:szCs w:val="21"/>
        </w:rPr>
        <w:t xml:space="preserve">contact radius, </w:t>
      </w:r>
      <w:proofErr w:type="spellStart"/>
      <w:r w:rsidRPr="00354F26">
        <w:rPr>
          <w:rFonts w:ascii="Times New Roman" w:hAnsi="Times New Roman" w:cs="Times New Roman"/>
          <w:i/>
          <w:sz w:val="21"/>
          <w:szCs w:val="21"/>
        </w:rPr>
        <w:t>r</w:t>
      </w:r>
      <w:r w:rsidRPr="00354F26">
        <w:rPr>
          <w:rFonts w:ascii="Times New Roman" w:hAnsi="Times New Roman" w:cs="Times New Roman"/>
          <w:i/>
          <w:sz w:val="21"/>
          <w:szCs w:val="21"/>
          <w:vertAlign w:val="subscript"/>
        </w:rPr>
        <w:t>c</w:t>
      </w:r>
      <w:proofErr w:type="spellEnd"/>
      <w:r w:rsidRPr="00354F26">
        <w:rPr>
          <w:rFonts w:ascii="Times New Roman" w:hAnsi="Times New Roman" w:cs="Times New Roman"/>
          <w:sz w:val="21"/>
          <w:szCs w:val="21"/>
        </w:rPr>
        <w:t xml:space="preserve"> (i.e., </w:t>
      </w:r>
      <w:proofErr w:type="spellStart"/>
      <w:r w:rsidRPr="00354F26">
        <w:rPr>
          <w:rFonts w:ascii="Times New Roman" w:hAnsi="Times New Roman" w:cs="Times New Roman"/>
          <w:sz w:val="21"/>
          <w:szCs w:val="21"/>
        </w:rPr>
        <w:t>bUseContactRadius</w:t>
      </w:r>
      <w:proofErr w:type="spellEnd"/>
      <w:r w:rsidRPr="00354F26">
        <w:rPr>
          <w:rFonts w:ascii="Times New Roman" w:hAnsi="Times New Roman" w:cs="Times New Roman"/>
          <w:sz w:val="21"/>
          <w:szCs w:val="21"/>
        </w:rPr>
        <w:t xml:space="preserve"> = 1)</w:t>
      </w:r>
      <w:r>
        <w:rPr>
          <w:rFonts w:ascii="Times New Roman" w:hAnsi="Times New Roman" w:cs="Times New Roman"/>
          <w:sz w:val="21"/>
          <w:szCs w:val="21"/>
        </w:rPr>
        <w:t>,</w:t>
      </w:r>
      <w:r w:rsidRPr="00354F26">
        <w:rPr>
          <w:rFonts w:ascii="Times New Roman" w:hAnsi="Times New Roman" w:cs="Times New Roman"/>
          <w:sz w:val="21"/>
          <w:szCs w:val="21"/>
        </w:rPr>
        <w:t xml:space="preserve"> </w:t>
      </w:r>
      <w:r w:rsidR="00D4596E">
        <w:rPr>
          <w:rFonts w:ascii="Times New Roman" w:hAnsi="Times New Roman" w:cs="Times New Roman"/>
          <w:sz w:val="21"/>
          <w:szCs w:val="21"/>
        </w:rPr>
        <w:t xml:space="preserve">the contact area is given by </w:t>
      </w:r>
      <w:proofErr w:type="spellStart"/>
      <w:r w:rsidR="00D4596E" w:rsidRPr="00D4596E">
        <w:rPr>
          <w:rFonts w:ascii="Times New Roman" w:hAnsi="Times New Roman" w:cs="Times New Roman"/>
          <w:i/>
          <w:sz w:val="21"/>
          <w:szCs w:val="21"/>
        </w:rPr>
        <w:t>A</w:t>
      </w:r>
      <w:r w:rsidR="00D4596E" w:rsidRPr="00D4596E">
        <w:rPr>
          <w:rFonts w:ascii="Times New Roman" w:hAnsi="Times New Roman" w:cs="Times New Roman"/>
          <w:sz w:val="21"/>
          <w:szCs w:val="21"/>
          <w:vertAlign w:val="subscript"/>
        </w:rPr>
        <w:t>eff</w:t>
      </w:r>
      <w:proofErr w:type="spellEnd"/>
      <w:r w:rsidR="00D4596E" w:rsidRPr="00D4596E">
        <w:rPr>
          <w:rFonts w:ascii="Times New Roman" w:hAnsi="Times New Roman" w:cs="Times New Roman"/>
          <w:sz w:val="21"/>
          <w:szCs w:val="21"/>
          <w:vertAlign w:val="subscript"/>
        </w:rPr>
        <w:t xml:space="preserve"> </w:t>
      </w:r>
      <w:r w:rsidR="00D4596E" w:rsidRPr="00D4596E">
        <w:rPr>
          <w:rFonts w:ascii="Times New Roman" w:hAnsi="Times New Roman" w:cs="Times New Roman"/>
          <w:sz w:val="21"/>
          <w:szCs w:val="21"/>
        </w:rPr>
        <w:t>= π(</w:t>
      </w:r>
      <w:r w:rsidR="00D4596E" w:rsidRPr="00D4596E">
        <w:rPr>
          <w:rFonts w:ascii="Times New Roman" w:hAnsi="Times New Roman" w:cs="Times New Roman"/>
          <w:i/>
          <w:sz w:val="21"/>
          <w:szCs w:val="21"/>
        </w:rPr>
        <w:t>β</w:t>
      </w:r>
      <w:proofErr w:type="spellStart"/>
      <w:r w:rsidR="00D4596E" w:rsidRPr="00D4596E">
        <w:rPr>
          <w:rFonts w:ascii="Times New Roman" w:hAnsi="Times New Roman" w:cs="Times New Roman"/>
          <w:i/>
          <w:sz w:val="21"/>
          <w:szCs w:val="21"/>
        </w:rPr>
        <w:t>r</w:t>
      </w:r>
      <w:r w:rsidR="00D4596E" w:rsidRPr="00D4596E">
        <w:rPr>
          <w:rFonts w:ascii="Times New Roman" w:hAnsi="Times New Roman" w:cs="Times New Roman"/>
          <w:i/>
          <w:sz w:val="21"/>
          <w:szCs w:val="21"/>
          <w:vertAlign w:val="subscript"/>
        </w:rPr>
        <w:t>c</w:t>
      </w:r>
      <w:proofErr w:type="spellEnd"/>
      <w:r w:rsidR="00D4596E" w:rsidRPr="00D4596E">
        <w:rPr>
          <w:rFonts w:ascii="Times New Roman" w:hAnsi="Times New Roman" w:cs="Times New Roman"/>
          <w:sz w:val="21"/>
          <w:szCs w:val="21"/>
        </w:rPr>
        <w:t>)</w:t>
      </w:r>
      <w:r w:rsidR="00D4596E" w:rsidRPr="00D4596E">
        <w:rPr>
          <w:rFonts w:ascii="Times New Roman" w:hAnsi="Times New Roman" w:cs="Times New Roman"/>
          <w:sz w:val="21"/>
          <w:szCs w:val="21"/>
          <w:vertAlign w:val="superscript"/>
        </w:rPr>
        <w:t>2</w:t>
      </w:r>
      <w:r w:rsidR="00D4596E" w:rsidRPr="00D4596E">
        <w:rPr>
          <w:rFonts w:ascii="Times New Roman" w:hAnsi="Times New Roman" w:cs="Times New Roman"/>
          <w:sz w:val="21"/>
          <w:szCs w:val="21"/>
        </w:rPr>
        <w:t xml:space="preserve">. </w:t>
      </w:r>
      <w:r w:rsidR="00D4596E">
        <w:rPr>
          <w:rFonts w:ascii="Times New Roman" w:hAnsi="Times New Roman" w:cs="Times New Roman"/>
          <w:sz w:val="21"/>
          <w:szCs w:val="21"/>
        </w:rPr>
        <w:t>T</w:t>
      </w:r>
      <w:r w:rsidRPr="00354F26">
        <w:rPr>
          <w:rFonts w:ascii="Times New Roman" w:hAnsi="Times New Roman" w:cs="Times New Roman"/>
          <w:sz w:val="21"/>
          <w:szCs w:val="21"/>
        </w:rPr>
        <w:t xml:space="preserve">he contact </w:t>
      </w:r>
      <w:r w:rsidR="00D4596E">
        <w:rPr>
          <w:rFonts w:ascii="Times New Roman" w:hAnsi="Times New Roman" w:cs="Times New Roman"/>
          <w:sz w:val="21"/>
          <w:szCs w:val="21"/>
        </w:rPr>
        <w:t>radius</w:t>
      </w:r>
      <w:r w:rsidRPr="00354F26">
        <w:rPr>
          <w:rFonts w:ascii="Times New Roman" w:hAnsi="Times New Roman" w:cs="Times New Roman"/>
          <w:sz w:val="21"/>
          <w:szCs w:val="21"/>
        </w:rPr>
        <w:t xml:space="preserve"> </w:t>
      </w:r>
      <w:proofErr w:type="spellStart"/>
      <w:r w:rsidRPr="00354F26">
        <w:rPr>
          <w:rFonts w:ascii="Times New Roman" w:hAnsi="Times New Roman" w:cs="Times New Roman"/>
          <w:i/>
          <w:sz w:val="21"/>
          <w:szCs w:val="21"/>
        </w:rPr>
        <w:t>r</w:t>
      </w:r>
      <w:r w:rsidRPr="00354F26">
        <w:rPr>
          <w:rFonts w:ascii="Times New Roman" w:hAnsi="Times New Roman" w:cs="Times New Roman"/>
          <w:i/>
          <w:sz w:val="21"/>
          <w:szCs w:val="21"/>
          <w:vertAlign w:val="subscript"/>
        </w:rPr>
        <w:t>c</w:t>
      </w:r>
      <w:proofErr w:type="spellEnd"/>
      <w:r w:rsidRPr="00354F26">
        <w:rPr>
          <w:rFonts w:ascii="Times New Roman" w:hAnsi="Times New Roman" w:cs="Times New Roman"/>
          <w:sz w:val="21"/>
          <w:szCs w:val="21"/>
        </w:rPr>
        <w:t xml:space="preserve"> = [(</w:t>
      </w:r>
      <w:r w:rsidRPr="00354F26">
        <w:rPr>
          <w:rFonts w:ascii="Times New Roman" w:hAnsi="Times New Roman" w:cs="Times New Roman"/>
          <w:i/>
          <w:sz w:val="21"/>
          <w:szCs w:val="21"/>
        </w:rPr>
        <w:t>r</w:t>
      </w:r>
      <w:r w:rsidRPr="00354F26">
        <w:rPr>
          <w:rFonts w:ascii="Times New Roman" w:hAnsi="Times New Roman" w:cs="Times New Roman"/>
          <w:i/>
          <w:sz w:val="21"/>
          <w:szCs w:val="21"/>
          <w:vertAlign w:val="subscript"/>
        </w:rPr>
        <w:t>i</w:t>
      </w:r>
      <w:r w:rsidRPr="00354F26">
        <w:rPr>
          <w:rFonts w:ascii="Times New Roman" w:hAnsi="Times New Roman" w:cs="Times New Roman"/>
          <w:sz w:val="21"/>
          <w:szCs w:val="21"/>
          <w:vertAlign w:val="superscript"/>
        </w:rPr>
        <w:t>2</w:t>
      </w:r>
      <w:r w:rsidRPr="00354F26">
        <w:rPr>
          <w:rFonts w:ascii="Times New Roman" w:hAnsi="Times New Roman" w:cs="Times New Roman"/>
          <w:sz w:val="21"/>
          <w:szCs w:val="21"/>
        </w:rPr>
        <w:t xml:space="preserve"> – </w:t>
      </w:r>
      <w:r w:rsidRPr="00354F26">
        <w:rPr>
          <w:rFonts w:ascii="Times New Roman" w:hAnsi="Times New Roman" w:cs="Times New Roman"/>
          <w:i/>
          <w:sz w:val="21"/>
          <w:szCs w:val="21"/>
        </w:rPr>
        <w:t>r</w:t>
      </w:r>
      <w:r w:rsidRPr="00354F26">
        <w:rPr>
          <w:rFonts w:ascii="Times New Roman" w:hAnsi="Times New Roman" w:cs="Times New Roman"/>
          <w:i/>
          <w:sz w:val="21"/>
          <w:szCs w:val="21"/>
          <w:vertAlign w:val="subscript"/>
        </w:rPr>
        <w:t>j</w:t>
      </w:r>
      <w:r w:rsidRPr="00354F26">
        <w:rPr>
          <w:rFonts w:ascii="Times New Roman" w:hAnsi="Times New Roman" w:cs="Times New Roman"/>
          <w:sz w:val="21"/>
          <w:szCs w:val="21"/>
          <w:vertAlign w:val="superscript"/>
        </w:rPr>
        <w:t>2</w:t>
      </w:r>
      <w:r w:rsidRPr="00354F26">
        <w:rPr>
          <w:rFonts w:ascii="Times New Roman" w:hAnsi="Times New Roman" w:cs="Times New Roman"/>
          <w:sz w:val="21"/>
          <w:szCs w:val="21"/>
        </w:rPr>
        <w:t xml:space="preserve"> + </w:t>
      </w:r>
      <w:r w:rsidRPr="00354F26">
        <w:rPr>
          <w:rFonts w:ascii="Times New Roman" w:hAnsi="Times New Roman" w:cs="Times New Roman"/>
          <w:i/>
          <w:sz w:val="21"/>
          <w:szCs w:val="21"/>
        </w:rPr>
        <w:t>d</w:t>
      </w:r>
      <w:r w:rsidRPr="00354F26">
        <w:rPr>
          <w:rFonts w:ascii="Times New Roman" w:hAnsi="Times New Roman" w:cs="Times New Roman"/>
          <w:sz w:val="21"/>
          <w:szCs w:val="21"/>
          <w:vertAlign w:val="superscript"/>
        </w:rPr>
        <w:t>2</w:t>
      </w:r>
      <w:r w:rsidRPr="00354F26">
        <w:rPr>
          <w:rFonts w:ascii="Times New Roman" w:hAnsi="Times New Roman" w:cs="Times New Roman"/>
          <w:sz w:val="21"/>
          <w:szCs w:val="21"/>
        </w:rPr>
        <w:t>)/(2</w:t>
      </w:r>
      <w:r w:rsidRPr="00354F26">
        <w:rPr>
          <w:rFonts w:ascii="Times New Roman" w:hAnsi="Times New Roman" w:cs="Times New Roman"/>
          <w:i/>
          <w:sz w:val="21"/>
          <w:szCs w:val="21"/>
        </w:rPr>
        <w:t>d</w:t>
      </w:r>
      <w:r w:rsidRPr="00354F26">
        <w:rPr>
          <w:rFonts w:ascii="Times New Roman" w:hAnsi="Times New Roman" w:cs="Times New Roman"/>
          <w:sz w:val="21"/>
          <w:szCs w:val="21"/>
        </w:rPr>
        <w:t>)]</w:t>
      </w:r>
      <w:r w:rsidRPr="00354F26">
        <w:rPr>
          <w:rFonts w:ascii="Times New Roman" w:hAnsi="Times New Roman" w:cs="Times New Roman"/>
          <w:sz w:val="21"/>
          <w:szCs w:val="21"/>
          <w:vertAlign w:val="superscript"/>
        </w:rPr>
        <w:t>1/2</w:t>
      </w:r>
      <w:r w:rsidRPr="00354F26">
        <w:rPr>
          <w:rFonts w:ascii="Times New Roman" w:hAnsi="Times New Roman" w:cs="Times New Roman"/>
          <w:sz w:val="21"/>
          <w:szCs w:val="21"/>
        </w:rPr>
        <w:t xml:space="preserve">, where </w:t>
      </w:r>
      <w:r w:rsidRPr="00354F26">
        <w:rPr>
          <w:rFonts w:ascii="Times New Roman" w:hAnsi="Times New Roman" w:cs="Times New Roman"/>
          <w:i/>
          <w:sz w:val="21"/>
          <w:szCs w:val="21"/>
        </w:rPr>
        <w:t>d</w:t>
      </w:r>
      <w:r w:rsidRPr="00354F26">
        <w:rPr>
          <w:rFonts w:ascii="Times New Roman" w:hAnsi="Times New Roman" w:cs="Times New Roman"/>
          <w:sz w:val="21"/>
          <w:szCs w:val="21"/>
        </w:rPr>
        <w:t xml:space="preserve"> is the distance between the sphere centers.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552AA"/>
    <w:multiLevelType w:val="hybridMultilevel"/>
    <w:tmpl w:val="4B08FBC8"/>
    <w:lvl w:ilvl="0" w:tplc="0F00F27E">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983E59"/>
    <w:multiLevelType w:val="hybridMultilevel"/>
    <w:tmpl w:val="3AFEB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9654A"/>
    <w:multiLevelType w:val="hybridMultilevel"/>
    <w:tmpl w:val="4C104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4E0DB6"/>
    <w:multiLevelType w:val="hybridMultilevel"/>
    <w:tmpl w:val="3078BE3E"/>
    <w:lvl w:ilvl="0" w:tplc="13667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1CF"/>
    <w:rsid w:val="00031CC6"/>
    <w:rsid w:val="000341E8"/>
    <w:rsid w:val="00043F20"/>
    <w:rsid w:val="00053951"/>
    <w:rsid w:val="000A4078"/>
    <w:rsid w:val="000B6754"/>
    <w:rsid w:val="00127C12"/>
    <w:rsid w:val="00175EA3"/>
    <w:rsid w:val="00190E80"/>
    <w:rsid w:val="001C18E9"/>
    <w:rsid w:val="001C2463"/>
    <w:rsid w:val="001C3EE1"/>
    <w:rsid w:val="001D5E12"/>
    <w:rsid w:val="00205A7C"/>
    <w:rsid w:val="00205CDB"/>
    <w:rsid w:val="00231F09"/>
    <w:rsid w:val="00233364"/>
    <w:rsid w:val="002346E0"/>
    <w:rsid w:val="002661CF"/>
    <w:rsid w:val="002A4685"/>
    <w:rsid w:val="002B632D"/>
    <w:rsid w:val="002F7C2B"/>
    <w:rsid w:val="00337F0E"/>
    <w:rsid w:val="00354F26"/>
    <w:rsid w:val="00361FF8"/>
    <w:rsid w:val="003A3522"/>
    <w:rsid w:val="003D755D"/>
    <w:rsid w:val="003E2A29"/>
    <w:rsid w:val="003E6D6D"/>
    <w:rsid w:val="00430415"/>
    <w:rsid w:val="004314A2"/>
    <w:rsid w:val="00452CC8"/>
    <w:rsid w:val="004B41DA"/>
    <w:rsid w:val="004D0229"/>
    <w:rsid w:val="004E763C"/>
    <w:rsid w:val="00506183"/>
    <w:rsid w:val="00553155"/>
    <w:rsid w:val="00565BAD"/>
    <w:rsid w:val="005731E8"/>
    <w:rsid w:val="00573767"/>
    <w:rsid w:val="005A4FA4"/>
    <w:rsid w:val="005E25C1"/>
    <w:rsid w:val="006068F8"/>
    <w:rsid w:val="00692947"/>
    <w:rsid w:val="006B3C13"/>
    <w:rsid w:val="007C0F5D"/>
    <w:rsid w:val="00815580"/>
    <w:rsid w:val="008419AC"/>
    <w:rsid w:val="008A31EB"/>
    <w:rsid w:val="008C6612"/>
    <w:rsid w:val="008D09A8"/>
    <w:rsid w:val="008F1870"/>
    <w:rsid w:val="008F226C"/>
    <w:rsid w:val="009142EA"/>
    <w:rsid w:val="00946C9A"/>
    <w:rsid w:val="00947578"/>
    <w:rsid w:val="00975330"/>
    <w:rsid w:val="00981030"/>
    <w:rsid w:val="00987F9A"/>
    <w:rsid w:val="009907E6"/>
    <w:rsid w:val="00991DC9"/>
    <w:rsid w:val="009B0814"/>
    <w:rsid w:val="009C3A7E"/>
    <w:rsid w:val="009D2393"/>
    <w:rsid w:val="009D2CFA"/>
    <w:rsid w:val="00A04DE4"/>
    <w:rsid w:val="00A22CEE"/>
    <w:rsid w:val="00A27149"/>
    <w:rsid w:val="00B01637"/>
    <w:rsid w:val="00B05637"/>
    <w:rsid w:val="00B26ADD"/>
    <w:rsid w:val="00B27BC2"/>
    <w:rsid w:val="00B44542"/>
    <w:rsid w:val="00BC5EC0"/>
    <w:rsid w:val="00BF7AB5"/>
    <w:rsid w:val="00C2667A"/>
    <w:rsid w:val="00C378EB"/>
    <w:rsid w:val="00C57CFB"/>
    <w:rsid w:val="00C74D49"/>
    <w:rsid w:val="00CA0ECE"/>
    <w:rsid w:val="00D4596E"/>
    <w:rsid w:val="00D530D3"/>
    <w:rsid w:val="00D5748D"/>
    <w:rsid w:val="00D633E9"/>
    <w:rsid w:val="00D64457"/>
    <w:rsid w:val="00D77B36"/>
    <w:rsid w:val="00DB6A1B"/>
    <w:rsid w:val="00DB6EEC"/>
    <w:rsid w:val="00E110A8"/>
    <w:rsid w:val="00E15F34"/>
    <w:rsid w:val="00E1720D"/>
    <w:rsid w:val="00E23EA3"/>
    <w:rsid w:val="00E37463"/>
    <w:rsid w:val="00E9514C"/>
    <w:rsid w:val="00E96EE4"/>
    <w:rsid w:val="00EB385B"/>
    <w:rsid w:val="00EB6BA9"/>
    <w:rsid w:val="00EE2B3B"/>
    <w:rsid w:val="00EF41FA"/>
    <w:rsid w:val="00F761A3"/>
    <w:rsid w:val="00FD2B76"/>
    <w:rsid w:val="00FD3B35"/>
    <w:rsid w:val="00FE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2E35F"/>
  <w15:docId w15:val="{350F4BCD-4E22-462D-80ED-C4A22E2D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rsid w:val="00506183"/>
    <w:pPr>
      <w:widowControl/>
      <w:spacing w:after="240"/>
      <w:ind w:firstLine="288"/>
      <w:jc w:val="center"/>
    </w:pPr>
    <w:rPr>
      <w:rFonts w:ascii="@方正兰亭超细黑简体" w:eastAsia="SimSun" w:hAnsi="@方正兰亭超细黑简体" w:cs="@方正兰亭超细黑简体"/>
      <w:kern w:val="0"/>
      <w:sz w:val="22"/>
      <w:szCs w:val="24"/>
      <w:lang w:eastAsia="en-US"/>
    </w:rPr>
  </w:style>
  <w:style w:type="paragraph" w:styleId="ListParagraph">
    <w:name w:val="List Paragraph"/>
    <w:basedOn w:val="Normal"/>
    <w:uiPriority w:val="34"/>
    <w:qFormat/>
    <w:rsid w:val="008C6612"/>
    <w:pPr>
      <w:ind w:firstLineChars="200" w:firstLine="420"/>
    </w:pPr>
  </w:style>
  <w:style w:type="paragraph" w:styleId="FootnoteText">
    <w:name w:val="footnote text"/>
    <w:basedOn w:val="Normal"/>
    <w:link w:val="FootnoteTextChar"/>
    <w:uiPriority w:val="99"/>
    <w:unhideWhenUsed/>
    <w:rsid w:val="003D755D"/>
    <w:rPr>
      <w:sz w:val="24"/>
      <w:szCs w:val="24"/>
    </w:rPr>
  </w:style>
  <w:style w:type="character" w:customStyle="1" w:styleId="FootnoteTextChar">
    <w:name w:val="Footnote Text Char"/>
    <w:basedOn w:val="DefaultParagraphFont"/>
    <w:link w:val="FootnoteText"/>
    <w:uiPriority w:val="99"/>
    <w:rsid w:val="003D755D"/>
    <w:rPr>
      <w:sz w:val="24"/>
      <w:szCs w:val="24"/>
    </w:rPr>
  </w:style>
  <w:style w:type="character" w:styleId="FootnoteReference">
    <w:name w:val="footnote reference"/>
    <w:basedOn w:val="DefaultParagraphFont"/>
    <w:uiPriority w:val="99"/>
    <w:unhideWhenUsed/>
    <w:rsid w:val="003D75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5354">
      <w:bodyDiv w:val="1"/>
      <w:marLeft w:val="0"/>
      <w:marRight w:val="0"/>
      <w:marTop w:val="0"/>
      <w:marBottom w:val="0"/>
      <w:divBdr>
        <w:top w:val="none" w:sz="0" w:space="0" w:color="auto"/>
        <w:left w:val="none" w:sz="0" w:space="0" w:color="auto"/>
        <w:bottom w:val="none" w:sz="0" w:space="0" w:color="auto"/>
        <w:right w:val="none" w:sz="0" w:space="0" w:color="auto"/>
      </w:divBdr>
    </w:div>
    <w:div w:id="464009831">
      <w:bodyDiv w:val="1"/>
      <w:marLeft w:val="0"/>
      <w:marRight w:val="0"/>
      <w:marTop w:val="0"/>
      <w:marBottom w:val="0"/>
      <w:divBdr>
        <w:top w:val="none" w:sz="0" w:space="0" w:color="auto"/>
        <w:left w:val="none" w:sz="0" w:space="0" w:color="auto"/>
        <w:bottom w:val="none" w:sz="0" w:space="0" w:color="auto"/>
        <w:right w:val="none" w:sz="0" w:space="0" w:color="auto"/>
      </w:divBdr>
    </w:div>
    <w:div w:id="769161889">
      <w:bodyDiv w:val="1"/>
      <w:marLeft w:val="0"/>
      <w:marRight w:val="0"/>
      <w:marTop w:val="0"/>
      <w:marBottom w:val="0"/>
      <w:divBdr>
        <w:top w:val="none" w:sz="0" w:space="0" w:color="auto"/>
        <w:left w:val="none" w:sz="0" w:space="0" w:color="auto"/>
        <w:bottom w:val="none" w:sz="0" w:space="0" w:color="auto"/>
        <w:right w:val="none" w:sz="0" w:space="0" w:color="auto"/>
      </w:divBdr>
    </w:div>
    <w:div w:id="1084110858">
      <w:bodyDiv w:val="1"/>
      <w:marLeft w:val="0"/>
      <w:marRight w:val="0"/>
      <w:marTop w:val="0"/>
      <w:marBottom w:val="0"/>
      <w:divBdr>
        <w:top w:val="none" w:sz="0" w:space="0" w:color="auto"/>
        <w:left w:val="none" w:sz="0" w:space="0" w:color="auto"/>
        <w:bottom w:val="none" w:sz="0" w:space="0" w:color="auto"/>
        <w:right w:val="none" w:sz="0" w:space="0" w:color="auto"/>
      </w:divBdr>
    </w:div>
    <w:div w:id="1742873343">
      <w:bodyDiv w:val="1"/>
      <w:marLeft w:val="0"/>
      <w:marRight w:val="0"/>
      <w:marTop w:val="0"/>
      <w:marBottom w:val="0"/>
      <w:divBdr>
        <w:top w:val="none" w:sz="0" w:space="0" w:color="auto"/>
        <w:left w:val="none" w:sz="0" w:space="0" w:color="auto"/>
        <w:bottom w:val="none" w:sz="0" w:space="0" w:color="auto"/>
        <w:right w:val="none" w:sz="0" w:space="0" w:color="auto"/>
      </w:divBdr>
    </w:div>
    <w:div w:id="19301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Zhang</dc:creator>
  <cp:keywords/>
  <dc:description/>
  <cp:lastModifiedBy>Yun Zhang</cp:lastModifiedBy>
  <cp:revision>3</cp:revision>
  <cp:lastPrinted>2016-12-27T08:50:00Z</cp:lastPrinted>
  <dcterms:created xsi:type="dcterms:W3CDTF">2020-06-11T12:14:00Z</dcterms:created>
  <dcterms:modified xsi:type="dcterms:W3CDTF">2020-06-11T12:14:00Z</dcterms:modified>
</cp:coreProperties>
</file>