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SSVEP 参数研发版架构设计</w:t>
      </w:r>
    </w:p>
    <w:p>
      <w:pPr>
        <w:pStyle w:val="Subtitle"/>
      </w:pPr>
      <w:r>
        <w:t>文档版本 1.1 · 目标软件版本 0.3.0 · 2026-10-02 · 状态：研发实施稿</w:t>
      </w:r>
    </w:p>
    <w:p>
      <w:r>
        <w:rPr>
          <w:b w:val="0"/>
        </w:rPr>
        <w:t>本文将</w:t>
      </w:r>
      <w:hyperlink r:id="rId11">
        <w:r>
          <w:rPr>
            <w:color w:val="176B66"/>
          </w:rPr>
          <w:t>产品需求</w:t>
        </w:r>
      </w:hyperlink>
      <w:r>
        <w:rPr>
          <w:b w:val="0"/>
        </w:rPr>
        <w:t>落实为模块、配置、数据流、会话状态和验证方案。以 0.2.4 的 WPF 应用、Synchroni SDK 桥接和 FBCCA 为基础，采用模块化桌面单体，复用同一识别链完成在线识别与回放。新增类型与接口均为拟议设计，当前研发分支仍处于文档和原型阶段。</w:t>
      </w:r>
    </w:p>
    <w:p>
      <w:r>
        <w:rPr>
          <w:b w:val="0"/>
        </w:rPr>
        <w:t>1.1 修订将识别改为样本索引驱动，补齐时钟映射、RenderingTime、JCS、桥接健康、二进制样本和 BrainVision，并补上 Preparing 失败回退。本文取代 1.0 中的 UI 定时取窗、逐样本 NDJSON 和虚拟时间选窗设计。</w:t>
      </w:r>
    </w:p>
    <w:p>
      <w:pPr>
        <w:pStyle w:val="Heading1"/>
      </w:pPr>
      <w:r>
        <w:t>1 架构目标与约束</w:t>
      </w:r>
    </w:p>
    <w:p>
      <w:r>
        <w:rPr>
          <w:b w:val="0"/>
        </w:rPr>
        <w:t>本版优先解决配置一致性、结果可解释性和实验可复现性。无需微服务、网络消息总线、账号服务或外设命令路由。现有单次结果检查保留在会话控制器中，只负责状态、代次、窗口新鲜度及结果合法性；这类检查防止旧结果污染会话，不扩展为独立去重子系统。</w:t>
      </w:r>
    </w:p>
    <w:p>
      <w:pPr>
        <w:keepNext/>
      </w:pPr>
      <w:r>
        <w:rPr>
          <w:b w:val="0"/>
        </w:rPr>
        <w:t>必须成立的约束如下：</w:t>
      </w:r>
    </w:p>
    <w:p>
      <w:pPr>
        <w:pStyle w:val="ListNumber"/>
      </w:pPr>
      <w:r>
        <w:rPr>
          <w:b w:val="0"/>
        </w:rPr>
        <w:t>每个会话只有一个不可变运行快照；刺激频率、参考信号、模拟源和日志读取同一快照。</w:t>
      </w:r>
    </w:p>
    <w:p>
      <w:pPr>
        <w:pStyle w:val="ListNumber"/>
      </w:pPr>
      <w:r>
        <w:rPr>
          <w:b w:val="0"/>
        </w:rPr>
        <w:t>六目标、编码、相位、采样率来源、2.5 秒窗口保持内部约束；研发文件不能覆盖。</w:t>
      </w:r>
    </w:p>
    <w:p>
      <w:pPr>
        <w:pStyle w:val="ListNumber"/>
      </w:pPr>
      <w:r>
        <w:rPr>
          <w:b w:val="0"/>
        </w:rPr>
        <w:t>一次合格判决即可选中；拒识、暂停及无效数据清框；不要求连续三次确认。</w:t>
      </w:r>
    </w:p>
    <w:p>
      <w:pPr>
        <w:pStyle w:val="ListNumber"/>
      </w:pPr>
      <w:r>
        <w:rPr>
          <w:b w:val="0"/>
        </w:rPr>
        <w:t>阻抗仅作参考。丢样告警不直接断开，缺口不得用补零或拼接伪装成连续 EEG。</w:t>
      </w:r>
    </w:p>
    <w:p>
      <w:pPr>
        <w:pStyle w:val="ListNumber"/>
      </w:pPr>
      <w:r>
        <w:rPr>
          <w:b w:val="0"/>
        </w:rPr>
        <w:t>不同会话、运行代次、滤波连续段及评分单位的结果不得混用。</w:t>
      </w:r>
    </w:p>
    <w:p>
      <w:pPr>
        <w:pStyle w:val="ListNumber"/>
      </w:pPr>
      <w:r>
        <w:rPr>
          <w:b w:val="0"/>
        </w:rPr>
        <w:t>原版基线和研发处理链分别版本化；新数值算法不覆盖原版实现。</w:t>
      </w:r>
    </w:p>
    <w:p>
      <w:pPr>
        <w:pStyle w:val="ListNumber"/>
      </w:pPr>
      <w:r>
        <w:rPr>
          <w:b w:val="0"/>
        </w:rPr>
        <w:t>当前识别输入为八个有效通道，顺序固定并记录；不根据未填写的电极映射推测位置。</w:t>
      </w:r>
    </w:p>
    <w:p>
      <w:pPr>
        <w:pStyle w:val="ListNumber"/>
      </w:pPr>
      <w:r>
        <w:rPr>
          <w:b w:val="0"/>
        </w:rPr>
        <w:t>窗口只由样本索引、连续段锚点、预热长度和固定步长决定；UI 与回放速度不决定窗口边界。</w:t>
      </w:r>
    </w:p>
    <w:p>
      <w:pPr>
        <w:pStyle w:val="ListNumber"/>
      </w:pPr>
      <w:r>
        <w:rPr>
          <w:b w:val="0"/>
        </w:rPr>
        <w:t>原始时间戳和样本计数始终保留，时钟拟合不得覆盖采集证据或追改已经应用的在线标签。</w:t>
      </w:r>
    </w:p>
    <w:p>
      <w:pPr>
        <w:pStyle w:val="Heading1"/>
      </w:pPr>
      <w:r>
        <w:t>2 总体架构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5333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vep-research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3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SSVEP 参数研发版总体架构</w:t>
      </w:r>
    </w:p>
    <w:p>
      <w:r>
        <w:rPr>
          <w:b w:val="0"/>
        </w:rPr>
        <w:t>图中模块主要位于同一 .NET 进程，Python SDK 桥接为本地子进程。回放任务与在线实验互斥使用计算资源；记录在独立后台写入。图中的后续应用边界仅表示可复用方向，本版没有脑控小车或机械手插件。</w:t>
      </w:r>
    </w:p>
    <w:p>
      <w:pPr>
        <w:pStyle w:val="Heading2"/>
      </w:pPr>
      <w:r>
        <w:t>2.1 分层与依赖</w:t>
      </w:r>
    </w:p>
    <w:p>
      <w:r>
        <w:rPr>
          <w:b w:val="0"/>
        </w:rPr>
        <w:t>表现层负责内容编辑、参数表单、头图、刺激绘制和结果展示；后台应用协调器拥有会话状态，串行处理用户命令、健康事件与分类结果；核心层负责配置校验、样本调度、信号处理、时钟模型、判决、标签和指标。UI 只发送命令并消费状态快照，不持有识别定时器。文件系统、时钟、SDK 与显示信息由应用层注入，核心层不引用 WPF、Python 进程管理或外设 SDK。</w:t>
      </w:r>
    </w:p>
    <w:p>
      <w:r>
        <w:rPr>
          <w:b w:val="0"/>
        </w:rPr>
        <w:t>刺激呈现只订阅冻结配置和选中目标，不读取编辑控件。分类与回放只使用数据对象，不读 UI 或当前连接设备状态。参数仓库保存候选与验证证据，不能直接修改正在运行的分类器。</w:t>
      </w:r>
    </w:p>
    <w:p>
      <w:pPr>
        <w:pStyle w:val="Heading1"/>
      </w:pPr>
      <w:r>
        <w:t>3 模块与代码落点</w:t>
      </w:r>
    </w:p>
    <w:p>
      <w:r>
        <w:rPr>
          <w:b w:val="0"/>
        </w:rPr>
        <w:t xml:space="preserve">下表中 Core 表示 </w:t>
      </w:r>
      <w:r>
        <w:rPr>
          <w:rFonts w:ascii="Consolas" w:hAnsi="Consolas"/>
          <w:sz w:val="20"/>
        </w:rPr>
        <w:t>src/Ssvep.Speller.Core</w:t>
      </w:r>
      <w:r>
        <w:rPr>
          <w:b w:val="0"/>
        </w:rPr>
        <w:t xml:space="preserve">，App 表示 </w:t>
      </w:r>
      <w:r>
        <w:rPr>
          <w:rFonts w:ascii="Consolas" w:hAnsi="Consolas"/>
          <w:sz w:val="20"/>
        </w:rPr>
        <w:t>src/Ssvep.Studio.App</w:t>
      </w:r>
      <w:r>
        <w:rPr>
          <w:b w:val="0"/>
        </w:rPr>
        <w:t>；标为新增的文件尚未实现。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3"/>
        <w:gridCol w:w="5400"/>
        <w:gridCol w:w="1627"/>
      </w:tblGrid>
      <w:tr>
        <w:trPr>
          <w:cantSplit/>
          <w:tblHeader/>
        </w:trPr>
        <w:tc>
          <w:tcPr>
            <w:tcW w:type="dxa" w:w="3053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模块与位置</w:t>
            </w:r>
          </w:p>
        </w:tc>
        <w:tc>
          <w:tcPr>
            <w:tcW w:type="dxa" w:w="5400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1627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对应需求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App 既有内容页与 StudioContentService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六目标素材校验、保存与快照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FR01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App StudioHeadMap 与 Core StudioElectrodes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手动通道映射、选通道和持久化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FR02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Core Devices 与 Python bridge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样本批次与接收时间、设备格式、独立心跳、丢样和阻抗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FR02、FR03、FR15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Core/Research/Profiles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强类型参数、校验、序列化规则和兼容检查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FR04–FR06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App/Research/ProfileRepository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本地修订与默认方案，原子写盘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FR04、FR06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StudioRuntime 与新增 RunContextFactory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后台状态协调、冻结会话、运行代次、启动回滚与取消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FR06、FR08、FR15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SampleWindowScheduler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基于样本索引的确定性窗口序列、过载记录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FR14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SampleClockMapper 与 ClockDomainMapper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样本到主机、Python 到 .NET、呈现到主机的模型与质量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FR15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Classification 与新增 StreamingFilterBank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基线 FIR、连续 SOS、FBCCA 与评分版本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FR05、FR07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SelectionPolicy 与现有 SessionController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纯判决与拒识；会话状态、结果时效检查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FR07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CalibrationScheduler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平衡随机试次、提示、休息与补采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FR09、FR10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StudioRecorder 与新增 BinarySampleStore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分块样本、事件、时钟模型、版本与完成状态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FR03、FR10、FR13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SessionReader 与 BrainVisionExporter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二进制及旧记录读取、科研格式与附属元数据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FR13、FR16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ReplayRunner 与 ReplayEvaluator</w:t>
            </w:r>
          </w:p>
        </w:tc>
        <w:tc>
          <w:tcPr>
            <w:tcW w:type="dxa" w:w="540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原顺序处理、候选搜索、分组和指标</w:t>
            </w:r>
          </w:p>
        </w:tc>
        <w:tc>
          <w:tcPr>
            <w:tcW w:type="dxa" w:w="1627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FR11、FR12</w:t>
            </w:r>
          </w:p>
        </w:tc>
      </w:tr>
      <w:tr>
        <w:trPr>
          <w:cantSplit/>
        </w:trPr>
        <w:tc>
          <w:tcPr>
            <w:tcW w:type="dxa" w:w="3053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新增 Research 视图与 ViewModel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方案、诊断、校准、回放、健康与导出</w:t>
            </w:r>
          </w:p>
        </w:tc>
        <w:tc>
          <w:tcPr>
            <w:tcW w:type="dxa" w:w="1627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FR04、FR08–FR12、FR15、FR16</w:t>
            </w:r>
          </w:p>
        </w:tc>
      </w:tr>
    </w:tbl>
    <w:p>
      <w:pPr>
        <w:spacing w:after="40"/>
      </w:pPr>
    </w:p>
    <w:p>
      <w:r>
        <w:rPr>
          <w:b w:val="0"/>
        </w:rPr>
        <w:t>逐步从 MainWindow 与 StudioRuntime 抽离研发职责，避免一次重写既有应用。原有 Ssvep.Speller.App 保留为历史参考，不把其文字输入与旧投票策略重新接入 Studio。</w:t>
      </w:r>
    </w:p>
    <w:p>
      <w:pPr>
        <w:pStyle w:val="Heading1"/>
      </w:pPr>
      <w:r>
        <w:t>4 配置与运行上下文</w:t>
      </w:r>
    </w:p>
    <w:p>
      <w:pPr>
        <w:pStyle w:val="Heading2"/>
      </w:pPr>
      <w:r>
        <w:t>4.1 三种配置对象</w:t>
      </w:r>
    </w:p>
    <w:p>
      <w:r>
        <w:rPr>
          <w:b/>
        </w:rPr>
        <w:t>内容方案 ContentPackage</w:t>
      </w:r>
      <w:r>
        <w:rPr>
          <w:b w:val="0"/>
        </w:rPr>
        <w:t xml:space="preserve"> 只描述六目标的名称、文字、图形或图片；沿用 </w:t>
      </w:r>
      <w:r>
        <w:rPr>
          <w:rFonts w:ascii="Consolas" w:hAnsi="Consolas"/>
          <w:sz w:val="20"/>
        </w:rPr>
        <w:t>.ssvep.json</w:t>
      </w:r>
      <w:r>
        <w:rPr>
          <w:b w:val="0"/>
        </w:rPr>
        <w:t>。</w:t>
      </w:r>
      <w:r>
        <w:rPr>
          <w:b/>
        </w:rPr>
        <w:t>研发方案 ResearchProfile</w:t>
      </w:r>
      <w:r>
        <w:rPr>
          <w:b w:val="0"/>
        </w:rPr>
        <w:t xml:space="preserve"> 描述频率、处理链、谐波、权重、判决和版本；使用 </w:t>
      </w:r>
      <w:r>
        <w:rPr>
          <w:rFonts w:ascii="Consolas" w:hAnsi="Consolas"/>
          <w:sz w:val="20"/>
        </w:rPr>
        <w:t>.ssvep-research.json</w:t>
      </w:r>
      <w:r>
        <w:rPr>
          <w:b w:val="0"/>
        </w:rPr>
        <w:t>。</w:t>
      </w:r>
      <w:r>
        <w:rPr>
          <w:b/>
        </w:rPr>
        <w:t>运行快照 RunContext</w:t>
      </w:r>
      <w:r>
        <w:rPr>
          <w:b w:val="0"/>
        </w:rPr>
        <w:t xml:space="preserve"> 将两者与实际设备格式、八通道顺序、电极映射、显示信息和内部固定规格合并，是一次实验的唯一运行依据。</w:t>
      </w:r>
    </w:p>
    <w:p>
      <w:r>
        <w:rPr>
          <w:b w:val="0"/>
        </w:rPr>
        <w:t>编辑器使用可变草稿，保存产生新修订；运行快照使用只读数组、只读映射或防御性复制，不能仅把可变对象包在只读接口中。ProfileId 与 Revision 标识业务版本，规范化有效配置的 SHA256 标识处理链；内容和通道另有快照哈希。</w:t>
      </w:r>
    </w:p>
    <w:p>
      <w:r>
        <w:rPr>
          <w:b w:val="0"/>
        </w:rPr>
        <w:t xml:space="preserve">规范化明确采用 </w:t>
      </w:r>
      <w:hyperlink r:id="rId13">
        <w:r>
          <w:rPr>
            <w:color w:val="176B66"/>
          </w:rPr>
          <w:t>RFC 8785 JCS</w:t>
        </w:r>
      </w:hyperlink>
      <w:r>
        <w:rPr>
          <w:b w:val="0"/>
        </w:rPr>
        <w:t>。先严格解析并按 schema 展开默认值，再取字段白名单生成 effectiveProfile，执行 JCS 后对无 BOM 的 UTF-8 字节计算 SHA256，标识为 jcs-sha256-v1。对象键按 UTF-16 序排序、数组顺序保留、数字按 JCS 的 binary64 规则输出；拒绝重复键、非有限数及非法 Unicode。不能用一般 JSON 序列化加属性排序代替完整 JCS。</w:t>
      </w:r>
    </w:p>
    <w:p>
      <w:r>
        <w:rPr>
          <w:b w:val="0"/>
        </w:rPr>
        <w:t>ProfileHash 包含 schema 与算法版本、评分版本、六频率、滤波、谐波、权重与判据，不包含名称、ProfileId、Revision、时间、验证状态和自报哈希。8、8.0、8e0 解析为相同数后哈希一致，字符串不做隐式 Unicode 归一化。另用 RunConfigHash 覆盖 ProfileHash、内容素材字节哈希、八通道顺序、设备实际格式、固定规格、显示几何、调度及预热版本；不包含 SessionId、起始时间或运行中变化的时钟拟合系数。C# 与 Python 共用黄金测试向量，禁止截断权重小数。</w:t>
      </w:r>
    </w:p>
    <w:p>
      <w:r>
        <w:rPr>
          <w:b w:val="0"/>
        </w:rPr>
        <w:t>导入先按 schemaVersion 严格解析，未知或受限字段报错，未知算法版本报不兼容。文件中的自报哈希和 validationStatus 不是信任依据：本地重算哈希，验证状态由本地证据关联决定。写入采用同目录临时文件和原子替换，保留已存在的修订。</w:t>
      </w:r>
    </w:p>
    <w:p>
      <w:pPr>
        <w:pStyle w:val="Heading2"/>
      </w:pPr>
      <w:r>
        <w:t>4.2 参数示例</w:t>
      </w:r>
    </w:p>
    <w:p>
      <w:r>
        <w:rPr>
          <w:b w:val="0"/>
        </w:rPr>
        <w:t>下例为候选参数草稿。软件还需保存修订时间、内容哈希与本地验证证据索引；这些元数据不改变信号计算。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"schemaVersion":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"profileId": "research-candidate-a",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"revision":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"name": "研发候选 A",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"algorithmVersion": "fbcca-research-v1",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"scoreVersion": "weighted-rho2-normalized-v1",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"targetFrequenciesHz": [8, 9.2, 10.4, 11.6, 12.8, 14],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"filter": 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"method": "butterworth-sos",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"prototypeOrder": 4,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"bandsHz": [[6, 48], [14, 48], [22, 48]],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"softwareNotchHz": null,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"notchQ": 30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},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"harmonicCount": 3,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"bandWeights": [1.25, 0.6704482076268572, 0.5032785618838642],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"decision": {"minScore": 0.15, "gapMode": "relative", "minGap": 0.15}</w:t>
      </w:r>
    </w:p>
    <w:p>
      <w:pPr>
        <w:keepNext w:val="0"/>
        <w:spacing w:after="0" w:line="240" w:lineRule="auto"/>
      </w:pPr>
      <w:r>
        <w:rPr>
          <w:rFonts w:ascii="Consolas" w:hAnsi="Consolas"/>
          <w:sz w:val="18"/>
        </w:rPr>
        <w:t>}</w:t>
      </w:r>
    </w:p>
    <w:p>
      <w:r>
        <w:rPr>
          <w:b w:val="0"/>
        </w:rPr>
        <w:t>targetFrequenciesHz 的六个元素依次绑定 T1 至 T6，不按频率排序重排目标。prototypeOrder 是当前算法版本的固定只读元数据，首版只接受值 4，不提供编辑入口。编码、相位、目标数量、采样率和窗口时长不得出现在可导入方案中；相位等内部规格仅记录于会话清单。</w:t>
      </w:r>
    </w:p>
    <w:p>
      <w:pPr>
        <w:pStyle w:val="Heading2"/>
      </w:pPr>
      <w:r>
        <w:t>4.3 启动冻结</w:t>
      </w:r>
    </w:p>
    <w:p>
      <w:r>
        <w:rPr>
          <w:b w:val="0"/>
        </w:rPr>
        <w:t>启动时按“草稿合法性 → 实际设备格式 → 八通道 → 显示与内容 → 可写记录目录”创建 RunContext。高阻抗和未知硬件滤波状态只生成诊断，不作为否决条件。基线快照明确包含 legacy 算法、原始评分单位和原始阈值，不自动归一化后仍称旧版。</w:t>
      </w:r>
    </w:p>
    <w:p>
      <w:r>
        <w:rPr>
          <w:b w:val="0"/>
        </w:rPr>
        <w:t>同一快照交给刺激呈现、模拟源、识别流水线和记录器；创建记录成功后进入运行等待。暂停恢复仍使用原快照，但增加运行代次并重置连续段。停止且写盘完成后才允许编辑或选择另一方案。</w:t>
      </w:r>
    </w:p>
    <w:p>
      <w:r>
        <w:rPr>
          <w:b w:val="0"/>
        </w:rPr>
        <w:t>启动使用预检与提交两步：所有校验、目录、二进制头及清单创建成功后，才发布运行快照、锁定配置并请求首帧。此前任何一步失败都关闭本次创建的文件及任务，释放预留快照，留在 Preparing；部分文件可保留为 start-failed 证据，但不进入正常会话列表，不删除已有会话。显示具体失败项，保留设备连接与可编辑草稿，允许重试。资源已提交后再发生故障，才走 Stopping → Faulted。</w:t>
      </w:r>
    </w:p>
    <w:p>
      <w:pPr>
        <w:pStyle w:val="Heading1"/>
      </w:pPr>
      <w:r>
        <w:t>5 采集与识别流水线</w:t>
      </w:r>
    </w:p>
    <w:p>
      <w:pPr>
        <w:pStyle w:val="Heading2"/>
      </w:pPr>
      <w:r>
        <w:t>5.1 数据流与线程</w:t>
      </w:r>
    </w:p>
    <w:p>
      <w:r>
        <w:rPr>
          <w:b w:val="0"/>
        </w:rPr>
        <w:t>设备通过 Python SDK 桥接提供样本批次和诊断。SDK 回调入口立即捕获批次接收单调时间，随后序列化；采集线程按原顺序送入后台有界通道。顺序处理器执行格式、连续性和有限值检查，再更新滤波和窗口缓冲；每个新样本只推进一次滤波状态。</w:t>
      </w:r>
    </w:p>
    <w:p>
      <w:r>
        <w:rPr>
          <w:b w:val="0"/>
        </w:rPr>
        <w:t>SampleWindowScheduler 以每段预热结束后的首个可用样本索引 a 为锚点。窗口长度 W = 2.5 × Fs，步长 N = Fs ÷ 5；250 Hz 对应 W = 625、N = 50，500 Hz 对应 W = 1250、N = 100。第 j 个窗口末索引为 a + W − 1 + j × N，首索引为末索引 − W + 1，j 从零开始。a、预热样本数、EpochId 与调度版本写入记录，后续时钟模型更新不能追改锚点。批次跨越多个边界时必须依次生成所有到达的窗口，不能按一次回调只生成一个。</w:t>
      </w:r>
    </w:p>
    <w:p>
      <w:r>
        <w:rPr>
          <w:b w:val="0"/>
        </w:rPr>
        <w:t>后台单分类任务按序处理，初始上限为一个执行中窗口加两个等待窗口。队列满或结果超过时效时记录 Overload、窗口索引和取消原因，协调器暂停识别反馈并请求停止刺激；不静默丢窗、不切换为“取最新窗口”。性能验收要求常规配置计算 P95 小于 200 毫秒且不持续积压；队列与时效阈值为内部规格。UI 诊断可以约 5 Hz 合并显示，不能合并算法判决或用显示刷新触发取窗。</w:t>
      </w:r>
    </w:p>
    <w:p>
      <w:r>
        <w:rPr>
          <w:b w:val="0"/>
        </w:rPr>
        <w:t>在线与回放共用这个纯样本调度器。相同快照、有效样本、连续段及锚点产生相同窗口序列；回放速度与 UI 卡顿不改变取窗。采集暂停、刺激中断和运行过载仍会改变可用区间，必须作为事件重放；这不意味着忽略卡顿对真实闪烁的影响。回放不驱动真实屏幕，也不使用虚拟时钟决定何时生成窗口。</w:t>
      </w:r>
    </w:p>
    <w:p>
      <w:pPr>
        <w:pStyle w:val="Heading2"/>
      </w:pPr>
      <w:r>
        <w:t>5.2 数据质量与连续段</w:t>
      </w:r>
    </w:p>
    <w:p>
      <w:r>
        <w:rPr>
          <w:b w:val="0"/>
        </w:rPr>
        <w:t>连续段以开始、恢复、缺口或设备格式变化为边界。窗口只能来自一个连续段，样本索引严格递增、格式一致、值有限。SDK 丢样告警缺少精确样本定位时，保守地在告警进入处理序列的位置切段并记录不确定性，禁止把提示时间当成准确丢失位置。</w:t>
      </w:r>
    </w:p>
    <w:p>
      <w:r>
        <w:rPr>
          <w:b w:val="0"/>
        </w:rPr>
        <w:t>丢样事件增加告警计数，COUNT 累加为丢失采样点。短缺口触发清框、重置、预热和等待新窗，保持 Running 的等待子状态与设备连接；持续无新样本则依据现有 500 毫秒新鲜度检查进入 Paused，不自动断开设备。</w:t>
      </w:r>
    </w:p>
    <w:p>
      <w:r>
        <w:rPr>
          <w:b w:val="0"/>
        </w:rPr>
        <w:t>八通道从原始采集帧按已冻结的编号和顺序投影。通道配置、单位、参考与接地说明保留到 manifest；未知项目写 unknown，不自动假设 SDK 数据已经去均值、重参考或未滤波。</w:t>
      </w:r>
    </w:p>
    <w:p>
      <w:pPr>
        <w:pStyle w:val="Heading2"/>
      </w:pPr>
      <w:r>
        <w:t>5.3 基线与连续滤波</w:t>
      </w:r>
    </w:p>
    <w:p>
      <w:r>
        <w:rPr>
          <w:b w:val="0"/>
        </w:rPr>
        <w:t>LegacyPipeline 精确保留 0.2.4 的 129 抽头 Hamming FIR、窗口反射边界、三个子带 8–90/16–90/24–90 Hz、三次谐波、权重及 CCA 数值路径。它与 ResearchPipeline 分开标识，不能仅替换阈值就宣称完整复现基线。</w:t>
      </w:r>
    </w:p>
    <w:p>
      <w:r>
        <w:rPr>
          <w:b w:val="0"/>
        </w:rPr>
        <w:t>这里的基线一致性指给定同一 EEG 窗口时评分与判据一致。0.3.0 的基线模式也使用样本数调度；比较 0.2.4 历史现场轨迹时，可读取其原始 recognition 窗口索引进行兼容审计，但该审计不是 0.3.0 在线与回放一致性所必需的补偿。</w:t>
      </w:r>
    </w:p>
    <w:p>
      <w:r>
        <w:rPr>
          <w:b w:val="0"/>
        </w:rPr>
        <w:t>ResearchPipeline 的首轮候选采用软件陷波可选、连续 SOS 带通、窗口内去均值与 FBCCA。每个通道每个子带有独立状态；陷波作用在子带分流前。Butterworth 原型四阶对应带通八阶，保存实际 SOS 系数、采样率和系数版本。频带与谐波校验按真实奈奎斯特频率执行。</w:t>
      </w:r>
    </w:p>
    <w:p>
      <w:r>
        <w:rPr>
          <w:b w:val="0"/>
        </w:rPr>
        <w:t>开始、恢复、缺口、采样率或处理链变化均重置状态并产生 filter-reset 事件。预热样本不参与识别，随后积累完整 2.5 秒窗口。预热时长不是用户参数，由系数响应验证确定并随算法版本固化；P1 必须完成 250/500 Hz 下的稳定性、频响和预热长度测试后才允许使用该处理链。</w:t>
      </w:r>
    </w:p>
    <w:p>
      <w:r>
        <w:rPr>
          <w:b w:val="0"/>
        </w:rPr>
        <w:t>预热增加开始后的首次结果时间，因此首次准备时延与稳定运行决策时延分开报告。滤波群延迟随频率变化，报告关注基频和参考谐波上的延迟，不以单一固定偏移伪装修正所有目标。</w:t>
      </w:r>
    </w:p>
    <w:p>
      <w:pPr>
        <w:pStyle w:val="Heading2"/>
      </w:pPr>
      <w:r>
        <w:t>5.4 FBCCA 与拒识</w:t>
      </w:r>
    </w:p>
    <w:p>
      <w:r>
        <w:rPr>
          <w:b w:val="0"/>
        </w:rPr>
        <w:t>候选计算每个目标在每个子带的典型相关系数，将其平方乘以子带权重求和，再除以权重总和，得到 0–1 的归一化分。该分不是正确概率。谐波数量和子带数量解耦；分别保存原始加权和、归一化得分及评分版本。</w:t>
      </w:r>
    </w:p>
    <w:p>
      <w:r>
        <w:rPr>
          <w:b w:val="0"/>
        </w:rPr>
        <w:t>最高分记为 S1，第二名为 S2。绝对分差为 S1 − S2；相对分差为绝对分差除以 max(S1, ε)。ε 是固定数值保护量，不是可调判决参数。先检查六个得分完整、有限且单位匹配，再检查最高分与当前分差模式；两项均达标才接受。明确并列最高分时拒识，不靠目标排序或零阈值打破平局。</w:t>
      </w:r>
    </w:p>
    <w:p>
      <w:r>
        <w:rPr>
          <w:b w:val="0"/>
        </w:rPr>
        <w:t>SelectionPolicy 是无副作用的纯函数，输入 ScoreVector 和 DecisionSettings，输出目标 ID 或空、接受状态、阈值比较值及原因。原因建议采用 LowScore、SmallGap、AmbiguousTie、InvalidScore；WaitingData、FilterWarmup、DataGap、StaleResult 等由运行及质量层产生，不混成“识别到无意图”。</w:t>
      </w:r>
    </w:p>
    <w:p>
      <w:r>
        <w:rPr>
          <w:b w:val="0"/>
        </w:rPr>
        <w:t>对 CCA 的尺度相关正则化和稳定求解只在研发算法版本中引入，先用合成信号、不同量纲和近共线通道验证，禁止改变 legacy 参考结果。轻量响应检测器与 eCCA/TRCA 不在首轮必交付路径中。</w:t>
      </w:r>
    </w:p>
    <w:p>
      <w:pPr>
        <w:pStyle w:val="Heading2"/>
      </w:pPr>
      <w:r>
        <w:t>5.5 样本时钟与主机时钟</w:t>
      </w:r>
    </w:p>
    <w:p>
      <w:r>
        <w:rPr>
          <w:b w:val="0"/>
        </w:rPr>
        <w:t xml:space="preserve">以 .NET Stopwatch 的单调时钟为主机域 H，SDK 回调入口的 Python perf_counter_ns 为接收域 P。记录 Python 时钟标识、频率和进程启动 ID；不能仅因都运行在 Windows 就假定 P 与 H 的原点及单位相同。独立控制通道进行周期 ping/pong，保存往返四时间戳，以低 RTT 观测估计 P → H 映射并监控漂移；原始观测保留。偏移估计可能残留路径不对称误差，参考 </w:t>
      </w:r>
      <w:hyperlink r:id="rId14">
        <w:r>
          <w:rPr>
            <w:color w:val="176B66"/>
          </w:rPr>
          <w:t>LSL 时间同步说明</w:t>
        </w:r>
      </w:hyperlink>
      <w:r>
        <w:rPr>
          <w:b w:val="0"/>
        </w:rPr>
        <w:t>，但本版不要求引入 LSL。</w:t>
      </w:r>
    </w:p>
    <w:p>
      <w:r>
        <w:rPr>
          <w:b w:val="0"/>
        </w:rPr>
        <w:t>对每个 SDK 原始回调批次只取一个可靠观测：批次末有效样本索引 s 与入口接收时间。剔除缺失、乱序和重复观测，使用滑动时间范围内的稳健线性回归估计偏移 a 和每样本时长 b，模型形式为 tH = a + b × (s − s0) + 接收延迟残差。候选为 Huber 加权拟合，中心化索引避免长会话数值问题；拟合范围、更新节拍、拒绝阈值和算法版本固定记录。不得把同批所有样本与同一接收时刻当作多次独立测量。</w:t>
      </w:r>
    </w:p>
    <w:p>
      <w:r>
        <w:rPr>
          <w:b w:val="0"/>
        </w:rPr>
        <w:t>当前 vendor SDK 的 timeStampInMs 由 sampleIndex 与名义采样间隔计算得到，并非独立硬件时间戳；不能用它再拟合一遍后声称获得了新的同步证据。SDK 可能一次转发多个积压批次，设计需保留原始接收批次标识；接近同一时刻的突发回调合并或降低权重，不能把逐行 JSON 到达时刻当作真实采集时刻。Python → .NET IPC 的到达时间另存为诊断。</w:t>
      </w:r>
    </w:p>
    <w:p>
      <w:r>
        <w:rPr>
          <w:b w:val="0"/>
        </w:rPr>
        <w:t>模型按时钟 Epoch 分段；进程重启、设备计数重置、无法解释的跳变或明显非线性漂移创建新 Epoch，不跨段硬拟合。普通数据缺口若计数语义仍可靠可以保留时钟 Epoch，但必须另起滤波连续段。保存 s0、a、b、单位、有效范围、拟合数量、残差 MAD/P95、置信状态、排除数及周期漂移 ppm；正值定义为 b × Fs − 1 的百万分比。观测不足或残差过大标为 Uncalibrated/Degraded，普通 FBCCA 可带标记运行，精密锁时结论不可出具。</w:t>
      </w:r>
    </w:p>
    <w:p>
      <w:r>
        <w:rPr>
          <w:b w:val="0"/>
        </w:rPr>
        <w:t>因果在线模型修订追加到 clock-model 事件，每个标签和结果引用当时 modelId；manifest 保存全部分段索引、最终参数及质量摘要。离线可以另行做全会话拟合，但输出必须标为离线校正，不能覆盖原始或在线因果时间。接收时间回归可估计采样节拍和漂移，无法单独识别固定蓝牙、缓冲及显示延迟；截距含未知延迟偏置。绝对延迟需光电或硬件触发校准后单独写入 calibrationOffset 与不确定度，未知不能填零。TRCA/eCCA 的相位锁定还需联合核验呈现、滤波延迟和样本对齐，不能仅以拟合残差小认定已具备。</w:t>
      </w:r>
    </w:p>
    <w:p>
      <w:pPr>
        <w:pStyle w:val="Heading2"/>
      </w:pPr>
      <w:r>
        <w:t>5.6 桥接心跳与故障归因</w:t>
      </w:r>
    </w:p>
    <w:p>
      <w:r>
        <w:rPr>
          <w:b w:val="0"/>
        </w:rPr>
        <w:t>Python 以独立于 SDK 数据回调的监督任务每秒发送一次 heartbeat，包含 protocolVersion、bridgeInstanceId、递增序号、单调时刻、最后 SDK 回调时刻及末样本索引、明确的 SDK 连接状态及其更新时间。控制通道与批量样本通道分离，防止数据写入阻塞同时饿死心跳；stderr 仅作日志。主进程在非 UI 线程监督 Process.Exited、IPC 状态、心跳年龄与样本年龄，超时使用主机单调时间。</w:t>
      </w:r>
    </w:p>
    <w:p>
      <w:r>
        <w:rPr>
          <w:b w:val="0"/>
        </w:rPr>
        <w:t>初始内部规则为三秒无心跳但进程存活时报告 BridgeUnresponsive 并暂停，不把心跳失联判定成设备断连；心跳新鲜但 500 毫秒无有效新样本报告 DataStalled 并暂停；明确 SDK 断连报告 DeviceDisconnected；进程退出或控制通道关闭报告 BridgeExited/BridgeIpcFailure 并结束当前会话。无心跳时 SDK 状态标 unknown/stale，进程退出时不伪称已有设备断连证据。前两类可在状态恢复后由用户继续；进程重启必须新会话。启动握手有独立宽限期，不能套用已经运行的超时规则。</w:t>
      </w:r>
    </w:p>
    <w:p>
      <w:pPr>
        <w:pStyle w:val="Heading1"/>
      </w:pPr>
      <w:r>
        <w:t>6 会话状态与结果生命周期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0800" cy="4049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vep-research-lifecyc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4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实验会话状态与丢样恢复</w:t>
      </w:r>
    </w:p>
    <w:p>
      <w:r>
        <w:rPr>
          <w:b w:val="0"/>
        </w:rPr>
        <w:t>沿用 Preparing、Running、Paused、Completed、Faulted，增加 Stopping 表示结束写盘；WaitingData、FilterWarmup 与 Recognizing 为 Running 内部状态。设备连接状态单独管理，不能由“本窗拒识”推导出断开设备。</w:t>
      </w:r>
    </w:p>
    <w:p>
      <w:r>
        <w:rPr>
          <w:b w:val="0"/>
        </w:rPr>
        <w:t>结果应用前依次核验 SessionId、RunGeneration、RunConfigHash、ContinuityGeneration、WindowOrdinal、窗口末样本索引与结果时效。后台协调器只在会话运行、快照和连续段相同、窗口按序且结果不过期时发布判决；UI 消费该状态，不能再次择窗。迟到或过载结果保留被丢弃的诊断证据，不得写入新会话。判决完成与选中框的绘制回执分开记录，UI 卡顿时不能把尚未显示的框计为已显示。</w:t>
      </w:r>
    </w:p>
    <w:p>
      <w:r>
        <w:rPr>
          <w:b w:val="0"/>
        </w:rPr>
        <w:t>原有 lastWindow 比较和 RunGeneration 足以实现新旧结果隔离；新增快照与连续段标识补齐研发场景。不新增分布式幂等键、消息去重数据库或多次确认服务。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2"/>
        <w:gridCol w:w="3168"/>
        <w:gridCol w:w="5040"/>
      </w:tblGrid>
      <w:tr>
        <w:trPr>
          <w:cantSplit/>
          <w:tblHeader/>
        </w:trPr>
        <w:tc>
          <w:tcPr>
            <w:tcW w:type="dxa" w:w="1872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触发</w:t>
            </w:r>
          </w:p>
        </w:tc>
        <w:tc>
          <w:tcPr>
            <w:tcW w:type="dxa" w:w="3168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会话状态</w:t>
            </w:r>
          </w:p>
        </w:tc>
        <w:tc>
          <w:tcPr>
            <w:tcW w:type="dxa" w:w="5040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数据与显示处理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准备校验、目录或记录头创建失败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Preparing → Preparing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回滚本次资源，保留草稿与设备连接，指出错误并允许重试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开始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Preparing → Running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建立记录，冻结快照，等首帧，预热和取窗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合格结果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单次显示框，记录判据与窗口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拒识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清框，保留刺激与采集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短缺口或丢样提示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 等待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连续段递增，清框、重置滤波和窗口，连接不变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用户暂停或呈现中断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 → Paused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运行代次递增，清框、停止刺激，配置仍锁定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心跳正常但样本停滞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 → Paused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DataStalled；连接保留，数据恢复后手动继续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进程存活但心跳超时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 → Paused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BridgeUnresponsive；设备状态未知，等待恢复或用户重启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分类队列满或结果超时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 → Paused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Overload；取消未完成窗口，记录窗口清单，不静默跳窗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恢复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Paused → Running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同一快照，新运行代次，重新预热和取窗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用户结束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Running 或 Paused → Stopping → Completed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停止结果回写，排空写盘队列，完成清单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Python 进程退出或 IPC 关闭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活跃状态 → Stopping → Faulted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BridgeExited/IpcFailure；保存证据，重启后新会话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SDK 明确断连、格式变化或致命故障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活跃状态 → Stopping → Faulted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与桥接故障区分，保存明确原因，重连后新会话</w:t>
            </w:r>
          </w:p>
        </w:tc>
      </w:tr>
    </w:tbl>
    <w:p>
      <w:pPr>
        <w:spacing w:after="40"/>
      </w:pPr>
    </w:p>
    <w:p>
      <w:r>
        <w:rPr>
          <w:b w:val="0"/>
        </w:rPr>
        <w:t>刺激回调中断超过 500 毫秒、持续绘制不足等沿用现有暂停保护；本版不会因为瞬时 FPS 小波动新增自动断开。窗口最小化、页面导航和退出统一经过会话控制器，避免不同按钮各自维护状态。</w:t>
      </w:r>
    </w:p>
    <w:p>
      <w:pPr>
        <w:pStyle w:val="Heading1"/>
      </w:pPr>
      <w:r>
        <w:t>7 模块接口与记录结构</w:t>
      </w:r>
    </w:p>
    <w:p>
      <w:pPr>
        <w:pStyle w:val="Heading2"/>
      </w:pPr>
      <w:r>
        <w:t>7.1 主要数据契约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2"/>
        <w:gridCol w:w="3168"/>
        <w:gridCol w:w="5040"/>
      </w:tblGrid>
      <w:tr>
        <w:trPr>
          <w:cantSplit/>
          <w:tblHeader/>
        </w:trPr>
        <w:tc>
          <w:tcPr>
            <w:tcW w:type="dxa" w:w="1872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契约</w:t>
            </w:r>
          </w:p>
        </w:tc>
        <w:tc>
          <w:tcPr>
            <w:tcW w:type="dxa" w:w="3168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关键字段</w:t>
            </w:r>
          </w:p>
        </w:tc>
        <w:tc>
          <w:tcPr>
            <w:tcW w:type="dxa" w:w="5040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使用约束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RunContext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SessionId、配置快照、RunConfigHash、设备格式、通道顺序、算法与调度版本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创建后不可变；时钟模型作为带版本的运行证据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SampleBatch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批次与起止索引、SDK 入口 P 时间、IPC 到达 H 时间、原始设备时间及来源、质量标记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保持原顺序；不得展开成虚假的独立时钟观测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WindowEnvelope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运行及连续段 ID、WindowOrdinal、锚点、起止索引、RunConfigHash、不可变数据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严格按样本网格生成与按序处理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ClockModel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modelId、Epoch、a/b/s0、时钟域与单位、有效区间、残差和校准信息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原始观测不覆盖；在线与离线模型区分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BridgeHealth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进程/IPC、心跳序号及年龄、样本年龄、SDK 状态及更新时间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证据过期即 unknown，不根据无数据推定断连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ScoreVector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六目标原始分与归一化分、评分版本、计算耗时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目标 ID 不随排序改变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SelectionEvaluation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Accepted、TargetId、Reason、S1、S2、Gap、阈值、窗口标识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仅内部判决；不对外广播控制事件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TrialMarker</w:t>
            </w:r>
          </w:p>
        </w:tc>
        <w:tc>
          <w:tcPr>
            <w:tcW w:type="dxa" w:w="316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TrialId、标签、RenderingTime、绘制 H 时间、映射样本位置、modelId、误差状态</w:t>
            </w:r>
          </w:p>
        </w:tc>
        <w:tc>
          <w:tcPr>
            <w:tcW w:type="dxa" w:w="5040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区分预计呈现、回调与物理呈现，原始与校正值并存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EvaluationReport</w:t>
            </w:r>
          </w:p>
        </w:tc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输入会话及哈希、分组、参数、指标分子分母、排除项、适用条件</w:t>
            </w:r>
          </w:p>
        </w:tc>
        <w:tc>
          <w:tcPr>
            <w:tcW w:type="dxa" w:w="5040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演示、模拟、回放和真人测试分开标识</w:t>
            </w:r>
          </w:p>
        </w:tc>
      </w:tr>
    </w:tbl>
    <w:p>
      <w:pPr>
        <w:spacing w:after="40"/>
      </w:pPr>
    </w:p>
    <w:p>
      <w:r>
        <w:rPr>
          <w:b w:val="0"/>
        </w:rPr>
        <w:t>接口建议包括 IProfileValidator、IRunContextFactory、ISampleWindowScheduler、ISampleClockMapper、IBridgeHealthMonitor、IProcessingPipeline、IResearchClassifier、ISelectionPolicy、ISessionReader 和 IBrainVisionExporter。PushBatch 只推进顺序状态，WindowReady 返回确定的窗口描述；时钟映射 Observe/Estimate 返回带 modelId 的估计。除设备桥接外均为进程内接口，异步任务接受 CancellationToken。外设插件接口仍留待第二套软件。</w:t>
      </w:r>
    </w:p>
    <w:p>
      <w:pPr>
        <w:pStyle w:val="Heading2"/>
      </w:pPr>
      <w:r>
        <w:t>7.2 存储与兼容</w:t>
      </w:r>
    </w:p>
    <w:p>
      <w:r>
        <w:rPr>
          <w:b w:val="0"/>
        </w:rPr>
        <w:t xml:space="preserve">沿用本地 </w:t>
      </w:r>
      <w:r>
        <w:rPr>
          <w:rFonts w:ascii="Consolas" w:hAnsi="Consolas"/>
          <w:sz w:val="20"/>
        </w:rPr>
        <w:t>%LOCALAPPDATA%/SsvepStudio</w:t>
      </w:r>
      <w:r>
        <w:rPr>
          <w:b w:val="0"/>
        </w:rPr>
        <w:t>，新增 Research/Profiles、Research/Validation 与 Research/Reports。0.3.0 会话 schemaVersion 为 2，每个目录保存 manifest.json、content.ssvep.json、research-profile.json、samples.bin、samples.idx 和 events.ndjson。样本写二进制，NDJSON 仅存事件、批次及时间映射证据，不再复制逐样本数值。Python → .NET 协议同步引入有版本的 sample-batch 帧，至少按 SDK 批次传输，避免逐样本 JSON；本地存储格式与 IPC 协议分别版本化。</w:t>
      </w:r>
    </w:p>
    <w:p>
      <w:r>
        <w:rPr>
          <w:b w:val="0"/>
        </w:rPr>
        <w:t>manifest 保存软件、算法、评分、调度、JCS 与二进制格式版本，完整配置及两级哈希，设备格式、通道、显示条件、SDK 与硬件滤波证据，时钟域、分段模型和质量摘要，文件长度/哈希/最后提交块，以及起止时间与完成状态。原始样本指全部采集通道的 SDK 输出，不宣称未经固件滤波；八通道选择仅影响识别。</w:t>
      </w:r>
    </w:p>
    <w:p>
      <w:r>
        <w:rPr>
          <w:b w:val="0"/>
        </w:rPr>
        <w:t>事件使用递增序号、UTC 和主机单调时钟。保留 frame、state、recognition、selection、impedance、sample-loss，新增 window-ready、window-cancelled、clock-observation、clock-model、bridge-health、filter-reset、window-quality、decision-diagnostic、trial-marker、label、trial-exclusion 与 selection-presented。内部 selection 记录判决，selection-presented 记录绘制回执，两者都不是外部控制事件。跨文件事件以块序号、样本索引和 Epoch 关联。</w:t>
      </w:r>
    </w:p>
    <w:p>
      <w:r>
        <w:rPr>
          <w:b w:val="0"/>
        </w:rPr>
        <w:t>缺少 schemaVersion 的旧记录按 legacy 读取，按当时清单而非当前设备解释采样率和频率；缺失阈值、硬件状态或标签时显示未知。运行基线算法所需的旧默认值只能依据明确的历史软件版本补足，并在报告标注来源；版本不明时禁止声称完整复现。</w:t>
      </w:r>
    </w:p>
    <w:p>
      <w:pPr>
        <w:pStyle w:val="Heading2"/>
      </w:pPr>
      <w:r>
        <w:t>7.3 二进制布局与记录可靠性</w:t>
      </w:r>
    </w:p>
    <w:p>
      <w:r>
        <w:rPr>
          <w:b w:val="0"/>
        </w:rPr>
        <w:t>内部 samples.bin 采用 ssvep-binary-v1，小端、样本优先排列、IEEE 754 float64，保留 SDK 转为 double 后的数值，不为压缩体积截断精度。文件头包含 magic、版本、字节序、数值类型、通道数、采样率、通道顺序与单位/比例说明，以及 RunConfigHash。500 Hz、八通道的数值载荷为每秒 32,000 字节，约每小时 115.2 MB，另加质量与块元数据；这是未压缩设计计算，不是实测结果。</w:t>
      </w:r>
    </w:p>
    <w:p>
      <w:r>
        <w:rPr>
          <w:b w:val="0"/>
        </w:rPr>
        <w:t>每块对应一个接收批次的连续子段，最多一秒样本；块头包含长度、序号、Epoch 与连续段 ID、原始批次 ID、首样本索引、样本数、接收时刻、质量标志及 CRC32C。载荷保存逐样本通道数值和有效通道位图，原始设备时间存在时另存其来源与值。SDK 插补零必须保留 invalid 标记，不能变成有效测量；未收到的索引跳变直接断块，不补样本。CRC 覆盖约定块头与载荷，实际字节布局和黄金文件随实现交付。</w:t>
      </w:r>
    </w:p>
    <w:p>
      <w:r>
        <w:rPr>
          <w:b w:val="0"/>
        </w:rPr>
        <w:t>samples.idx 保存块偏移、序号、索引范围和 Epoch，支持定位回放并能从完整块重建。崩溃恢复只接受完整且 CRC 正确的块；尾部截断忽略未提交块，中部坏块报告数据损坏并隔离，不能静默桥接。模型、标签或事件指向不存在样本时显示缺证据。完整会话需样本、事件均关闭成功后再原子更新 manifest，文件级 SHA256 校验归档完整性。</w:t>
      </w:r>
    </w:p>
    <w:p>
      <w:r>
        <w:rPr>
          <w:b w:val="0"/>
        </w:rPr>
        <w:t>写盘通道有界，记录消费者独立于 UI 和分类。队列满、磁盘写失败、文件系统异常都产生明确故障并结束当前实验；已采数据不能悄悄丢弃后仍标 completed。结束先拒绝新业务事件、排空记录，再原子更新 manifest。异常退出后通过 incomplete 清单恢复查看，不伪造成功结束。</w:t>
      </w:r>
    </w:p>
    <w:p>
      <w:pPr>
        <w:pStyle w:val="Heading2"/>
      </w:pPr>
      <w:r>
        <w:t>7.4 BrainVision 导出与 MNE 读回</w:t>
      </w:r>
    </w:p>
    <w:p>
      <w:r>
        <w:rPr>
          <w:b w:val="0"/>
        </w:rPr>
        <w:t>本版选择 BrainVision，输出同名 .vhdr、.vmrk、.eeg 三件套和 export-manifest.json、channels.tsv、events.tsv、clock-models.json 附属文件。标准文件保存样本与事件，附属文件保留设备索引、映射质量、通道位置来源、原始/校正时间与缺口，避免格式转换丢失研发证据。</w:t>
      </w:r>
      <w:hyperlink r:id="rId16">
        <w:r>
          <w:rPr>
            <w:color w:val="176B66"/>
          </w:rPr>
          <w:t>MNE 官方读取接口</w:t>
        </w:r>
      </w:hyperlink>
      <w:r>
        <w:rPr>
          <w:b w:val="0"/>
        </w:rPr>
        <w:t>可打开 .vhdr；它不保留所有 BrainVision 语义，不能只依赖标准文件传递项目元数据。</w:t>
      </w:r>
    </w:p>
    <w:p>
      <w:r>
        <w:rPr>
          <w:b w:val="0"/>
        </w:rPr>
        <w:t xml:space="preserve">离线导出采用锁定版本的 pybv，转入的 EEG 数值先按已确认单位转换为伏特，再用 µV、binary_float32 与显式 resolution 输出，遵循 </w:t>
      </w:r>
      <w:hyperlink r:id="rId17">
        <w:r>
          <w:rPr>
            <w:color w:val="176B66"/>
          </w:rPr>
          <w:t>pybv 参数约定</w:t>
        </w:r>
      </w:hyperlink>
      <w:r>
        <w:rPr>
          <w:b w:val="0"/>
        </w:rPr>
        <w:t>。单位或换算比例未核验时阻止带物理单位的科研导出并指出缺失项，内部原始记录仍可使用。浮点导出可能有舍入，读回测试以事先约定的 float32 误差容限核验，不声称二进制逐位无损。</w:t>
      </w:r>
    </w:p>
    <w:p>
      <w:r>
        <w:rPr>
          <w:b w:val="0"/>
        </w:rPr>
        <w:t>按真实采样连续段分别导出三件套，保留段首原始索引、主机估计起始时间和段间缺口；不跨缺口压缩时间、不默认插值或补零。试次事件按明确的模型版本映射到段内样本，传给 pybv 的 onset 为零基，边界处不得重复或夹到另一段。未知时间、无样本落点或不可靠时钟的标签留在附属表并标记，不伪造精确的 .vmrk 位置；离线校正和因果导出分别标识。</w:t>
      </w:r>
    </w:p>
    <w:p>
      <w:r>
        <w:rPr>
          <w:b w:val="0"/>
        </w:rPr>
        <w:t>验收提供 MNE 读取示例，逐段核验 sfreq、n_times、通道顺序、伏特值、事件数量及映射位置。整数样本事件必须完全一致，时间换算的舍入误差不超过半个名义采样周期；此检查不包括未知的固定采集延迟。另验证损坏块、丢样、暂停、未映射电极、单位缺失与非 ASCII 名称；不从示意头图伪造三维电极坐标。</w:t>
      </w:r>
    </w:p>
    <w:p>
      <w:pPr>
        <w:pStyle w:val="Heading1"/>
      </w:pPr>
      <w:r>
        <w:t>8 校准与回放架构</w:t>
      </w:r>
    </w:p>
    <w:p>
      <w:r>
        <w:rPr>
          <w:b w:val="0"/>
        </w:rPr>
        <w:t>CalibrationScheduler 生成平衡随机目标序列、提示阶段、注视阶段、无意图区间和休息阶段；UI 按其计划呈现，刺激回调确认实际标记。暂停会中断当前试次并标记待补采，旧试次保留排除原因；恢复不把暂停前后拼成一段有效注视。</w:t>
      </w:r>
    </w:p>
    <w:p>
      <w:r>
        <w:rPr>
          <w:b w:val="0"/>
        </w:rPr>
        <w:t>标签的有效区间、过渡排除、窗口取值规则在测试前固定。含转移或无意图交界的窗口按协议单列，不在看到结果后移动标签边界。拟合阈值时按 TrialId 或 SessionId 分组，不把同一试次的重叠窗口分到不同集合。</w:t>
      </w:r>
    </w:p>
    <w:p>
      <w:r>
        <w:rPr>
          <w:b w:val="0"/>
        </w:rPr>
        <w:t>ReplayRunner 按块顺序输入样本、缺口、暂停与恢复，使用同一个 SampleWindowScheduler 和已记录的锚点，不再按虚拟时间择窗。正常有效区间的窗口边界自然相同，按 WindowOrdinal 与起止索引直接校验即可。改变滤波导致预热长度变化时记录不同有效范围，比较指标使用共同可评估区间并报告排除时长，不假称两种预热规则的所有窗口都一致。</w:t>
      </w:r>
    </w:p>
    <w:p>
      <w:r>
        <w:rPr>
          <w:b w:val="0"/>
        </w:rPr>
        <w:t>提供两种明确口径：算法回放完整计算生成的窗口，用于候选比较；现场轨迹复现额外重放当时的过载、取消、暂停、因果时钟 modelId 与绘制回执，用于解释用户看到的结果。离线快算不能模拟原机的计算延迟，不能将窗口天然一致扩大成呈现时刻与全部接受结果必然相同。0.2.4 的旧记录索引审计仅属兼容功能，新记录不依赖这层补偿。</w:t>
      </w:r>
    </w:p>
    <w:p>
      <w:r>
        <w:rPr>
          <w:b w:val="0"/>
        </w:rPr>
        <w:t>阈值扫描可以复用相同处理链的 ScoreVector；滤波、通道子集、谐波或数值算法变化时必须从采集样本重算。没有记录的通道不能补出，固件已经滤掉的频段不能恢复。新刺激频率、刺激布局、显示器或硬件滤波必须新采数据。</w:t>
      </w:r>
    </w:p>
    <w:p>
      <w:r>
        <w:rPr>
          <w:b w:val="0"/>
        </w:rPr>
        <w:t>EvaluationReport 按试次计算首个接受结果、覆盖、错误和超时；同时列出算法判决完成时延与选中框绘制时延。无意图误触发的判决事件和实际显示事件分列，错误框时长以绘制回执为依据，不把 UI 未显示的状态算作持续显示。结合有效刺激时间和中断比例报告，所有候选使用相同有效试次集合。最终方案另采独立数据验证，测试后修改则产生新候选与新的验证需求。</w:t>
      </w:r>
    </w:p>
    <w:p>
      <w:pPr>
        <w:pStyle w:val="Heading1"/>
      </w:pPr>
      <w:r>
        <w:t>9 非功能设计与扩展边界</w:t>
      </w:r>
    </w:p>
    <w:p>
      <w:pPr>
        <w:pStyle w:val="Heading2"/>
      </w:pPr>
      <w:r>
        <w:t>9.1 呈现与窗口适配</w:t>
      </w:r>
    </w:p>
    <w:p>
      <w:r>
        <w:rPr>
          <w:b w:val="0"/>
        </w:rPr>
        <w:t>刺激亮度使用 RenderingEventArgs.RenderingTime 与本次呈现 Epoch 起点之差计算，OnRender 使用已经缓存的该帧时间，禁止重新读取 Stopwatch 来推进相位。同一 RenderingTime 的重复回调只处理一次，选中框重绘不改变亮度相位；暂停恢复、时钟倒退或呈现环境重置开启新 Epoch。Stopwatch 继续承担主机单调时钟、CPU 耗时、接收时间与健康监测，不再作为刺激相位源。</w:t>
      </w:r>
    </w:p>
    <w:p>
      <w:r>
        <w:rPr>
          <w:b w:val="0"/>
        </w:rPr>
        <w:t>每帧记录 RenderingTime、回调/绘制的 H 时刻、帧序号、内部相位起点和采用的时钟 modelId。通过成对记录估计呈现域 R → H 的关系及残差，不能把 R 与 H 的 tick 数直接相减。Microsoft 将 RenderingTime 定义为下一帧的预计目标呈现时间，并非光电测得的亮屏时刻；该改动减少的是相位计算对回调执行时刻的依赖，实际卡顿、丢帧和扫描输出仍需测量。</w:t>
      </w:r>
      <w:hyperlink r:id="rId18">
        <w:r>
          <w:rPr>
            <w:color w:val="176B66"/>
          </w:rPr>
          <w:t>Microsoft 官方说明</w:t>
        </w:r>
      </w:hyperlink>
      <w:r>
        <w:rPr>
          <w:b w:val="0"/>
        </w:rPr>
        <w:t>。</w:t>
      </w:r>
    </w:p>
    <w:p>
      <w:r>
        <w:rPr>
          <w:b w:val="0"/>
        </w:rPr>
        <w:t>时间链为“样本索引 → SDK 回调接收域 P → 主机域 H”与“呈现域 R → 主机域 H”汇合；每段模型分别给出质量。模板算法应用前需要验证整条链的固定偏移、残余抖动和滤波相位，不能仅修正其中一个时钟就承诺锁相。窗口工作区适配继续支持缩放和滚动，运行中诊断切换不改变目标几何。</w:t>
      </w:r>
    </w:p>
    <w:p>
      <w:r>
        <w:rPr>
          <w:b w:val="0"/>
        </w:rPr>
        <w:t>分类、文件 I/O 与回放搜索不得在 UI 线程执行。通过合成数据和 SDK 协议夹具测量开启诊断前后的绘制 FPS、帧间隔、分类耗时及记录队列水位；约定性能目标见 PRD。物理刺激验证单独记录显示器、分辨率、刷新设置及测量方法。</w:t>
      </w:r>
    </w:p>
    <w:p>
      <w:pPr>
        <w:pStyle w:val="Heading2"/>
      </w:pPr>
      <w:r>
        <w:t>9.2 本地数据与导出</w:t>
      </w:r>
    </w:p>
    <w:p>
      <w:r>
        <w:rPr>
          <w:b w:val="0"/>
        </w:rPr>
        <w:t>原始 EEG 默认保留本地，不自动上传 GitHub 或云端。参数文件只包含强类型数据，不执行脚本或动态加载任意代码。报告默认使用参与者代号，隐藏设备地址、用户名和绝对本机路径；需要共享采样文件时由操作者显式选择。</w:t>
      </w:r>
    </w:p>
    <w:p>
      <w:pPr>
        <w:pStyle w:val="Heading2"/>
      </w:pPr>
      <w:r>
        <w:t>9.3 第二套软件的复用</w:t>
      </w:r>
    </w:p>
    <w:p>
      <w:r>
        <w:rPr>
          <w:b w:val="0"/>
        </w:rPr>
        <w:t>将采集、质量检查、分类和纯判决保持为不依赖 WPF 的核心组件，供后续脑控小车软件引用。第二套软件另建应用宿主，负责控制映射、设备协议、插件生命周期和动作停止机制；机械手作为该宿主的后续插件。本版不把选中框结果直接连接到运动设备，也不提前加入仅服务未来外设的命令去重模块。</w:t>
      </w:r>
    </w:p>
    <w:p>
      <w:pPr>
        <w:pStyle w:val="Heading1"/>
      </w:pPr>
      <w:r>
        <w:t>10 验证与实施安排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8"/>
        <w:gridCol w:w="4464"/>
        <w:gridCol w:w="3888"/>
      </w:tblGrid>
      <w:tr>
        <w:trPr>
          <w:cantSplit/>
          <w:tblHeader/>
        </w:trPr>
        <w:tc>
          <w:tcPr>
            <w:tcW w:type="dxa" w:w="1728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9"/>
              </w:rPr>
              <w:t>验证层级</w:t>
            </w:r>
          </w:p>
        </w:tc>
        <w:tc>
          <w:tcPr>
            <w:tcW w:type="dxa" w:w="4464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关键场景</w:t>
            </w:r>
          </w:p>
        </w:tc>
        <w:tc>
          <w:tcPr>
            <w:tcW w:type="dxa" w:w="3888"/>
            <w:vAlign w:val="center"/>
            <w:shd w:fill="173C51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FFFFFF"/>
                <w:sz w:val="19"/>
              </w:rPr>
              <w:t>证据与标准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配置与纯逻辑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范围、交叉字段、受限字段、版本、并列最高分、阈值单位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对应 PRD AC02、AC04；明确边界输入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信号处理</w:t>
            </w:r>
          </w:p>
        </w:tc>
        <w:tc>
          <w:tcPr>
            <w:tcW w:type="dxa" w:w="4464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250/500 Hz、八通道、合成目标、噪声、近共线、缺口及预热</w:t>
            </w:r>
          </w:p>
        </w:tc>
        <w:tc>
          <w:tcPr>
            <w:tcW w:type="dxa" w:w="388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频响、稳定性、延迟与数值容差；legacy 固定参考输出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生命周期集成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开始、暂停、恢复、停止、迟到任务、数据缺口、断连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框状态和日志一致；无旧会话污染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存储与回放</w:t>
            </w:r>
          </w:p>
        </w:tc>
        <w:tc>
          <w:tcPr>
            <w:tcW w:type="dxa" w:w="4464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不完整记录、旧版读取、相同输入、无标签、写盘失败</w:t>
            </w:r>
          </w:p>
        </w:tc>
        <w:tc>
          <w:tcPr>
            <w:tcW w:type="dxa" w:w="388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可追溯的版本与失败原因；无虚构准确率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样本调度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分包改变、批次突发、UI 延迟、缺口与过载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同锚点窗口边界一致；暂停与取消有证据；AC10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时钟与呈现</w:t>
            </w:r>
          </w:p>
        </w:tc>
        <w:tc>
          <w:tcPr>
            <w:tcW w:type="dxa" w:w="4464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已知漂移、非对称延迟、计数重置、重复 RenderingTime、显示中断</w:t>
            </w:r>
          </w:p>
        </w:tc>
        <w:tc>
          <w:tcPr>
            <w:tcW w:type="dxa" w:w="388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偏移偏置与残差分开报告；因果模型可重放；AC11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哈希与健康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JCS 跨语言、进程退出、心跳丢失、无数据、Preparing 失败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黄金向量一致；故障归因和回退正确；AC12、AC13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二进制与导出</w:t>
            </w:r>
          </w:p>
        </w:tc>
        <w:tc>
          <w:tcPr>
            <w:tcW w:type="dxa" w:w="4464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块 CRC、索引重建、尾截断、单位换算、分段事件</w:t>
            </w:r>
          </w:p>
        </w:tc>
        <w:tc>
          <w:tcPr>
            <w:tcW w:type="dxa" w:w="388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原始样本读回一致，BrainVision 经 MNE 核验；AC14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界面与性能</w:t>
            </w:r>
          </w:p>
        </w:tc>
        <w:tc>
          <w:tcPr>
            <w:tcW w:type="dxa" w:w="4464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分辨率和缩放、诊断开关、三十分钟连续运行</w:t>
            </w:r>
          </w:p>
        </w:tc>
        <w:tc>
          <w:tcPr>
            <w:tcW w:type="dxa" w:w="3888"/>
            <w:vAlign w:val="center"/>
            <w:shd w:fill="FFFFFF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无裁切、无积压；帧与计算开销可量化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真人验证</w:t>
            </w:r>
          </w:p>
        </w:tc>
        <w:tc>
          <w:tcPr>
            <w:tcW w:type="dxa" w:w="4464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六目标独立试次、无意图、连续切换、频率对照</w:t>
            </w:r>
          </w:p>
        </w:tc>
        <w:tc>
          <w:tcPr>
            <w:tcW w:type="dxa" w:w="3888"/>
            <w:vAlign w:val="center"/>
            <w:shd w:fill="F2F6F8"/>
            <w:tcMar>
              <w:top w:w="95" w:type="dxa"/>
              <w:bottom w:w="95" w:type="dxa"/>
              <w:left w:w="115" w:type="dxa"/>
              <w:right w:w="11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PRD 指标、样本量与区间，不用模拟结果代替</w:t>
            </w:r>
          </w:p>
        </w:tc>
      </w:tr>
    </w:tbl>
    <w:p>
      <w:pPr>
        <w:spacing w:after="40"/>
      </w:pPr>
    </w:p>
    <w:p>
      <w:r>
        <w:rPr>
          <w:b w:val="0"/>
        </w:rPr>
        <w:t>P1 建立参数/JCS、只读算法基线与 RunContext，接入样本调度、后台状态协调、心跳、RenderingTime、连续滤波和诊断。P2 完成稳健时钟模型、二进制 schema、BrainVision、标签校准、回放与报告。P3 核验真实设备、显示时序和时间同步，完成个人参数实测及发布。新增工作后的初估为十一至十六人日，详见 PRD；保持 0.2.4 可回退，研发包分别标识。</w:t>
      </w:r>
    </w:p>
    <w:p>
      <w:r>
        <w:rPr>
          <w:b w:val="0"/>
        </w:rPr>
        <w:t>正式开发前仍需在 P1 内落实连续滤波的预热规则、数值稳定性与性能预算；这些是实现验证任务，不是要求用户手填的新参数。SDK 无法查询的硬件状态以未知保留，不用推测值阻碍可独立完成的功能。</w:t>
      </w:r>
    </w:p>
    <w:p>
      <w:pPr>
        <w:pStyle w:val="Heading1"/>
      </w:pPr>
      <w:r>
        <w:t>11 设计依据与变更边界</w:t>
      </w:r>
    </w:p>
    <w:p>
      <w:r>
        <w:rPr>
          <w:b w:val="0"/>
        </w:rPr>
        <w:t>设计依据为 0.2.4 基线提交 911bd19 与分支设计提交 6f417bc；交互原型仅供页面评审。本次仅修订文档，未修改程序、算法或默认参数。调整通道数量、窗口时长、编码策略或外设输出须同步更新 PRD 与算法版本。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79" w:left="1080" w:header="389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文档 1.1  ·  2026-10-02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7"/>
      </w:rPr>
      <w:t>SSVEP 参数研发版   ·   0.3.0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40"/>
    </w:pPr>
    <w:rPr>
      <w:rFonts w:ascii="Calibri" w:hAnsi="Calibri" w:eastAsia="Microsoft YaHei"/>
      <w:b w:val="0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3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i w:val="0"/>
      <w:color w:val="000000"/>
      <w:spacing w:val="5"/>
      <w:kern w:val="28"/>
      <w:sz w:val="5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Microsoft YaHei"/>
      <w:b w:val="0"/>
      <w:i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Calibri" w:hAnsi="Calibri" w:eastAsia="Microsoft YaHei"/>
      <w:b w:val="0"/>
      <w:i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 w:val="0"/>
      <w:bCs/>
      <w:i w:val="0"/>
      <w:color w:val="000000"/>
      <w:sz w:val="19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SSVEP%E5%8F%82%E6%95%B0%E7%A0%94%E5%8F%91%E7%89%88PRD_v1.1.docx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www.rfc-editor.org/rfc/rfc8785" TargetMode="External"/><Relationship Id="rId14" Type="http://schemas.openxmlformats.org/officeDocument/2006/relationships/hyperlink" Target="https://labstreaminglayer.readthedocs.io/info/time_synchronization.html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mne.tools/stable/generated/mne.io.read_raw_brainvision.html" TargetMode="External"/><Relationship Id="rId17" Type="http://schemas.openxmlformats.org/officeDocument/2006/relationships/hyperlink" Target="https://pybv.readthedocs.io/en/stable/generated/pybv.write_brainvision.html" TargetMode="External"/><Relationship Id="rId18" Type="http://schemas.openxmlformats.org/officeDocument/2006/relationships/hyperlink" Target="https://learn.microsoft.com/en-us/dotnet/api/system.windows.media.renderingeventargs.renderingtime?view=windowsdesktop-9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SSVEP 参数研发版架构设计</dc:title>
  <dc:subject>参数研发版 0.3.0 需求与架构</dc:subject>
  <dc:creator>SSVEP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