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C1DB" w14:textId="576583BC" w:rsidR="004319DF" w:rsidRPr="004319DF" w:rsidRDefault="0042161A" w:rsidP="004319DF">
      <w:pPr>
        <w:rPr>
          <w:rFonts w:hint="eastAsia"/>
        </w:rPr>
      </w:pPr>
      <w:r w:rsidRPr="00F95D0F">
        <w:rPr>
          <w:rFonts w:ascii="微软雅黑" w:eastAsia="微软雅黑" w:hAnsi="微软雅黑"/>
          <w:noProof/>
        </w:rPr>
        <w:drawing>
          <wp:anchor distT="0" distB="0" distL="114300" distR="114300" simplePos="0" relativeHeight="251659264" behindDoc="0" locked="0" layoutInCell="1" allowOverlap="1" wp14:anchorId="6C7BA17B" wp14:editId="099A61FA">
            <wp:simplePos x="0" y="0"/>
            <wp:positionH relativeFrom="column">
              <wp:posOffset>4658810</wp:posOffset>
            </wp:positionH>
            <wp:positionV relativeFrom="margin">
              <wp:align>top</wp:align>
            </wp:positionV>
            <wp:extent cx="1146146" cy="1544682"/>
            <wp:effectExtent l="38100" t="38100" r="35560" b="36830"/>
            <wp:wrapNone/>
            <wp:docPr id="3" name="Drawing 0" descr="D:/tiens/20260511-20260515/微信图片_20260512143425_8709_36.jpg微信图片_20260512143425_8709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D:/tiens/20260511-20260515/微信图片_20260512143425_8709_36.jpg微信图片_20260512143425_8709_36"/>
                    <pic:cNvPicPr>
                      <a:picLocks noChangeAspect="1"/>
                    </pic:cNvPicPr>
                  </pic:nvPicPr>
                  <pic:blipFill>
                    <a:blip r:embed="rId7"/>
                    <a:srcRect t="2728" b="2728"/>
                    <a:stretch>
                      <a:fillRect/>
                    </a:stretch>
                  </pic:blipFill>
                  <pic:spPr>
                    <a:xfrm>
                      <a:off x="0" y="0"/>
                      <a:ext cx="1146146" cy="1544682"/>
                    </a:xfrm>
                    <a:prstGeom prst="rect">
                      <a:avLst/>
                    </a:prstGeom>
                    <a:ln w="36873">
                      <a:solidFill>
                        <a:srgbClr val="EEEEEE"/>
                      </a:solidFill>
                      <a:miter/>
                    </a:ln>
                  </pic:spPr>
                </pic:pic>
              </a:graphicData>
            </a:graphic>
            <wp14:sizeRelH relativeFrom="margin">
              <wp14:pctWidth>0</wp14:pctWidth>
            </wp14:sizeRelH>
            <wp14:sizeRelV relativeFrom="margin">
              <wp14:pctHeight>0</wp14:pctHeight>
            </wp14:sizeRelV>
          </wp:anchor>
        </w:drawing>
      </w:r>
      <w:r w:rsidR="004319DF" w:rsidRPr="00F95D0F">
        <w:rPr>
          <w:rFonts w:ascii="微软雅黑" w:eastAsia="微软雅黑" w:hAnsi="微软雅黑"/>
          <w:noProof/>
        </w:rPr>
        <w:t>Resume | Wang Hebang</w:t>
      </w:r>
    </w:p>
    <w:p w14:paraId="4A32EEE9" w14:textId="77777777" w:rsidR="004319DF" w:rsidRPr="004319DF" w:rsidRDefault="004319DF" w:rsidP="004319DF">
      <w:pPr>
        <w:rPr>
          <w:rFonts w:hint="eastAsia"/>
        </w:rPr>
      </w:pPr>
      <w:r w:rsidRPr="004319DF">
        <w:t>Contact Info</w:t>
      </w:r>
    </w:p>
    <w:p w14:paraId="1F044041" w14:textId="77777777" w:rsidR="004319DF" w:rsidRPr="004319DF" w:rsidRDefault="004319DF" w:rsidP="004319DF">
      <w:pPr>
        <w:rPr>
          <w:rFonts w:hint="eastAsia"/>
        </w:rPr>
      </w:pPr>
      <w:r w:rsidRPr="004319DF">
        <w:t>Phone: 13204605755 | WeChat: whbyjqwsh1</w:t>
      </w:r>
    </w:p>
    <w:p w14:paraId="0121CEC4" w14:textId="77777777" w:rsidR="004319DF" w:rsidRPr="004319DF" w:rsidRDefault="004319DF" w:rsidP="004319DF">
      <w:pPr>
        <w:rPr>
          <w:rFonts w:hint="eastAsia"/>
        </w:rPr>
      </w:pPr>
      <w:r w:rsidRPr="004319DF">
        <w:t>Email: 2429094852@qq.com</w:t>
      </w:r>
    </w:p>
    <w:p w14:paraId="0905DDD1" w14:textId="77777777" w:rsidR="004319DF" w:rsidRPr="004319DF" w:rsidRDefault="004319DF" w:rsidP="004319DF">
      <w:pPr>
        <w:rPr>
          <w:rFonts w:hint="eastAsia"/>
        </w:rPr>
      </w:pPr>
      <w:r w:rsidRPr="004319DF">
        <w:t>Education</w:t>
      </w:r>
    </w:p>
    <w:p w14:paraId="411B5FA3" w14:textId="77777777" w:rsidR="004319DF" w:rsidRPr="004319DF" w:rsidRDefault="004319DF" w:rsidP="004319DF">
      <w:pPr>
        <w:rPr>
          <w:rFonts w:hint="eastAsia"/>
        </w:rPr>
      </w:pPr>
      <w:r w:rsidRPr="004319DF">
        <w:t>Huazhong University of Science and Technology | Sep. 2023 – Jun. 2027</w:t>
      </w:r>
    </w:p>
    <w:p w14:paraId="5230C4D8" w14:textId="77777777" w:rsidR="004319DF" w:rsidRPr="004319DF" w:rsidRDefault="004319DF" w:rsidP="004319DF">
      <w:pPr>
        <w:numPr>
          <w:ilvl w:val="0"/>
          <w:numId w:val="1"/>
        </w:numPr>
        <w:rPr>
          <w:rFonts w:hint="eastAsia"/>
        </w:rPr>
      </w:pPr>
      <w:r w:rsidRPr="004319DF">
        <w:t>Bachelor of Pharmacy, Minor in Intelligent Digital Healthcare</w:t>
      </w:r>
    </w:p>
    <w:p w14:paraId="33FC85B6" w14:textId="77777777" w:rsidR="004319DF" w:rsidRPr="004319DF" w:rsidRDefault="004319DF" w:rsidP="004319DF">
      <w:pPr>
        <w:numPr>
          <w:ilvl w:val="0"/>
          <w:numId w:val="1"/>
        </w:numPr>
        <w:rPr>
          <w:rFonts w:hint="eastAsia"/>
        </w:rPr>
      </w:pPr>
      <w:r w:rsidRPr="004319DF">
        <w:t>Academic Performance: Weighted average 84.45 (Top 10% of cohort); GPA 4.07</w:t>
      </w:r>
    </w:p>
    <w:p w14:paraId="79A25887" w14:textId="77777777" w:rsidR="004319DF" w:rsidRPr="004319DF" w:rsidRDefault="004319DF" w:rsidP="004319DF">
      <w:pPr>
        <w:numPr>
          <w:ilvl w:val="0"/>
          <w:numId w:val="1"/>
        </w:numPr>
        <w:rPr>
          <w:rFonts w:hint="eastAsia"/>
        </w:rPr>
      </w:pPr>
      <w:r w:rsidRPr="004319DF">
        <w:t>Proactively transferred from the integrated Bachelor-Master-Doctor Honors Program to an undergraduate track, aligning education with industry-oriented career goals. Completed an interdisciplinary minor in Intelligent Digital Healthcare, building a compound knowledge system spanning pharmaceutical R&amp;D, digitalization, and pharmaceutical commercialization through integrating pharmacy and AI applications.</w:t>
      </w:r>
    </w:p>
    <w:p w14:paraId="642B22D6" w14:textId="77777777" w:rsidR="004319DF" w:rsidRPr="004319DF" w:rsidRDefault="004319DF" w:rsidP="004319DF">
      <w:pPr>
        <w:rPr>
          <w:rFonts w:hint="eastAsia"/>
        </w:rPr>
      </w:pPr>
      <w:r w:rsidRPr="004319DF">
        <w:t>Professional Competencies</w:t>
      </w:r>
    </w:p>
    <w:p w14:paraId="65E445E1" w14:textId="77777777" w:rsidR="004319DF" w:rsidRPr="004319DF" w:rsidRDefault="004319DF" w:rsidP="004319DF">
      <w:pPr>
        <w:numPr>
          <w:ilvl w:val="0"/>
          <w:numId w:val="2"/>
        </w:numPr>
        <w:rPr>
          <w:rFonts w:hint="eastAsia"/>
        </w:rPr>
      </w:pPr>
      <w:r w:rsidRPr="004319DF">
        <w:t>Solid pharmaceutical expertise; proficient in AI tools for competitor analysis, user portrait profiling, academic material drafting, market access policy &amp; industry report collection, compliance checklist compilation, market access path analysis, application document preparation, and copywriting optimization.</w:t>
      </w:r>
    </w:p>
    <w:p w14:paraId="0159B64A" w14:textId="77777777" w:rsidR="004319DF" w:rsidRPr="004319DF" w:rsidRDefault="004319DF" w:rsidP="004319DF">
      <w:pPr>
        <w:numPr>
          <w:ilvl w:val="0"/>
          <w:numId w:val="2"/>
        </w:numPr>
        <w:rPr>
          <w:rFonts w:hint="eastAsia"/>
        </w:rPr>
      </w:pPr>
      <w:r w:rsidRPr="004319DF">
        <w:t>English: CET-6; fluent in listening, speaking, reading, and writing; adept at reading domestic and international medical literature and pharmaceutical regulatory documents, compiling clinical materials, and conducting English-language business coordination and communication.</w:t>
      </w:r>
    </w:p>
    <w:p w14:paraId="69B2D76C" w14:textId="77777777" w:rsidR="004319DF" w:rsidRPr="004319DF" w:rsidRDefault="004319DF" w:rsidP="004319DF">
      <w:pPr>
        <w:numPr>
          <w:ilvl w:val="0"/>
          <w:numId w:val="2"/>
        </w:numPr>
        <w:rPr>
          <w:rFonts w:hint="eastAsia"/>
        </w:rPr>
      </w:pPr>
      <w:r w:rsidRPr="004319DF">
        <w:t>Software &amp; Coding: Advanced MS Office (Excel functions &amp; PPT design); PS, Adobe Illustrator, video shooting &amp; editing; Python, C++; UE5, Unity, Blender for 2D/3D modeling; skilled in Vibe Coding tools including Claude Code; National Computer Level 3 Qualified.</w:t>
      </w:r>
    </w:p>
    <w:p w14:paraId="0CFF4053" w14:textId="77777777" w:rsidR="004319DF" w:rsidRPr="004319DF" w:rsidRDefault="004319DF" w:rsidP="004319DF">
      <w:pPr>
        <w:rPr>
          <w:rFonts w:hint="eastAsia"/>
        </w:rPr>
      </w:pPr>
      <w:r w:rsidRPr="004319DF">
        <w:t>Internship Experience</w:t>
      </w:r>
    </w:p>
    <w:p w14:paraId="37537949" w14:textId="77777777" w:rsidR="004319DF" w:rsidRPr="004319DF" w:rsidRDefault="004319DF" w:rsidP="004319DF">
      <w:pPr>
        <w:rPr>
          <w:rFonts w:hint="eastAsia"/>
        </w:rPr>
      </w:pPr>
      <w:proofErr w:type="spellStart"/>
      <w:r w:rsidRPr="004319DF">
        <w:t>Tasly</w:t>
      </w:r>
      <w:proofErr w:type="spellEnd"/>
      <w:r w:rsidRPr="004319DF">
        <w:t xml:space="preserve"> Holding Group | QA Department Intern | Jul. 2024 – Aug. 2024</w:t>
      </w:r>
    </w:p>
    <w:p w14:paraId="1860A3CA" w14:textId="77777777" w:rsidR="004319DF" w:rsidRPr="004319DF" w:rsidRDefault="004319DF" w:rsidP="004319DF">
      <w:pPr>
        <w:rPr>
          <w:rFonts w:hint="eastAsia"/>
        </w:rPr>
      </w:pPr>
      <w:r w:rsidRPr="004319DF">
        <w:t>Acquainted with GMP specifications, QA/QC workflows, and the pharmaceutical quality management system; gained understanding of production quality control compliance logic; learned the impact of quality compliance on centralized procurement bidding, medical insurance market access, and industry pricing, establishing foundational knowledge of pharmaceutical compliance and market-oriented access.</w:t>
      </w:r>
    </w:p>
    <w:p w14:paraId="4E782DAF" w14:textId="77777777" w:rsidR="004319DF" w:rsidRPr="004319DF" w:rsidRDefault="004319DF" w:rsidP="004319DF">
      <w:pPr>
        <w:rPr>
          <w:rFonts w:hint="eastAsia"/>
        </w:rPr>
      </w:pPr>
      <w:proofErr w:type="spellStart"/>
      <w:r w:rsidRPr="004319DF">
        <w:lastRenderedPageBreak/>
        <w:t>Lingrui</w:t>
      </w:r>
      <w:proofErr w:type="spellEnd"/>
      <w:r w:rsidRPr="004319DF">
        <w:t xml:space="preserve"> Pharmaceutical | Marketing Department Intern | Jan. 2024 – Feb. 2024</w:t>
      </w:r>
    </w:p>
    <w:p w14:paraId="737D8057" w14:textId="77777777" w:rsidR="004319DF" w:rsidRPr="004319DF" w:rsidRDefault="004319DF" w:rsidP="004319DF">
      <w:pPr>
        <w:rPr>
          <w:rFonts w:hint="eastAsia"/>
        </w:rPr>
      </w:pPr>
      <w:r w:rsidRPr="004319DF">
        <w:t>Conducted terminal research on competitor sales movement data for Tongluoqutong Ointment, analyzed user portraits, and performed literature review, analysis, and organization; assisted in completing product strategy documents and the “Travel with Two Tigers” promotional campaign plan, achieving over 100 million brand exposures.</w:t>
      </w:r>
    </w:p>
    <w:p w14:paraId="30B18DC8" w14:textId="77777777" w:rsidR="004319DF" w:rsidRPr="004319DF" w:rsidRDefault="004319DF" w:rsidP="004319DF">
      <w:pPr>
        <w:rPr>
          <w:rFonts w:hint="eastAsia"/>
        </w:rPr>
      </w:pPr>
      <w:r w:rsidRPr="004319DF">
        <w:t>Project Experience</w:t>
      </w:r>
    </w:p>
    <w:p w14:paraId="2698F505" w14:textId="77777777" w:rsidR="004319DF" w:rsidRPr="004319DF" w:rsidRDefault="004319DF" w:rsidP="004319DF">
      <w:pPr>
        <w:rPr>
          <w:rFonts w:hint="eastAsia"/>
        </w:rPr>
      </w:pPr>
      <w:r w:rsidRPr="004319DF">
        <w:t>Independent Developer | Intelligent Medical Agent &amp; Mini Program Development | Dec. 2022 – Present</w:t>
      </w:r>
    </w:p>
    <w:p w14:paraId="54FC7F9B" w14:textId="77777777" w:rsidR="004319DF" w:rsidRPr="004319DF" w:rsidRDefault="004319DF" w:rsidP="004319DF">
      <w:pPr>
        <w:numPr>
          <w:ilvl w:val="0"/>
          <w:numId w:val="3"/>
        </w:numPr>
        <w:rPr>
          <w:rFonts w:hint="eastAsia"/>
        </w:rPr>
      </w:pPr>
      <w:r w:rsidRPr="004319DF">
        <w:t>Built “Literature Quick-reading Agent” based on ByteDance Coze platform in 2025 to streamline academic information retrieval; developed personal homepage: https://whb-nj.github.io/whb_personnal_web/</w:t>
      </w:r>
      <w:hyperlink r:id="rId8" w:tgtFrame="_blank" w:tooltip="autolink" w:history="1">
        <w:r w:rsidRPr="004319DF">
          <w:rPr>
            <w:rStyle w:val="ae"/>
          </w:rPr>
          <w:t>https://whb-nj.github.io/whb_personnal_web/</w:t>
        </w:r>
      </w:hyperlink>
    </w:p>
    <w:p w14:paraId="75B83F63" w14:textId="77777777" w:rsidR="004319DF" w:rsidRPr="004319DF" w:rsidRDefault="004319DF" w:rsidP="004319DF">
      <w:pPr>
        <w:numPr>
          <w:ilvl w:val="0"/>
          <w:numId w:val="3"/>
        </w:numPr>
        <w:rPr>
          <w:rFonts w:hint="eastAsia"/>
        </w:rPr>
      </w:pPr>
      <w:r w:rsidRPr="004319DF">
        <w:t>Independently delivered full-cycle development of chronic disease medication reminder mini-program in 2026 via Claude Code and other Vibe Coding tools, covering requirement definition, prototype design, and demo launch; applied GPT Image 2 for promotional material generation.</w:t>
      </w:r>
    </w:p>
    <w:p w14:paraId="3864B040" w14:textId="77777777" w:rsidR="004319DF" w:rsidRPr="004319DF" w:rsidRDefault="004319DF" w:rsidP="004319DF">
      <w:pPr>
        <w:numPr>
          <w:ilvl w:val="0"/>
          <w:numId w:val="3"/>
        </w:numPr>
        <w:rPr>
          <w:rFonts w:hint="eastAsia"/>
        </w:rPr>
      </w:pPr>
      <w:r w:rsidRPr="004319DF">
        <w:t>Iterated and maintained HUST Expedition Association official website (https://hust-yuanzheng-hub.nocode.host), applying agile development to rapidly respond to real user demands, demonstrating practical project experience.</w:t>
      </w:r>
    </w:p>
    <w:p w14:paraId="09CA67B0" w14:textId="77777777" w:rsidR="004319DF" w:rsidRPr="004319DF" w:rsidRDefault="004319DF" w:rsidP="004319DF">
      <w:pPr>
        <w:rPr>
          <w:rFonts w:hint="eastAsia"/>
        </w:rPr>
      </w:pPr>
      <w:r w:rsidRPr="004319DF">
        <w:t>Research Assistant | Integrated Bachelor-Master-Doctor Research Training Program, Dean’s Interdisciplinary Research Group | Mar. 2024 – Present</w:t>
      </w:r>
    </w:p>
    <w:p w14:paraId="34F875A6" w14:textId="77777777" w:rsidR="004319DF" w:rsidRPr="004319DF" w:rsidRDefault="004319DF" w:rsidP="004319DF">
      <w:pPr>
        <w:rPr>
          <w:rFonts w:hint="eastAsia"/>
        </w:rPr>
      </w:pPr>
      <w:r w:rsidRPr="004319DF">
        <w:t>Deeply participated in four cross-disciplinary research projects under the Dean’s research group, covering natural pharmaceutical chemistry, pharmaceutical analysis, biopharmaceutics, and pharmaceutical administration; through rigorous research group training, mastered standard laboratory operations, research protocols, and experimental data statistics, with solid capabilities in literature retrieval and review writing; built end-to-end capability from experimental design to research report compilation, and formed a systematic understanding of the full pharmaceutical R&amp;D workflow.</w:t>
      </w:r>
    </w:p>
    <w:p w14:paraId="3AC62950" w14:textId="77777777" w:rsidR="004319DF" w:rsidRPr="004319DF" w:rsidRDefault="004319DF" w:rsidP="004319DF">
      <w:pPr>
        <w:rPr>
          <w:rFonts w:hint="eastAsia"/>
        </w:rPr>
      </w:pPr>
      <w:r w:rsidRPr="004319DF">
        <w:t>Project Lead | Microplastic Targeted Clearance Product Project | Jan. 2025 – Jun. 2025</w:t>
      </w:r>
    </w:p>
    <w:p w14:paraId="5F2BAAE4" w14:textId="77777777" w:rsidR="004319DF" w:rsidRPr="004319DF" w:rsidRDefault="004319DF" w:rsidP="004319DF">
      <w:pPr>
        <w:rPr>
          <w:rFonts w:hint="eastAsia"/>
        </w:rPr>
      </w:pPr>
      <w:r w:rsidRPr="004319DF">
        <w:t>Identified the blue-ocean consumer healthcare track of in-vivo safe microplastic clearance via PubMed literature review and competitor benchmarking; formulated a differentiated positioning strategy of “targeted, safe, and oral”; translated complex scientific logic into accessible commercial concepts such as “Intestine Cleanup Guardian”; completed the full process from technical research, competitor matrix construction, to business plan drafting and project defense.</w:t>
      </w:r>
    </w:p>
    <w:p w14:paraId="2947DBF3" w14:textId="77777777" w:rsidR="004319DF" w:rsidRPr="004319DF" w:rsidRDefault="004319DF" w:rsidP="004319DF">
      <w:pPr>
        <w:rPr>
          <w:rFonts w:hint="eastAsia"/>
        </w:rPr>
      </w:pPr>
      <w:r w:rsidRPr="004319DF">
        <w:t>Research Assistant | Peking University Pathogen &amp; Immunology AI Project | Jan. 2025 – Feb. 2025</w:t>
      </w:r>
    </w:p>
    <w:p w14:paraId="44CDBB10" w14:textId="77777777" w:rsidR="004319DF" w:rsidRPr="004319DF" w:rsidRDefault="004319DF" w:rsidP="004319DF">
      <w:pPr>
        <w:rPr>
          <w:rFonts w:hint="eastAsia"/>
        </w:rPr>
      </w:pPr>
      <w:r w:rsidRPr="004319DF">
        <w:t xml:space="preserve">Contributed to building an integrated “wet-lab – AI analysis” pipeline to address the low-efficiency and </w:t>
      </w:r>
      <w:r w:rsidRPr="004319DF">
        <w:lastRenderedPageBreak/>
        <w:t>long-cycle bottlenecks of traditional drug target screening; constructed a standardized SOP for flow cytometry testing; completed pathogen specimen testing, raw data collection, screening, and structured organization to build a standardized experimental dataset; assisted in establishing an experiment–algorithm data closed-loop system, ensuring AI model training data quality and effectively shortening single-batch analysis cycles, providing standardized experimental and data support for rapid pathogen detection product R&amp;D.</w:t>
      </w:r>
    </w:p>
    <w:p w14:paraId="238E4116" w14:textId="77777777" w:rsidR="004319DF" w:rsidRPr="004319DF" w:rsidRDefault="004319DF" w:rsidP="004319DF">
      <w:pPr>
        <w:rPr>
          <w:rFonts w:hint="eastAsia"/>
        </w:rPr>
      </w:pPr>
      <w:r w:rsidRPr="004319DF">
        <w:t>Campus Leadership</w:t>
      </w:r>
    </w:p>
    <w:p w14:paraId="2363AE87" w14:textId="77777777" w:rsidR="004319DF" w:rsidRPr="004319DF" w:rsidRDefault="004319DF" w:rsidP="004319DF">
      <w:pPr>
        <w:rPr>
          <w:rFonts w:hint="eastAsia"/>
        </w:rPr>
      </w:pPr>
      <w:r w:rsidRPr="004319DF">
        <w:t>President, HUST Expedition Association | Sep. 2023 – Present</w:t>
      </w:r>
    </w:p>
    <w:p w14:paraId="422B3A19" w14:textId="77777777" w:rsidR="004319DF" w:rsidRPr="004319DF" w:rsidRDefault="004319DF" w:rsidP="004319DF">
      <w:pPr>
        <w:rPr>
          <w:rFonts w:hint="eastAsia"/>
        </w:rPr>
      </w:pPr>
      <w:r w:rsidRPr="004319DF">
        <w:t>Managed a 2,500-member student organization with a 100-person core team; oversaw route planning, resource coordination, team leadership execution, and risk control in a full-cycle closed-loop for multiple national cycling events with over 30 participants each; demonstrated complex project advancement capability through cross-department coordination and multi-task parallel management, with strong public service awareness and high-pressure emergency handling experience.</w:t>
      </w:r>
    </w:p>
    <w:p w14:paraId="0F60AEBF" w14:textId="77777777" w:rsidR="004319DF" w:rsidRPr="004319DF" w:rsidRDefault="004319DF" w:rsidP="004319DF">
      <w:pPr>
        <w:rPr>
          <w:rFonts w:hint="eastAsia"/>
        </w:rPr>
      </w:pPr>
      <w:r w:rsidRPr="004319DF">
        <w:t>Successfully negotiated official cooperation with Bilibili from the business side, producing a cycling documentary that hit 538K views; established the “Yuanfeng Racing Team” promotional media matrix, gaining experience in content product planning, operation, and commercial monetization from 0 to 1, achieving dual breakthroughs in brand building and result implementation.</w:t>
      </w:r>
    </w:p>
    <w:p w14:paraId="0B1C8AD0" w14:textId="77777777" w:rsidR="004319DF" w:rsidRPr="004319DF" w:rsidRDefault="004319DF" w:rsidP="004319DF">
      <w:pPr>
        <w:rPr>
          <w:rFonts w:hint="eastAsia"/>
        </w:rPr>
      </w:pPr>
      <w:r w:rsidRPr="004319DF">
        <w:t>Core Member, HUST Admissions Promotion Team | Mar. 2025 – Aug. 2025</w:t>
      </w:r>
    </w:p>
    <w:p w14:paraId="61061498" w14:textId="77777777" w:rsidR="004319DF" w:rsidRPr="004319DF" w:rsidRDefault="004319DF" w:rsidP="004319DF">
      <w:pPr>
        <w:rPr>
          <w:rFonts w:hint="eastAsia"/>
        </w:rPr>
      </w:pPr>
      <w:r w:rsidRPr="004319DF">
        <w:t>Lead actor of the university enrollment promotional video; delivered multi-dimensional promotion through offline admission lectures, one-on-one candidate consultation, and online showcase activities, helping the university’s admission ranking in Heilongjiang Province leap by 550 places (from 1900 to 1350), significantly optimizing student source structure and quality, demonstrating marketing strategy thinking and efficient execution capability.</w:t>
      </w:r>
    </w:p>
    <w:p w14:paraId="4150EC8D" w14:textId="77777777" w:rsidR="004319DF" w:rsidRPr="004319DF" w:rsidRDefault="004319DF" w:rsidP="004319DF">
      <w:pPr>
        <w:rPr>
          <w:rFonts w:hint="eastAsia"/>
        </w:rPr>
      </w:pPr>
      <w:r w:rsidRPr="004319DF">
        <w:t>Long-term Class Monitor | Sep. 2023 – Present</w:t>
      </w:r>
    </w:p>
    <w:p w14:paraId="588FB530" w14:textId="77777777" w:rsidR="004319DF" w:rsidRPr="004319DF" w:rsidRDefault="004319DF" w:rsidP="004319DF">
      <w:pPr>
        <w:rPr>
          <w:rFonts w:hint="eastAsia"/>
        </w:rPr>
      </w:pPr>
      <w:r w:rsidRPr="004319DF">
        <w:t>Oversaw daily class management, academic culture building, and cultural &amp; sports activities; adhered to daily task completion with zero delay, implementing refined task breakdown for team members; adept at overall planning and ground-level execution, with strong stress resilience, drawing on experience in organizing large-scale activities and handling emergencies, with a strong emphasis on teamwork and community building.</w:t>
      </w:r>
    </w:p>
    <w:p w14:paraId="1C26D5B8" w14:textId="77777777" w:rsidR="004319DF" w:rsidRPr="004319DF" w:rsidRDefault="004319DF" w:rsidP="004319DF">
      <w:pPr>
        <w:rPr>
          <w:rFonts w:hint="eastAsia"/>
        </w:rPr>
      </w:pPr>
      <w:r w:rsidRPr="004319DF">
        <w:t>Self-evaluation</w:t>
      </w:r>
    </w:p>
    <w:p w14:paraId="18E1C12C" w14:textId="77777777" w:rsidR="004319DF" w:rsidRPr="004319DF" w:rsidRDefault="004319DF" w:rsidP="004319DF">
      <w:pPr>
        <w:numPr>
          <w:ilvl w:val="0"/>
          <w:numId w:val="4"/>
        </w:numPr>
        <w:rPr>
          <w:rFonts w:hint="eastAsia"/>
        </w:rPr>
      </w:pPr>
      <w:r w:rsidRPr="004319DF">
        <w:t>Interdisciplinary Compound Background: Pharmacy major + AI minor + marketing practice; adept at applying liberal arts thinking to solve science and engineering problems, serving as a bridge connecting pharmacy, technology, and business.</w:t>
      </w:r>
    </w:p>
    <w:p w14:paraId="27BC79D8" w14:textId="77777777" w:rsidR="004319DF" w:rsidRPr="004319DF" w:rsidRDefault="004319DF" w:rsidP="004319DF">
      <w:pPr>
        <w:numPr>
          <w:ilvl w:val="0"/>
          <w:numId w:val="4"/>
        </w:numPr>
        <w:rPr>
          <w:rFonts w:hint="eastAsia"/>
        </w:rPr>
      </w:pPr>
      <w:r w:rsidRPr="004319DF">
        <w:lastRenderedPageBreak/>
        <w:t>Dual Drive of Product &amp; Marketing: Equipped with the user insight, competitor analysis, and product positioning capabilities required by product managers, alongside policy interpretation, channel research, and data analysis thinking for pharmaceutical market access.</w:t>
      </w:r>
    </w:p>
    <w:p w14:paraId="049B2A8A" w14:textId="77777777" w:rsidR="004319DF" w:rsidRPr="004319DF" w:rsidRDefault="004319DF" w:rsidP="004319DF">
      <w:pPr>
        <w:numPr>
          <w:ilvl w:val="0"/>
          <w:numId w:val="4"/>
        </w:numPr>
        <w:rPr>
          <w:rFonts w:hint="eastAsia"/>
        </w:rPr>
      </w:pPr>
      <w:r w:rsidRPr="004319DF">
        <w:t>Coordination &amp; Execution Capability: Proactively left the integrated Bachelor-Master-Doctor program, rejecting a pure academic research path in favor of practical industry application; accumulated real commercialization experience through multiple independent projects; as the organizer of a thousand-person club and operator of a 538K viral content on Bilibili, demonstrated full-cycle project management capability in complex project advancement, business negotiation, and high-pressure delivery.</w:t>
      </w:r>
    </w:p>
    <w:p w14:paraId="4FBBA628" w14:textId="77777777" w:rsidR="004319DF" w:rsidRPr="004319DF" w:rsidRDefault="004319DF" w:rsidP="004319DF">
      <w:pPr>
        <w:numPr>
          <w:ilvl w:val="0"/>
          <w:numId w:val="4"/>
        </w:numPr>
        <w:rPr>
          <w:rFonts w:hint="eastAsia"/>
        </w:rPr>
      </w:pPr>
      <w:r w:rsidRPr="004319DF">
        <w:t>AI-Native Thinker: Strong self-learning ability; early adopter of generative AI since 2022, deeply experienced from ChatGPT through 2026’s Vibe Coding, with high sensitivity to cutting-edge AI applications; proficient in various AIGC tools to boost work efficiency; rejects “padding experiences” — eager to create practical value at the forefront of pharmaceutical technology as a core contributor.</w:t>
      </w:r>
    </w:p>
    <w:p w14:paraId="38B5229D" w14:textId="77777777" w:rsidR="004319DF" w:rsidRPr="004319DF" w:rsidRDefault="004319DF">
      <w:pPr>
        <w:rPr>
          <w:rFonts w:hint="eastAsia"/>
        </w:rPr>
      </w:pPr>
    </w:p>
    <w:sectPr w:rsidR="004319DF" w:rsidRPr="004319DF" w:rsidSect="004319DF">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E41B" w14:textId="77777777" w:rsidR="00835CCF" w:rsidRDefault="00835CCF" w:rsidP="0042161A">
      <w:pPr>
        <w:spacing w:after="0" w:line="240" w:lineRule="auto"/>
        <w:rPr>
          <w:rFonts w:hint="eastAsia"/>
        </w:rPr>
      </w:pPr>
      <w:r>
        <w:separator/>
      </w:r>
    </w:p>
  </w:endnote>
  <w:endnote w:type="continuationSeparator" w:id="0">
    <w:p w14:paraId="6923B753" w14:textId="77777777" w:rsidR="00835CCF" w:rsidRDefault="00835CCF" w:rsidP="004216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B7C6E" w14:textId="77777777" w:rsidR="00835CCF" w:rsidRDefault="00835CCF" w:rsidP="0042161A">
      <w:pPr>
        <w:spacing w:after="0" w:line="240" w:lineRule="auto"/>
        <w:rPr>
          <w:rFonts w:hint="eastAsia"/>
        </w:rPr>
      </w:pPr>
      <w:r>
        <w:separator/>
      </w:r>
    </w:p>
  </w:footnote>
  <w:footnote w:type="continuationSeparator" w:id="0">
    <w:p w14:paraId="350C225C" w14:textId="77777777" w:rsidR="00835CCF" w:rsidRDefault="00835CCF" w:rsidP="0042161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194D"/>
    <w:multiLevelType w:val="multilevel"/>
    <w:tmpl w:val="A7F2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B0C14"/>
    <w:multiLevelType w:val="multilevel"/>
    <w:tmpl w:val="FE08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211C9"/>
    <w:multiLevelType w:val="multilevel"/>
    <w:tmpl w:val="F6D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569C7"/>
    <w:multiLevelType w:val="multilevel"/>
    <w:tmpl w:val="AA16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150386">
    <w:abstractNumId w:val="1"/>
  </w:num>
  <w:num w:numId="2" w16cid:durableId="516046285">
    <w:abstractNumId w:val="2"/>
  </w:num>
  <w:num w:numId="3" w16cid:durableId="464465648">
    <w:abstractNumId w:val="0"/>
  </w:num>
  <w:num w:numId="4" w16cid:durableId="1163276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DF"/>
    <w:rsid w:val="0042161A"/>
    <w:rsid w:val="004319DF"/>
    <w:rsid w:val="00835CCF"/>
    <w:rsid w:val="00BB5146"/>
    <w:rsid w:val="00E65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BF185"/>
  <w15:chartTrackingRefBased/>
  <w15:docId w15:val="{E6FA558D-35A4-4A94-BEB6-2E08BA43A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19D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319D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319D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319D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319D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319D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319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19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19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19D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319D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319D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319DF"/>
    <w:rPr>
      <w:rFonts w:cstheme="majorBidi"/>
      <w:color w:val="2F5496" w:themeColor="accent1" w:themeShade="BF"/>
      <w:sz w:val="28"/>
      <w:szCs w:val="28"/>
    </w:rPr>
  </w:style>
  <w:style w:type="character" w:customStyle="1" w:styleId="50">
    <w:name w:val="标题 5 字符"/>
    <w:basedOn w:val="a0"/>
    <w:link w:val="5"/>
    <w:uiPriority w:val="9"/>
    <w:semiHidden/>
    <w:rsid w:val="004319DF"/>
    <w:rPr>
      <w:rFonts w:cstheme="majorBidi"/>
      <w:color w:val="2F5496" w:themeColor="accent1" w:themeShade="BF"/>
      <w:sz w:val="24"/>
    </w:rPr>
  </w:style>
  <w:style w:type="character" w:customStyle="1" w:styleId="60">
    <w:name w:val="标题 6 字符"/>
    <w:basedOn w:val="a0"/>
    <w:link w:val="6"/>
    <w:uiPriority w:val="9"/>
    <w:semiHidden/>
    <w:rsid w:val="004319DF"/>
    <w:rPr>
      <w:rFonts w:cstheme="majorBidi"/>
      <w:b/>
      <w:bCs/>
      <w:color w:val="2F5496" w:themeColor="accent1" w:themeShade="BF"/>
    </w:rPr>
  </w:style>
  <w:style w:type="character" w:customStyle="1" w:styleId="70">
    <w:name w:val="标题 7 字符"/>
    <w:basedOn w:val="a0"/>
    <w:link w:val="7"/>
    <w:uiPriority w:val="9"/>
    <w:semiHidden/>
    <w:rsid w:val="004319DF"/>
    <w:rPr>
      <w:rFonts w:cstheme="majorBidi"/>
      <w:b/>
      <w:bCs/>
      <w:color w:val="595959" w:themeColor="text1" w:themeTint="A6"/>
    </w:rPr>
  </w:style>
  <w:style w:type="character" w:customStyle="1" w:styleId="80">
    <w:name w:val="标题 8 字符"/>
    <w:basedOn w:val="a0"/>
    <w:link w:val="8"/>
    <w:uiPriority w:val="9"/>
    <w:semiHidden/>
    <w:rsid w:val="004319DF"/>
    <w:rPr>
      <w:rFonts w:cstheme="majorBidi"/>
      <w:color w:val="595959" w:themeColor="text1" w:themeTint="A6"/>
    </w:rPr>
  </w:style>
  <w:style w:type="character" w:customStyle="1" w:styleId="90">
    <w:name w:val="标题 9 字符"/>
    <w:basedOn w:val="a0"/>
    <w:link w:val="9"/>
    <w:uiPriority w:val="9"/>
    <w:semiHidden/>
    <w:rsid w:val="004319DF"/>
    <w:rPr>
      <w:rFonts w:eastAsiaTheme="majorEastAsia" w:cstheme="majorBidi"/>
      <w:color w:val="595959" w:themeColor="text1" w:themeTint="A6"/>
    </w:rPr>
  </w:style>
  <w:style w:type="paragraph" w:styleId="a3">
    <w:name w:val="Title"/>
    <w:basedOn w:val="a"/>
    <w:next w:val="a"/>
    <w:link w:val="a4"/>
    <w:uiPriority w:val="10"/>
    <w:qFormat/>
    <w:rsid w:val="004319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19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19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19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19DF"/>
    <w:pPr>
      <w:spacing w:before="160"/>
      <w:jc w:val="center"/>
    </w:pPr>
    <w:rPr>
      <w:i/>
      <w:iCs/>
      <w:color w:val="404040" w:themeColor="text1" w:themeTint="BF"/>
    </w:rPr>
  </w:style>
  <w:style w:type="character" w:customStyle="1" w:styleId="a8">
    <w:name w:val="引用 字符"/>
    <w:basedOn w:val="a0"/>
    <w:link w:val="a7"/>
    <w:uiPriority w:val="29"/>
    <w:rsid w:val="004319DF"/>
    <w:rPr>
      <w:i/>
      <w:iCs/>
      <w:color w:val="404040" w:themeColor="text1" w:themeTint="BF"/>
    </w:rPr>
  </w:style>
  <w:style w:type="paragraph" w:styleId="a9">
    <w:name w:val="List Paragraph"/>
    <w:basedOn w:val="a"/>
    <w:uiPriority w:val="34"/>
    <w:qFormat/>
    <w:rsid w:val="004319DF"/>
    <w:pPr>
      <w:ind w:left="720"/>
      <w:contextualSpacing/>
    </w:pPr>
  </w:style>
  <w:style w:type="character" w:styleId="aa">
    <w:name w:val="Intense Emphasis"/>
    <w:basedOn w:val="a0"/>
    <w:uiPriority w:val="21"/>
    <w:qFormat/>
    <w:rsid w:val="004319DF"/>
    <w:rPr>
      <w:i/>
      <w:iCs/>
      <w:color w:val="2F5496" w:themeColor="accent1" w:themeShade="BF"/>
    </w:rPr>
  </w:style>
  <w:style w:type="paragraph" w:styleId="ab">
    <w:name w:val="Intense Quote"/>
    <w:basedOn w:val="a"/>
    <w:next w:val="a"/>
    <w:link w:val="ac"/>
    <w:uiPriority w:val="30"/>
    <w:qFormat/>
    <w:rsid w:val="00431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319DF"/>
    <w:rPr>
      <w:i/>
      <w:iCs/>
      <w:color w:val="2F5496" w:themeColor="accent1" w:themeShade="BF"/>
    </w:rPr>
  </w:style>
  <w:style w:type="character" w:styleId="ad">
    <w:name w:val="Intense Reference"/>
    <w:basedOn w:val="a0"/>
    <w:uiPriority w:val="32"/>
    <w:qFormat/>
    <w:rsid w:val="004319DF"/>
    <w:rPr>
      <w:b/>
      <w:bCs/>
      <w:smallCaps/>
      <w:color w:val="2F5496" w:themeColor="accent1" w:themeShade="BF"/>
      <w:spacing w:val="5"/>
    </w:rPr>
  </w:style>
  <w:style w:type="character" w:styleId="ae">
    <w:name w:val="Hyperlink"/>
    <w:basedOn w:val="a0"/>
    <w:uiPriority w:val="99"/>
    <w:unhideWhenUsed/>
    <w:rsid w:val="004319DF"/>
    <w:rPr>
      <w:color w:val="0563C1" w:themeColor="hyperlink"/>
      <w:u w:val="single"/>
    </w:rPr>
  </w:style>
  <w:style w:type="character" w:styleId="af">
    <w:name w:val="Unresolved Mention"/>
    <w:basedOn w:val="a0"/>
    <w:uiPriority w:val="99"/>
    <w:semiHidden/>
    <w:unhideWhenUsed/>
    <w:rsid w:val="004319DF"/>
    <w:rPr>
      <w:color w:val="605E5C"/>
      <w:shd w:val="clear" w:color="auto" w:fill="E1DFDD"/>
    </w:rPr>
  </w:style>
  <w:style w:type="paragraph" w:styleId="af0">
    <w:name w:val="header"/>
    <w:basedOn w:val="a"/>
    <w:link w:val="af1"/>
    <w:uiPriority w:val="99"/>
    <w:unhideWhenUsed/>
    <w:rsid w:val="0042161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2161A"/>
    <w:rPr>
      <w:sz w:val="18"/>
      <w:szCs w:val="18"/>
    </w:rPr>
  </w:style>
  <w:style w:type="paragraph" w:styleId="af2">
    <w:name w:val="footer"/>
    <w:basedOn w:val="a"/>
    <w:link w:val="af3"/>
    <w:uiPriority w:val="99"/>
    <w:unhideWhenUsed/>
    <w:rsid w:val="0042161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4216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wtturl.cn/?target=https%3A%2F%2Fwhb-nj.github.io%2Fwhb_personnal_web%2F&amp;scene=im&amp;aid=497858&amp;lang=zh"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1322</Words>
  <Characters>7536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胜 王</dc:creator>
  <cp:keywords/>
  <dc:description/>
  <cp:lastModifiedBy>竞 宁</cp:lastModifiedBy>
  <cp:revision>2</cp:revision>
  <dcterms:created xsi:type="dcterms:W3CDTF">2026-06-05T15:41:00Z</dcterms:created>
  <dcterms:modified xsi:type="dcterms:W3CDTF">2026-06-05T16:13:00Z</dcterms:modified>
</cp:coreProperties>
</file>