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CA168"/>
    <w:p w14:paraId="5808F60F">
      <w:pPr>
        <w:snapToGrid w:val="0"/>
        <w:rPr>
          <w:rFonts w:hint="eastAsia" w:ascii="华文中宋" w:hAnsi="华文中宋" w:eastAsia="华文中宋"/>
          <w:sz w:val="44"/>
          <w:szCs w:val="44"/>
        </w:rPr>
      </w:pPr>
    </w:p>
    <w:p w14:paraId="6AD49123">
      <w:pPr>
        <w:snapToGrid w:val="0"/>
        <w:rPr>
          <w:rFonts w:hint="eastAsia" w:ascii="华文中宋" w:hAnsi="华文中宋" w:eastAsia="华文中宋"/>
          <w:sz w:val="44"/>
          <w:szCs w:val="44"/>
        </w:rPr>
      </w:pPr>
    </w:p>
    <w:p w14:paraId="77D0D6EF">
      <w:pPr>
        <w:snapToGrid w:val="0"/>
        <w:jc w:val="center"/>
        <w:rPr>
          <w:rFonts w:ascii="隶书" w:eastAsia="隶书"/>
          <w:bCs/>
          <w:sz w:val="52"/>
          <w:szCs w:val="52"/>
        </w:rPr>
      </w:pPr>
      <w:r>
        <w:rPr>
          <w:rFonts w:hint="eastAsia" w:ascii="隶书" w:eastAsia="隶书"/>
          <w:bCs/>
          <w:sz w:val="52"/>
          <w:szCs w:val="52"/>
        </w:rPr>
        <w:t>辽宁工程技术大学</w:t>
      </w:r>
    </w:p>
    <w:p w14:paraId="21D28C55">
      <w:pPr>
        <w:snapToGrid w:val="0"/>
        <w:jc w:val="center"/>
        <w:rPr>
          <w:rFonts w:hint="eastAsia" w:ascii="仿宋" w:hAnsi="仿宋" w:eastAsia="仿宋"/>
          <w:b/>
          <w:sz w:val="52"/>
          <w:szCs w:val="52"/>
        </w:rPr>
      </w:pPr>
      <w:r>
        <w:rPr>
          <w:rFonts w:hint="eastAsia" w:ascii="宋体" w:hAnsi="宋体"/>
          <w:bCs/>
          <w:sz w:val="52"/>
          <w:szCs w:val="52"/>
        </w:rPr>
        <w:t>大型软件项目实训报告</w:t>
      </w:r>
    </w:p>
    <w:p w14:paraId="255E55F3">
      <w:pPr>
        <w:rPr>
          <w:szCs w:val="21"/>
        </w:rPr>
      </w:pPr>
    </w:p>
    <w:p w14:paraId="2F14002E">
      <w:pPr>
        <w:rPr>
          <w:szCs w:val="21"/>
        </w:rPr>
      </w:pPr>
    </w:p>
    <w:p w14:paraId="2D57A154">
      <w:pPr>
        <w:rPr>
          <w:szCs w:val="21"/>
        </w:rPr>
      </w:pPr>
    </w:p>
    <w:p w14:paraId="15D4EB56">
      <w:pPr>
        <w:jc w:val="center"/>
        <w:rPr>
          <w:szCs w:val="21"/>
        </w:rPr>
      </w:pPr>
    </w:p>
    <w:p w14:paraId="2454F139">
      <w:pPr>
        <w:jc w:val="center"/>
        <w:rPr>
          <w:szCs w:val="21"/>
        </w:rPr>
      </w:pPr>
    </w:p>
    <w:p w14:paraId="69B6ED46">
      <w:pPr>
        <w:rPr>
          <w:szCs w:val="21"/>
        </w:rPr>
      </w:pPr>
    </w:p>
    <w:p w14:paraId="29B980E8">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教学单位</w:t>
      </w:r>
      <w:r>
        <w:rPr>
          <w:rFonts w:hint="eastAsia" w:ascii="仿宋_GB2312" w:hAnsi="华文中宋" w:eastAsia="仿宋_GB2312"/>
          <w:sz w:val="32"/>
          <w:szCs w:val="30"/>
          <w:u w:val="single"/>
        </w:rPr>
        <w:t xml:space="preserve">        软件学院         </w:t>
      </w:r>
    </w:p>
    <w:p w14:paraId="4C92FC07">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专    业</w:t>
      </w:r>
      <w:r>
        <w:rPr>
          <w:rFonts w:hint="eastAsia" w:ascii="仿宋_GB2312" w:hAnsi="华文中宋" w:eastAsia="仿宋_GB2312"/>
          <w:sz w:val="32"/>
          <w:szCs w:val="30"/>
          <w:u w:val="single"/>
        </w:rPr>
        <w:t xml:space="preserve">        软件工程         </w:t>
      </w:r>
    </w:p>
    <w:p w14:paraId="3DDB77C7">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班    级</w:t>
      </w:r>
      <w:r>
        <w:rPr>
          <w:rFonts w:hint="eastAsia" w:ascii="仿宋_GB2312" w:hAnsi="华文中宋" w:eastAsia="仿宋_GB2312"/>
          <w:sz w:val="32"/>
          <w:szCs w:val="30"/>
          <w:u w:val="single"/>
        </w:rPr>
        <w:t xml:space="preserve">        软件22-</w:t>
      </w:r>
      <w:r>
        <w:rPr>
          <w:rFonts w:hint="eastAsia" w:ascii="仿宋_GB2312" w:hAnsi="华文中宋" w:eastAsia="仿宋_GB2312"/>
          <w:sz w:val="32"/>
          <w:szCs w:val="30"/>
          <w:u w:val="single"/>
          <w:lang w:val="en-US" w:eastAsia="zh-CN"/>
        </w:rPr>
        <w:t>7</w:t>
      </w:r>
      <w:r>
        <w:rPr>
          <w:rFonts w:hint="eastAsia" w:ascii="仿宋_GB2312" w:hAnsi="华文中宋" w:eastAsia="仿宋_GB2312"/>
          <w:sz w:val="32"/>
          <w:szCs w:val="30"/>
          <w:u w:val="single"/>
        </w:rPr>
        <w:t xml:space="preserve">         </w:t>
      </w:r>
    </w:p>
    <w:p w14:paraId="278EE1F7">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学生姓名</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王洪昊</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 xml:space="preserve"> </w:t>
      </w:r>
      <w:r>
        <w:rPr>
          <w:rFonts w:hint="eastAsia" w:ascii="仿宋_GB2312" w:hAnsi="华文中宋" w:eastAsia="仿宋_GB2312"/>
          <w:sz w:val="32"/>
          <w:szCs w:val="30"/>
          <w:u w:val="single"/>
        </w:rPr>
        <w:t xml:space="preserve"> </w:t>
      </w:r>
    </w:p>
    <w:p w14:paraId="2F7F7DF3">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学    号</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2220010718</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 xml:space="preserve">  </w:t>
      </w:r>
      <w:r>
        <w:rPr>
          <w:rFonts w:hint="eastAsia" w:ascii="仿宋_GB2312" w:hAnsi="华文中宋" w:eastAsia="仿宋_GB2312"/>
          <w:sz w:val="32"/>
          <w:szCs w:val="30"/>
          <w:u w:val="single"/>
        </w:rPr>
        <w:t xml:space="preserve"> </w:t>
      </w:r>
    </w:p>
    <w:p w14:paraId="490F961D">
      <w:pPr>
        <w:ind w:firstLine="1440" w:firstLineChars="450"/>
        <w:rPr>
          <w:rFonts w:hint="eastAsia" w:ascii="仿宋_GB2312" w:hAnsi="华文中宋" w:eastAsia="仿宋_GB2312"/>
          <w:sz w:val="32"/>
          <w:szCs w:val="30"/>
          <w:u w:val="single"/>
        </w:rPr>
      </w:pPr>
      <w:r>
        <w:rPr>
          <w:rFonts w:hint="eastAsia" w:ascii="仿宋_GB2312" w:hAnsi="华文中宋" w:eastAsia="仿宋_GB2312"/>
          <w:sz w:val="32"/>
          <w:szCs w:val="30"/>
        </w:rPr>
        <w:t>指导教师</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 xml:space="preserve"> </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姜东</w:t>
      </w:r>
      <w:r>
        <w:rPr>
          <w:rFonts w:hint="eastAsia" w:ascii="仿宋_GB2312" w:hAnsi="华文中宋" w:eastAsia="仿宋_GB2312"/>
          <w:sz w:val="32"/>
          <w:szCs w:val="30"/>
          <w:u w:val="single"/>
        </w:rPr>
        <w:t xml:space="preserve">    </w:t>
      </w:r>
      <w:r>
        <w:rPr>
          <w:rFonts w:hint="eastAsia" w:ascii="仿宋_GB2312" w:hAnsi="华文中宋" w:eastAsia="仿宋_GB2312"/>
          <w:sz w:val="32"/>
          <w:szCs w:val="30"/>
          <w:u w:val="single"/>
          <w:lang w:val="en-US" w:eastAsia="zh-CN"/>
        </w:rPr>
        <w:t xml:space="preserve"> </w:t>
      </w:r>
      <w:r>
        <w:rPr>
          <w:rFonts w:hint="eastAsia" w:ascii="仿宋_GB2312" w:hAnsi="华文中宋" w:eastAsia="仿宋_GB2312"/>
          <w:sz w:val="32"/>
          <w:szCs w:val="30"/>
          <w:u w:val="single"/>
        </w:rPr>
        <w:t xml:space="preserve">      </w:t>
      </w:r>
    </w:p>
    <w:p w14:paraId="75FEB145">
      <w:pPr>
        <w:rPr>
          <w:szCs w:val="21"/>
        </w:rPr>
      </w:pPr>
    </w:p>
    <w:p w14:paraId="46E3A2FF">
      <w:pPr>
        <w:rPr>
          <w:szCs w:val="21"/>
        </w:rPr>
      </w:pPr>
    </w:p>
    <w:p w14:paraId="25F0DF17">
      <w:pPr>
        <w:rPr>
          <w:szCs w:val="21"/>
        </w:rPr>
      </w:pPr>
    </w:p>
    <w:p w14:paraId="24AB2FA7">
      <w:pPr>
        <w:rPr>
          <w:szCs w:val="21"/>
        </w:rPr>
      </w:pPr>
    </w:p>
    <w:p w14:paraId="564FD948">
      <w:pPr>
        <w:rPr>
          <w:szCs w:val="21"/>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67"/>
      </w:tblGrid>
      <w:tr w14:paraId="61EE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415" w:hRule="atLeast"/>
        </w:trPr>
        <w:tc>
          <w:tcPr>
            <w:tcW w:w="7967" w:type="dxa"/>
            <w:tcBorders>
              <w:top w:val="single" w:color="auto" w:sz="4" w:space="0"/>
              <w:left w:val="single" w:color="auto" w:sz="4" w:space="0"/>
              <w:bottom w:val="single" w:color="auto" w:sz="4" w:space="0"/>
              <w:right w:val="single" w:color="auto" w:sz="4" w:space="0"/>
            </w:tcBorders>
            <w:tcMar>
              <w:top w:w="57" w:type="dxa"/>
              <w:left w:w="170" w:type="dxa"/>
              <w:bottom w:w="57" w:type="dxa"/>
              <w:right w:w="170" w:type="dxa"/>
            </w:tcMar>
          </w:tcPr>
          <w:p w14:paraId="63A6B9E1">
            <w:pPr>
              <w:spacing w:line="360" w:lineRule="auto"/>
              <w:rPr>
                <w:rFonts w:hint="eastAsia" w:ascii="黑体" w:eastAsia="黑体"/>
                <w:sz w:val="30"/>
                <w:szCs w:val="30"/>
              </w:rPr>
            </w:pPr>
            <w:r>
              <w:rPr>
                <w:rFonts w:hint="eastAsia" w:ascii="黑体" w:eastAsia="黑体"/>
                <w:sz w:val="30"/>
                <w:szCs w:val="30"/>
              </w:rPr>
              <w:t>1实训目的</w:t>
            </w:r>
          </w:p>
          <w:p w14:paraId="0B7A28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1.</w:t>
            </w:r>
            <w:r>
              <w:rPr>
                <w:rFonts w:hint="eastAsia" w:ascii="宋体" w:hAnsi="宋体" w:eastAsia="宋体" w:cs="宋体"/>
                <w:sz w:val="24"/>
                <w:szCs w:val="24"/>
              </w:rPr>
              <w:t>巩固软件工程专业核心知识，深化对Python编程语言的熟练应用，掌握AI领域关键技术原理与实践方法。</w:t>
            </w:r>
          </w:p>
          <w:p w14:paraId="363D7A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2.</w:t>
            </w:r>
            <w:r>
              <w:rPr>
                <w:rFonts w:hint="eastAsia" w:ascii="宋体" w:hAnsi="宋体" w:eastAsia="宋体" w:cs="宋体"/>
                <w:sz w:val="24"/>
                <w:szCs w:val="24"/>
              </w:rPr>
              <w:t>系统学习人工智能基础理论（微积分、线性代数）、Python数据科学库（Numpy、Matplotlib、Pandas）及AI核心框架（TensorFlow/PyTorch相关应用），构建完整的AI技术知识体系。</w:t>
            </w:r>
          </w:p>
          <w:p w14:paraId="429F8A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3.</w:t>
            </w:r>
            <w:r>
              <w:rPr>
                <w:rFonts w:hint="eastAsia" w:ascii="宋体" w:hAnsi="宋体" w:eastAsia="宋体" w:cs="宋体"/>
                <w:sz w:val="24"/>
                <w:szCs w:val="24"/>
              </w:rPr>
              <w:t>掌握大模型部署、RAG（检索增强生成）、计算机视觉、神经网络（循环神经网络、卷积神经网络）等前沿技术的实践应用。</w:t>
            </w:r>
          </w:p>
          <w:p w14:paraId="2E26CC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4.</w:t>
            </w:r>
            <w:r>
              <w:rPr>
                <w:rFonts w:hint="eastAsia" w:ascii="宋体" w:hAnsi="宋体" w:eastAsia="宋体" w:cs="宋体"/>
                <w:sz w:val="24"/>
                <w:szCs w:val="24"/>
              </w:rPr>
              <w:t>遵循软件工程开发流程，独立完成AI私人助理项目的需求分析、设计、编码与测试，提升项目开发与问题解决能力。</w:t>
            </w:r>
          </w:p>
          <w:p w14:paraId="71C8CC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eastAsia="黑体"/>
                <w:sz w:val="30"/>
                <w:szCs w:val="30"/>
              </w:rPr>
            </w:pPr>
            <w:r>
              <w:rPr>
                <w:rFonts w:hint="eastAsia" w:ascii="宋体" w:hAnsi="宋体" w:cs="宋体"/>
                <w:sz w:val="24"/>
                <w:szCs w:val="24"/>
                <w:lang w:val="en-US" w:eastAsia="zh-CN"/>
              </w:rPr>
              <w:t>5.</w:t>
            </w:r>
            <w:r>
              <w:rPr>
                <w:rFonts w:hint="eastAsia" w:ascii="宋体" w:hAnsi="宋体" w:eastAsia="宋体" w:cs="宋体"/>
                <w:sz w:val="24"/>
                <w:szCs w:val="24"/>
              </w:rPr>
              <w:t>了解企业级AI项目开发规范与协作模式，积累工程实践经验，为职场发展奠定基础。</w:t>
            </w:r>
          </w:p>
          <w:p w14:paraId="0E35D9FD">
            <w:pPr>
              <w:spacing w:line="360" w:lineRule="auto"/>
              <w:rPr>
                <w:rFonts w:ascii="黑体" w:eastAsia="黑体"/>
                <w:sz w:val="30"/>
                <w:szCs w:val="30"/>
              </w:rPr>
            </w:pPr>
            <w:r>
              <w:rPr>
                <w:rFonts w:hint="eastAsia" w:ascii="黑体" w:eastAsia="黑体"/>
                <w:sz w:val="30"/>
                <w:szCs w:val="30"/>
              </w:rPr>
              <w:t>2实训时间和地点</w:t>
            </w:r>
          </w:p>
          <w:p w14:paraId="74BB3B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sz w:val="24"/>
              </w:rPr>
              <w:t>1</w:t>
            </w:r>
            <w:r>
              <w:rPr>
                <w:rFonts w:hint="eastAsia"/>
                <w:sz w:val="24"/>
              </w:rPr>
              <w:t>．实训时间：</w:t>
            </w:r>
            <w:r>
              <w:rPr>
                <w:sz w:val="24"/>
              </w:rPr>
              <w:t>202</w:t>
            </w:r>
            <w:r>
              <w:rPr>
                <w:rFonts w:hint="eastAsia"/>
                <w:sz w:val="24"/>
              </w:rPr>
              <w:t>5年</w:t>
            </w:r>
            <w:r>
              <w:rPr>
                <w:sz w:val="24"/>
              </w:rPr>
              <w:t>10</w:t>
            </w:r>
            <w:r>
              <w:rPr>
                <w:rFonts w:hint="eastAsia"/>
                <w:sz w:val="24"/>
              </w:rPr>
              <w:t>月</w:t>
            </w:r>
            <w:r>
              <w:rPr>
                <w:sz w:val="24"/>
              </w:rPr>
              <w:t>1</w:t>
            </w:r>
            <w:r>
              <w:rPr>
                <w:rFonts w:hint="eastAsia"/>
                <w:sz w:val="24"/>
              </w:rPr>
              <w:t>0日</w:t>
            </w:r>
            <w:r>
              <w:rPr>
                <w:sz w:val="24"/>
              </w:rPr>
              <w:t>~202</w:t>
            </w:r>
            <w:r>
              <w:rPr>
                <w:rFonts w:hint="eastAsia"/>
                <w:sz w:val="24"/>
              </w:rPr>
              <w:t>6年</w:t>
            </w:r>
            <w:r>
              <w:rPr>
                <w:rFonts w:hint="eastAsia"/>
                <w:sz w:val="24"/>
                <w:lang w:val="en-US" w:eastAsia="zh-CN"/>
              </w:rPr>
              <w:t>12</w:t>
            </w:r>
            <w:r>
              <w:rPr>
                <w:rFonts w:hint="eastAsia"/>
                <w:sz w:val="24"/>
              </w:rPr>
              <w:t>月</w:t>
            </w:r>
            <w:r>
              <w:rPr>
                <w:rFonts w:hint="eastAsia"/>
                <w:sz w:val="24"/>
                <w:lang w:val="en-US" w:eastAsia="zh-CN"/>
              </w:rPr>
              <w:t>25</w:t>
            </w:r>
            <w:r>
              <w:rPr>
                <w:rFonts w:hint="eastAsia"/>
                <w:sz w:val="24"/>
              </w:rPr>
              <w:t>日</w:t>
            </w:r>
          </w:p>
          <w:p w14:paraId="2CBBBF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sz w:val="24"/>
              </w:rPr>
              <w:t>2</w:t>
            </w:r>
            <w:r>
              <w:rPr>
                <w:rFonts w:hint="eastAsia"/>
                <w:sz w:val="24"/>
              </w:rPr>
              <w:t>．实训地点：</w:t>
            </w:r>
            <w:r>
              <w:rPr>
                <w:rFonts w:hint="eastAsia"/>
                <w:sz w:val="24"/>
                <w:lang w:val="en-US" w:eastAsia="zh-CN"/>
              </w:rPr>
              <w:t>沈阳华清远见科技信息有限公司</w:t>
            </w:r>
          </w:p>
          <w:p w14:paraId="128EE103">
            <w:pPr>
              <w:spacing w:line="360" w:lineRule="auto"/>
              <w:rPr>
                <w:rFonts w:ascii="黑体" w:eastAsia="黑体"/>
                <w:sz w:val="30"/>
                <w:szCs w:val="30"/>
              </w:rPr>
            </w:pPr>
            <w:r>
              <w:rPr>
                <w:rFonts w:hint="eastAsia" w:ascii="黑体" w:eastAsia="黑体"/>
                <w:sz w:val="30"/>
                <w:szCs w:val="30"/>
              </w:rPr>
              <w:t>3实训单位简介</w:t>
            </w:r>
          </w:p>
          <w:p w14:paraId="063B48C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沈阳华清远见科技信息有限公司（全称：北京华清远见科技发展有限公司沈阳分公司）成立于2016年8月，注册地址位于沈阳市沈河区，是一家专注于软件和信息技术服务业的企业，隶属于华清远见教育集团，目前处于存续经营状态，人员规模少于50人，具备完善的技术服务与实训支撑能力。公司秉承集团“做良心教育，做专业教育，做受人尊敬的职业教育”的核心理念，主要面向高校及IT行业提供技术实训、软硬件研发与技术咨询服务，是区域内高端IT实训领域的重要服务机构之一。</w:t>
            </w:r>
          </w:p>
          <w:p w14:paraId="684A1A3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sz w:val="24"/>
                <w:szCs w:val="24"/>
              </w:rPr>
            </w:pPr>
            <w:r>
              <w:rPr>
                <w:rFonts w:ascii="宋体" w:hAnsi="宋体" w:eastAsia="宋体" w:cs="宋体"/>
                <w:kern w:val="0"/>
                <w:sz w:val="24"/>
                <w:szCs w:val="24"/>
                <w:lang w:val="en-US" w:eastAsia="zh-CN" w:bidi="ar"/>
              </w:rPr>
              <w:t>在计算机软件方面，公司核心业务涵盖计算机软硬件技术开发、技术转让与技术咨询，依托集团成熟的课程体系与研发资源，构建了覆盖嵌入式开发、人工智能、物联网等领域的软件实训体系。具体包括嵌入式Linux应用开发、Android底层驱动开发、人工智能算法可视化系统、虚拟仿真教学软件等核心技术模块，配套有完整的课程项目资源库、在线实验系统及智能助学系统，可支撑从基础教学到行业应用实训的全流程软件技能培养，同时为企业提供定制化的软件技术解决方案。此外，公司还深度参与高校产学合作协同育人项目，提供软件实训课程设计、师资培训等配套服务。</w:t>
            </w:r>
          </w:p>
          <w:p w14:paraId="791E1604">
            <w:pPr>
              <w:spacing w:line="360" w:lineRule="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在计算机硬件方面，公司依托集团研发中心的技术积淀，聚焦实训场景需求，提供全系列自主研发的教学硬件设备与实训套件。核心硬件产品包括嵌入式ARM实验箱、物联网综合实验箱、人工智能教学实验平台、机器视觉开发套件、ROS机器人开发套件等，同时涵盖AI智能家居实训套件、智慧城市综合实训沙盘等行业应用类实训设备，可满足嵌入式、物联网、人工智能等多个专业的实操训练需求。这些硬件设备具备稳定性强、开放性高的特点，支持二次开发与创新实践，广泛应用于高校实验室建设与学生实训项目，助力提升实训教学的针对性与实操性。</w:t>
            </w:r>
          </w:p>
          <w:p w14:paraId="0B7D16A2">
            <w:pPr>
              <w:spacing w:line="360" w:lineRule="auto"/>
              <w:rPr>
                <w:rFonts w:hint="eastAsia" w:ascii="黑体" w:eastAsia="黑体"/>
                <w:sz w:val="30"/>
                <w:szCs w:val="30"/>
              </w:rPr>
            </w:pPr>
            <w:r>
              <w:rPr>
                <w:rFonts w:hint="eastAsia" w:ascii="黑体" w:eastAsia="黑体"/>
                <w:sz w:val="30"/>
                <w:szCs w:val="30"/>
              </w:rPr>
              <w:t>4实训内容</w:t>
            </w:r>
          </w:p>
          <w:p w14:paraId="6F95E4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黑体" w:eastAsia="黑体"/>
                <w:sz w:val="30"/>
                <w:szCs w:val="30"/>
              </w:rPr>
            </w:pPr>
            <w:r>
              <w:rPr>
                <w:rFonts w:ascii="宋体" w:hAnsi="宋体" w:eastAsia="宋体" w:cs="宋体"/>
                <w:sz w:val="24"/>
                <w:szCs w:val="24"/>
              </w:rPr>
              <w:t>本次实训以“Python+AI”技术栈为核心，围绕AI私人助理项目的全流程开发展开，构建了从基础理论夯实、核心技术攻坚到项目落地实践的完整学习体系。实训内容既涵盖人工智能领域的底层数学原理与前沿技术应用，又注重软件工程开发规范与工程实践能力的培养，通过“理论学习-技术实操-项目迭代”的闭环模式，实现了知识与技能的深度融合。以下从学习任务与实践项目两方面，对实训内容进行详细阐述。</w:t>
            </w:r>
          </w:p>
          <w:p w14:paraId="58DA0524">
            <w:pPr>
              <w:spacing w:line="360" w:lineRule="auto"/>
              <w:rPr>
                <w:b/>
                <w:sz w:val="28"/>
                <w:szCs w:val="28"/>
              </w:rPr>
            </w:pPr>
            <w:r>
              <w:rPr>
                <w:rFonts w:hint="eastAsia"/>
                <w:b/>
                <w:sz w:val="28"/>
                <w:szCs w:val="28"/>
              </w:rPr>
              <w:t>4</w:t>
            </w:r>
            <w:r>
              <w:rPr>
                <w:b/>
                <w:sz w:val="28"/>
                <w:szCs w:val="28"/>
              </w:rPr>
              <w:t>.1</w:t>
            </w:r>
            <w:r>
              <w:rPr>
                <w:rFonts w:hint="eastAsia"/>
                <w:b/>
                <w:sz w:val="28"/>
                <w:szCs w:val="28"/>
              </w:rPr>
              <w:t>实训期间完成的学习任务</w:t>
            </w:r>
          </w:p>
          <w:p w14:paraId="3F040A13">
            <w:pPr>
              <w:ind w:firstLine="480" w:firstLineChars="200"/>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本次实训的学习内容围绕Python+AI技术栈展开，形成了从基础理论到前沿应用的完整学习体系，具体如下</w:t>
            </w:r>
            <w:r>
              <w:commentReference w:id="0"/>
            </w:r>
            <w:r>
              <w:rPr>
                <w:rFonts w:hint="eastAsia" w:ascii="宋体" w:hAnsi="宋体" w:eastAsia="宋体" w:cs="宋体"/>
                <w:b w:val="0"/>
                <w:bCs/>
                <w:color w:val="auto"/>
                <w:sz w:val="24"/>
                <w:szCs w:val="24"/>
              </w:rPr>
              <w:t>：</w:t>
            </w:r>
          </w:p>
          <w:p w14:paraId="72B19699">
            <w:pPr>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4.1.1.数学基础与AI核心理论</w:t>
            </w:r>
          </w:p>
          <w:p w14:paraId="0DF638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人工智能的微积分：重点学习函数极限、导数、积分等核心概念，理解其在模型优化（如梯度下降）中的应用原理，掌握函数极值求解、多元函数偏导数计算等关键方法。</w:t>
            </w:r>
          </w:p>
          <w:p w14:paraId="26310B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线性代数：深入学习矩阵运算、向量空间、特征值与特征向量等知识，理解矩阵乘法在神经网络权重更新、数据降维（如PCA）中的应用，掌握numpy库的矩阵操作实现。</w:t>
            </w:r>
          </w:p>
          <w:p w14:paraId="1BC630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4.1.2.Python数据科学与可视化</w:t>
            </w:r>
          </w:p>
          <w:p w14:paraId="3DD268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Python数据科学库是AI开发中数据处理、分析与可视化的核心工具，本次实训系统学习了Numpy、Matplotlib、Pandas三大库的使用，掌握了从数据读取、清洗、计算到可视化展示的全流程技能，为AI模型的训练数据预处理与结果分析提供了坚实支撑。</w:t>
            </w:r>
          </w:p>
          <w:p w14:paraId="7DCDF8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Numpy作为Python数值计算的基础库，其核心优势在于高效的数组操作与向量运算。实训中首先学习了Numpy数组（ndarray）的创建方法，包括从列表、元组创建，通过arange、linspace、zeros、ones等函数创建特定格式数组，以及数组的维度、形状、数据类型等属性的操作。重点掌握了数组的索引与切片技巧，包括基本索引、布尔索引、花式索引等，能够精准提取数组中的目标数据。数组的运算部分，熟练掌握了元素级运算、矩阵运算、广播机制等核心功能——广播机制作为Numpy的重要特性，能够实现不同形状数组之间的高效运算，极大简化了代码编写，例如在处理批量数据时，无需手动扩展数组维度即可完成与标量或低维数组的运算。此外，还学习了Numpy的线性代数模块（linalg），掌握了矩阵乘法、求逆、特征值分解、奇异值分解等操作，为后续AI模型中的矩阵运算提供了工具支持。通过实训案例，使用Numpy实现了大规模数据的统计计算（均值、方差、标准差）、数据归一化与标准化处理，体会到Numpy相比Python原生列表的高效性，尤其是在处理十万级、百万级数据时，运算速度提升可达数十倍甚至上百倍。</w:t>
            </w:r>
          </w:p>
          <w:p w14:paraId="5E7F3E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Matplotlib作为Python数据可视化的核心库，能够满足从简单图表绘制到复杂可视化展示的各类需求。实训中系统学习了Matplotlib的基础架构，包括Figure（画布）、Axes（坐标轴）、Artist（绘图元素）的层级关系，理解了“面向对象”绘图方法的优势——相比pyplot模块的快捷绘图，面向对象方法更便于对图表进行精细化调整。重点掌握了各类常用图表的绘制方法：折线图用于展示数据随时间或连续变量的变化趋势，例如模型训练过程中损失函数的变化曲线；柱状图用于对比不同类别数据的差异，例如不同模型在测试集上的准确率对比；散点图用于分析两个变量之间的相关性，例</w:t>
            </w:r>
            <w:r>
              <w:rPr>
                <w:rFonts w:hint="eastAsia" w:ascii="宋体" w:hAnsi="宋体" w:eastAsia="宋体" w:cs="宋体"/>
                <w:b w:val="0"/>
                <w:bCs/>
                <w:color w:val="auto"/>
                <w:sz w:val="24"/>
                <w:szCs w:val="24"/>
                <w:highlight w:val="none"/>
              </w:rPr>
              <w:t>如特征与标签之间的线性或非线性关系；直方图用于展示数据的分布特征，例如模型预测误差的分布情况</w:t>
            </w:r>
            <w:r>
              <w:rPr>
                <w:rFonts w:hint="eastAsia" w:ascii="宋体" w:hAnsi="宋体" w:eastAsia="宋体" w:cs="宋体"/>
                <w:b w:val="0"/>
                <w:bCs/>
                <w:color w:val="auto"/>
                <w:sz w:val="24"/>
                <w:szCs w:val="24"/>
              </w:rPr>
              <w:t>。在图表美化方面，学习了标题、坐标轴标签、图例的设置，字体大小、颜色、样式的调整，以及网格线、背景色的优化，能够绘制出清晰、美观、专业的可视化图表。此外，还掌握了多子图布局（subplot、subplots、gridspec）的使用，能够在同一画布中展示多个相关图表，实现数据的多维度对比。通过实操案例，使用Matplotlib可视化了数据集的特征分布、模型训练过程中的准确率与损失值变化、不同超参数对模型性能的影响等，为数据探索与模型优化提供了直观支持。</w:t>
            </w:r>
          </w:p>
          <w:p w14:paraId="57A5E4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Pandas作为处理结构化数据的核心库，提供了高效的数据结构与数据操作工具。实训中首先掌握了Pandas的两大核心数据结构：Series（一维数组）与DataFrame（二维表格）。Series部分，学习了其创建、索引、切片、运算及缺失值处理方法；DataFrame部分，重点掌握了数据的创建（从字典、列表、CSV/Excel文件读取）、数据访问（loc标签索引、iloc位置索引）、数据清洗与预处理等核心功能。数据清洗是Pandas学习的重点与难点，实训中针对实际项目中常见的数据问题，系统学习了缺失值处理（删除dropna、填充fillna）、重复值处理（duplicated检测、drop_duplicates删除）、异常值检测与处理（基于标准差、四分位数的方法）等技巧。例如在处理用户对话数据集时，通过dropna删除包含关键信息缺失的记录，使用fillna填充非关键字段的缺失值，通过四分位数法剔除对话长度异常的outliers，确保数据集的质量。数据处理部分，熟练掌握了数据的筛选（布尔索引、query方法）、排序（sort_values、sort_index）、分组统计（groupby）、合并与连接（merge、concat、join）等操作，能够快速实现复杂的数据分析需求。例如在分析用户使用行为数据时，通过groupby按用户分组统计其使用频率、平均对话时长等指标，通过merge将用户信息表与行为数据表连接，实现多维度的用户画像分析。此外，还学习了Pandas的时间序列处理功能，能够对时间格式数据进行解析、转换、重采样等操作，为处理时序类AI任务（如对话时序分析）提供了支持。</w:t>
            </w:r>
          </w:p>
          <w:p w14:paraId="68B2EE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为实现三大库的综合应用，实训中完成了多个数据处理项目：基于公开数据集，使用Pandas进行数据读取、清洗、筛选与统计分析，通过Numpy进行数值计算，最后使用Matplotlib将分析结果可视化展示；模拟AI私人助理的用户对话数据处理流程，从原始文本数据中提取关键信息，进行数据清洗与格式转换，为后续的模型训练准备高质量数据。</w:t>
            </w:r>
          </w:p>
          <w:p w14:paraId="13BDBF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4</w:t>
            </w:r>
            <w:r>
              <w:rPr>
                <w:rFonts w:hint="eastAsia" w:ascii="宋体" w:hAnsi="宋体" w:cs="宋体"/>
                <w:b/>
                <w:bCs w:val="0"/>
                <w:color w:val="auto"/>
                <w:sz w:val="24"/>
                <w:szCs w:val="24"/>
                <w:lang w:val="en-US" w:eastAsia="zh-CN"/>
              </w:rPr>
              <w:t>.</w:t>
            </w:r>
            <w:r>
              <w:rPr>
                <w:rFonts w:hint="eastAsia" w:ascii="宋体" w:hAnsi="宋体" w:eastAsia="宋体" w:cs="宋体"/>
                <w:b/>
                <w:bCs w:val="0"/>
                <w:color w:val="auto"/>
                <w:sz w:val="24"/>
                <w:szCs w:val="24"/>
              </w:rPr>
              <w:t>1.3.AI核心技术与框架</w:t>
            </w:r>
          </w:p>
          <w:p w14:paraId="778AE9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ascii="宋体" w:hAnsi="宋体" w:eastAsia="宋体" w:cs="宋体"/>
                <w:sz w:val="24"/>
                <w:szCs w:val="24"/>
              </w:rPr>
              <w:t>涵盖机器学习、深度学习、大模型部署、RAG 技术、OCR 技术等多个前沿方向，通过“理论学习-框架实操-项目应用”的模式，全面掌握了AI技术的核心原理与工程实现方法。</w:t>
            </w:r>
          </w:p>
          <w:p w14:paraId="57CEA0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bCs w:val="0"/>
                <w:color w:val="auto"/>
                <w:sz w:val="24"/>
                <w:szCs w:val="24"/>
              </w:rPr>
              <w:t>机器学习</w:t>
            </w:r>
            <w:r>
              <w:rPr>
                <w:rFonts w:hint="eastAsia" w:ascii="宋体" w:hAnsi="宋体" w:eastAsia="宋体" w:cs="宋体"/>
                <w:b w:val="0"/>
                <w:bCs/>
                <w:color w:val="auto"/>
                <w:sz w:val="24"/>
                <w:szCs w:val="24"/>
              </w:rPr>
              <w:t>：学习监督学习、无监督学习的基本概念，掌握决策树、随机森林、逻辑回归、聚类算法等经典模型的原理与应用场景，了解模型评估指标（准确率、召回率、F1值）的计算方法。</w:t>
            </w:r>
          </w:p>
          <w:p w14:paraId="4B231C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cs="宋体"/>
                <w:b w:val="0"/>
                <w:bCs/>
                <w:color w:val="auto"/>
                <w:sz w:val="24"/>
                <w:szCs w:val="24"/>
                <w:lang w:val="en-US" w:eastAsia="zh-CN"/>
              </w:rPr>
              <w:t>·监督学习：</w:t>
            </w:r>
            <w:r>
              <w:rPr>
                <w:rFonts w:ascii="宋体" w:hAnsi="宋体" w:eastAsia="宋体" w:cs="宋体"/>
                <w:sz w:val="24"/>
                <w:szCs w:val="24"/>
              </w:rPr>
              <w:t>监督学习部分，重点掌握了分类与回归两大任务及相关模型。分类任务中，学习了逻辑回归、决策树、随机森林、支持向量机（SVM）等经典模型：逻辑回归作为线性分类模型，重点理解了Sigmoi</w:t>
            </w:r>
            <w:r>
              <w:rPr>
                <w:rFonts w:hint="eastAsia" w:ascii="宋体" w:hAnsi="宋体" w:cs="宋体"/>
                <w:sz w:val="24"/>
                <w:szCs w:val="24"/>
                <w:lang w:val="en-US" w:eastAsia="zh-CN"/>
              </w:rPr>
              <w:t>d</w:t>
            </w:r>
            <w:r>
              <w:rPr>
                <w:rFonts w:ascii="宋体" w:hAnsi="宋体" w:eastAsia="宋体" w:cs="宋体"/>
                <w:sz w:val="24"/>
                <w:szCs w:val="24"/>
              </w:rPr>
              <w:t>函数的作用的决策边界的概念，通过梯度下降优化损失函数（交叉熵损失），掌握了模型的参数估计与预测过程；决策树模型中，深入理解了信息增益、信息增益比、基尼系数等特征选择准则，以及决策树的构建、剪枝（预剪枝、后剪枝）过程，明确了决策树易于解释、处理非线性数据的优势与过拟合的风险；随机森林作为集成学习的代表模型，学习了其 “多棵决策树集成”的核心思想，通过Bootstrap采样与特征随机选择降低模型方差，提高泛化能力，掌握了随机森林在分类任务中的参数调优方法（如树的数量、最大深度、叶节点最小样本数等）。回归任务中，重点学习了线性回归、岭回归、Lasso回归等模型：线性回归部分，掌握了最小二乘法求解最优参数的原理，以及模型评估指标（均方误差MSE、平均绝对误差MAE、决定系数R²）的计算；岭回归与Lasso回归则针对线性回归的过拟合问题，分别通过L2正则化与L1正则化限制参数大小，其中Lasso回归还具备特征选择功能，能够自动剔除无关特征，通过对比实验明确了两种正则化方法的适用场景。</w:t>
            </w:r>
          </w:p>
          <w:p w14:paraId="3EC91D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·无监督学习：</w:t>
            </w:r>
            <w:r>
              <w:rPr>
                <w:rFonts w:ascii="宋体" w:hAnsi="宋体" w:eastAsia="宋体" w:cs="宋体"/>
                <w:sz w:val="24"/>
                <w:szCs w:val="24"/>
              </w:rPr>
              <w:t>无监督学习部分，重点学习了聚类与降维两大任务。聚类任务中，核心掌握了K-Means聚类算法：理解了“初始化聚类中心-分配样本-更新聚类中心-迭代收敛”的核心流程，掌握了肘部法则、轮廓系数等确定最优K值的方法，通过实操体会了K-Means对初始聚类中心敏感、适用于球形聚类簇的特点；此外，还学习了层次聚类、DBSCAN 聚类等算法，对比了不同聚类算法的优缺点与适用场景。降维任务中，重点学习了PCA（主成分分析）与t-SNE 两种方法：PCA通过寻找数据的主成分（方差最大的方向）实现降维，保留数据的主要信息，掌握了其 “数据中心化-计算协方差矩阵-特征值分解-选择主成分”的实现步骤；t-SNE则通过保持数据的局部邻域关系实现降维，适用于高维数据的可视化，通过实操对比了两种方法在不同数据集上的降维效果。</w:t>
            </w:r>
          </w:p>
          <w:p w14:paraId="78FF78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bCs w:val="0"/>
                <w:color w:val="auto"/>
                <w:sz w:val="24"/>
                <w:szCs w:val="24"/>
              </w:rPr>
              <w:t>深度学习</w:t>
            </w:r>
            <w:r>
              <w:rPr>
                <w:rFonts w:hint="eastAsia" w:ascii="宋体" w:hAnsi="宋体" w:eastAsia="宋体" w:cs="宋体"/>
                <w:b w:val="0"/>
                <w:bCs/>
                <w:color w:val="auto"/>
                <w:sz w:val="24"/>
                <w:szCs w:val="24"/>
              </w:rPr>
              <w:t>：深度学习作为机器学习的延伸，通过构建多层神经网络模拟人脑的神经元连接结构，能够处理更复杂的数据（如图像、语音、文本）。实训中深入学习了神经网络的基本结构与核心模型，重点突破了循环神经网络（RNN）与卷积神经网络（CNN）的原理与应用。</w:t>
            </w:r>
          </w:p>
          <w:p w14:paraId="65360B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神经网络基础部分，掌握了神经网络的基本组成单元——神经元的结构与工作原理：神经元接收输入信号，通过加权求和、叠加偏置项、激活函数转换输出信号，其中激活函数的核心作用是引入非线性因素，解决线性模型无法处理的复杂问题，通过对比实验明确了Sigmoid（易梯度消失）、ReLU（缓解梯度消失、计算高效）、Tanh（输出均值为0）等激活函数的优缺点与适用场景。神经网络的层级结构方面，明确了输入层、隐藏层、输出层的功能定位，理解了“深度”对模型表达能力的影响——深层网络能够学习更复杂的特征表示，但也更容易出现过拟合与梯度消失/爆炸问题。模型训练方面，系统学习了反向传播算法的核心流程：通过正向传播计算预测值与损失值，再从输出层到输入层反向计算各层参数的梯度，最后使用梯度下降算法更新参数，掌握了学习率、批量大小（Batch Size）等超参数对训练效果的影响。</w:t>
            </w:r>
          </w:p>
          <w:p w14:paraId="108A84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循环神经网络（RNN）部分，重点解决了序列数据（如文本、时间序列）的处理问题。理解了RNN的核心特点——通过隐藏层的循环连接，保留历史序列信息，能够处理变长的序列数据。学习了RNN的结构与数学表达式，明确了其在处理长序列时存在的梯度消失/爆炸问题 —— 由于梯度在反向传播过程中会经过多次矩阵乘法，当序列较长时，梯度会趋近于0或无穷大，导致模型无法学习到长距离依赖关系。为解决这一问题，重点学习了LSTM（长短期记忆网络）与GRU（门控循环单元）两种改进模型：LSTM 通过引入遗忘门、输入门、输出门三种门结构，以及细胞状态（Cell State）来控制信息的遗忘与更新，能够有效缓解梯度消失问题，重点掌握了各大门结构的工作原理与数学表达式；GRU则简化了LSTM的结构，将遗忘门与输入门合并为更新门，保留了重置门，在保证性能的同时提高了计算效率。通过实操练习，使用PyTorch框架实现了RNN、LSTM、GRU 模型，完成了文本分类（如情感分析）、序列预测（如时间序列预测）等任务，对比了三种模型在处理不同长度序列数据时的性能差异。</w:t>
            </w:r>
          </w:p>
          <w:p w14:paraId="6BFAD6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卷积神经网络（CNN）部分，重点聚焦于计算机视觉任务，掌握了其核心思想与网络结构。CNN的核心创新在于通过卷积操作、池化操作实现特征的自动提取，减少网络参数数量，提高计算效率。卷积操作部分，理解了卷积核（滤波器）的作用——通过与输入图像进行局部加权求和，提取局部特征（如边缘、纹理、形状），掌握了卷积核大小、步长（Stride）、填充（Padding）等参数对输出特征图大小的影响，以及多通道卷积（输入通道对应图像的RGB通道，输出通道对应不同的特征映射）的原理。池化操作部分，学习了最大池化（Max Pooling）与平均池化（Average Pooling）的方法，明确了池化操作的核心作用——降低特征图的空间维度、保留关键特征、提高模型的平移不变性（即目标在图像中位置变化不影响特征提取）。全连接层部分，理解了其作用是将卷积与池化提取的局部特征映射为全局特征，最终通过Softmax激活函数输</w:t>
            </w:r>
            <w:r>
              <w:rPr>
                <w:rFonts w:hint="eastAsia" w:ascii="宋体" w:hAnsi="宋体" w:eastAsia="宋体" w:cs="宋体"/>
                <w:b w:val="0"/>
                <w:bCs/>
                <w:color w:val="auto"/>
                <w:sz w:val="24"/>
                <w:szCs w:val="24"/>
                <w:highlight w:val="none"/>
              </w:rPr>
              <w:t>出分类结果</w:t>
            </w:r>
            <w:r>
              <w:rPr>
                <w:rFonts w:hint="eastAsia" w:ascii="宋体" w:hAnsi="宋体" w:eastAsia="宋体" w:cs="宋体"/>
                <w:b w:val="0"/>
                <w:bCs/>
                <w:color w:val="auto"/>
                <w:sz w:val="24"/>
                <w:szCs w:val="24"/>
              </w:rPr>
              <w:t>。</w:t>
            </w:r>
          </w:p>
          <w:p w14:paraId="6DD1A7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除了基础结构，还学习了经典的CNN网络架构：LeNet-5（早期手写数字识别网络，奠定CNN基础）、AlexNet（深度CNN的里程碑，使用ReLU激活函数、Dropout防止过拟合、数据增强等技术）、VGGNet（通过堆叠小尺寸卷积核加深网络深度，提高特征提取能力）、ResNet（引入残差连接，解决深层网络的梯度消失问题，能够训练上千层的网络）。通过实操练习，使用PyTorch框架实现了经典CNN模型，完成了图像分类（如CIFAR-10数据集分类）、图像识别等任务，掌握了CNN在计算机视觉任务中的数据预处理（图像归一化、数据增强）、模型训练与优化方法。</w:t>
            </w:r>
          </w:p>
          <w:p w14:paraId="69E280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hint="eastAsia" w:ascii="宋体" w:hAnsi="宋体" w:eastAsia="宋体" w:cs="宋体"/>
                <w:b/>
                <w:bCs w:val="0"/>
                <w:color w:val="auto"/>
                <w:sz w:val="24"/>
                <w:szCs w:val="24"/>
              </w:rPr>
              <w:t>大模型部署</w:t>
            </w:r>
            <w:r>
              <w:rPr>
                <w:rFonts w:hint="eastAsia" w:ascii="宋体" w:hAnsi="宋体" w:eastAsia="宋体" w:cs="宋体"/>
                <w:b w:val="0"/>
                <w:bCs/>
                <w:color w:val="auto"/>
                <w:sz w:val="24"/>
                <w:szCs w:val="24"/>
              </w:rPr>
              <w:t>：</w:t>
            </w:r>
            <w:r>
              <w:rPr>
                <w:rFonts w:ascii="宋体" w:hAnsi="宋体" w:eastAsia="宋体" w:cs="宋体"/>
                <w:sz w:val="24"/>
                <w:szCs w:val="24"/>
              </w:rPr>
              <w:t>大模型部署的核心流程包括模型准备、环境配置、接口封装、性能优化、上线部署五个环节。模型准备阶段，学习了不同格式模型（PyTorch的.pth格式、TensorFlow的.pb格式、ONNX格式）的转换方法，其中ONNX（Open Neural Network Exchange）作为开源的模型格式标准，能够实现不同框架训练模型的统一转换，提高部署的灵活性，通过实操掌握了PyTorch模型转ONNX格式的步骤与验证方法。环境配置阶段，重点掌握了GPU环境的搭建与优化——由于大模型的参数量巨大（动辄数十亿、数百亿参数），需要依赖GPU的并行计算能力提升运行速度，学习了CUDA、CuDNN的安装与配置，以及不同GPU型号（NVIDIA RTX 30系列、40系列等）的适配方法；同时，也掌握了CPU环境下的部署方案，通过 MKL（Math Kernel Library）优化CPU的计算性能，满足无 GPU 环境下的轻量化部署需求。</w:t>
            </w:r>
          </w:p>
          <w:p w14:paraId="32F277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bCs w:val="0"/>
                <w:color w:val="auto"/>
                <w:sz w:val="24"/>
                <w:szCs w:val="24"/>
              </w:rPr>
              <w:t>RAG技术</w:t>
            </w:r>
            <w:r>
              <w:rPr>
                <w:rFonts w:hint="eastAsia" w:ascii="宋体" w:hAnsi="宋体" w:eastAsia="宋体" w:cs="宋体"/>
                <w:b w:val="0"/>
                <w:bCs/>
                <w:color w:val="auto"/>
                <w:sz w:val="24"/>
                <w:szCs w:val="24"/>
              </w:rPr>
              <w:t>：系RAG 技术的核心流程包括知识库构建、文本向量化、相似性检索、大模型响应生成四个关键环节。知识库构建是RAG技术的基础，实训中学习了知识库的结构设计、数据收集与预处理方法。知识库的结构设计采用“文档-段落-片段”的层级结构，将原始文档按照逻辑关系分割为段落，再根据文本长度与语义完整性分割为固定长度的片段（chunk），通过设置合理的chunk_size（片段长度）与chunk_overlap（片段重叠长度），既保证每个片段的语义独立性，又避免因分割导致的语义断裂。数据收集方面，收集了与AI私人助理相关的多领域数据（如天气查询、知识问答、工具使用说明等），涵盖文本、文档等多种格式。数据预处理阶段，重点进行了文本清洗（去除冗余信息、特殊字符、空白符）、格式标准化（统一文档编码、格式）、语义增强（添加关键词、摘要）等操作，提高数</w:t>
            </w:r>
            <w:r>
              <w:rPr>
                <w:rFonts w:hint="eastAsia" w:ascii="宋体" w:hAnsi="宋体" w:eastAsia="宋体" w:cs="宋体"/>
                <w:b w:val="0"/>
                <w:bCs/>
                <w:color w:val="auto"/>
                <w:sz w:val="24"/>
                <w:szCs w:val="24"/>
                <w:highlight w:val="none"/>
              </w:rPr>
              <w:t>据质量</w:t>
            </w:r>
            <w:r>
              <w:rPr>
                <w:rFonts w:hint="eastAsia" w:ascii="宋体" w:hAnsi="宋体" w:eastAsia="宋体" w:cs="宋体"/>
                <w:b w:val="0"/>
                <w:bCs/>
                <w:color w:val="auto"/>
                <w:sz w:val="24"/>
                <w:szCs w:val="24"/>
              </w:rPr>
              <w:t>。</w:t>
            </w:r>
          </w:p>
          <w:p w14:paraId="3708E1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4.1.4.项目开发必备技术</w:t>
            </w:r>
          </w:p>
          <w:p w14:paraId="6DEA93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数据库技术</w:t>
            </w:r>
          </w:p>
          <w:p w14:paraId="0EDAB7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数据库技术是实现数据持久化存储的核心，本次实训重点学习了SQLite数据库与SQLAlchemy ORM框架的使用，掌握了从数据库设计到数据操作的全流程。</w:t>
            </w:r>
          </w:p>
          <w:p w14:paraId="3B482B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SQLite作为一款轻量级的嵌入式数据库，无需单独安装服务器，数据存储在单一文件中，具有体积小、部署方便、兼容性强等优势，非常适合AI私人助理这类轻量</w:t>
            </w:r>
            <w:r>
              <w:rPr>
                <w:rFonts w:hint="eastAsia" w:ascii="宋体" w:hAnsi="宋体" w:eastAsia="宋体" w:cs="宋体"/>
                <w:b w:val="0"/>
                <w:bCs/>
                <w:color w:val="auto"/>
                <w:sz w:val="24"/>
                <w:szCs w:val="24"/>
                <w:highlight w:val="none"/>
              </w:rPr>
              <w:t>化项目</w:t>
            </w:r>
            <w:r>
              <w:rPr>
                <w:rFonts w:hint="eastAsia" w:ascii="宋体" w:hAnsi="宋体" w:eastAsia="宋体" w:cs="宋体"/>
                <w:b w:val="0"/>
                <w:bCs/>
                <w:color w:val="auto"/>
                <w:sz w:val="24"/>
                <w:szCs w:val="24"/>
              </w:rPr>
              <w:t>。实训中首先学习了SQLite的基本操作：数据库的创建（通过sqlite3模块或可视化工具）、数据表的设计与创建，重点掌握了CREATE TABLE语句的使用，包括字段定义、数据类型（INTEGER、TEXT、REAL、BLOB）、约束条件（PRIMARY KEY、NOT NULL、UNIQUE）等。例如，在AI私人助理项目中，设计了knowledge_bases表用于存储知识库的基本信息，包含id（主键，自增）、kb_name（知识库名称，唯一）、kb_info（知识库简介）三个字段，通过CREATE TABLE语句实现了表的创建。</w:t>
            </w:r>
          </w:p>
          <w:p w14:paraId="5F6836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数据操作方面，熟练掌握了CRUD（增删改查）四种核心操作的SQL语句：查询操作（SELECT）能够根据条件从表中获取数据，支持WHERE 子句、ORDER BY排序、LIMIT限制结果数量等；插入操作（INSERT INTO）能够向表中添加新的记录，支持单条记录插入与多条记录批量插入；更新操作（UPDATE）能够修改表中已有的记录，通过WHERE子句指定修改范围，避免误改；删除操作（DELETE FROM）能够删除表中的记录，同样需要通过WHERE子句限制删除范围。通过Python的sqlite3模块，实现了SQL语句的执行与结果处理，掌握了参数化查询的方法，避免了SQL注入攻击的风险。</w:t>
            </w:r>
          </w:p>
          <w:p w14:paraId="2DB9EF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为提高开发效率，减少SQL语句的编写，实训中重点学习了SQLAlchemy ORM框架的使用。ORM（Object-Relational Mapping）将数据库表映射为Python类，将表中的记录映射为类的实例，通过操作类与实例来实现数据库的操作，无需直接编写SQL语句。学习了SQLAlchemy的核心概念：创建引擎（Engine）用于连接数据库，定义基类（Base）用于所有数据模型的继承，定义数据模型类（对应数据库表），通过类的属性定义表的字段。数据操作方面，通过创建会话（Session）实现对数据库的交互，掌握了通过会话进行数据的添加（add、add_all）、查询（query）、更新（merge）、删除（delete）操作，以及事务的提交（commit）与回滚（rollback）。例如，在项目中通过定义KnowledgeBases类映射knowledge_bases表，通过会话的add方法添加新的知识库记录，通过query方法查询所有知识库列表，极大简化了数据库操作的代码编写。</w:t>
            </w:r>
          </w:p>
          <w:p w14:paraId="0364C6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通过实操练习，完成了AI私人助理项目中数据库模块的设计与实现，实现了知识库基本信息、用户对话历史等数据的持久化存储与高效查询。</w:t>
            </w:r>
          </w:p>
          <w:p w14:paraId="1C48E9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Web框架与可视化</w:t>
            </w:r>
          </w:p>
          <w:p w14:paraId="77CBCD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Web框架与可视化技术是实现AI私人助理项目前端交互的关键，本次实训学习了FastAPI框架与Gradio库的使用，实现了Web接口的快速开发与可视化界面的构建。</w:t>
            </w:r>
          </w:p>
          <w:p w14:paraId="173591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FastAPI是一款高性能的现代Python Web框架，基于Starlette与Pydantic构建，支持异步请求处理、自动生成API文档、数据验证等功能，非常适合构建AI模型的后端接口。实训中系统学习了FastAPI的核心功能：路由定义通过装饰器（@app.get、@app.post、@app.delete等）实现，能够快速定义不同HTTP方法的接口，支持路径参数、查询参数、请求体参数的定义与解析；请求处理方面，支持同步与异步两种接口类型，异步接口通过async/await关键字实现，能够处理高并发请求，提高接口吞吐量；数据验证基于Pydantic库，通过定义数据模型类，实现对请求参数的自动验证与类型转换，减少了手动验证的代码编写；跨域配置通过添加CORS中间件，解决了前端与后端不同域名之间的请求限制；静态文件挂载通过mount方法，实现了对图片、CSS、JavaScript等静态文件的访问支持。通过实操，实现了AI私人助理项目的核心接口，包括知识库管理接口（创建、删除、查询、文件上传）、聊天交互接口（文本对话、文件上传交互、工具调用）等，并通过FastAPI自动生成的Swagger UI文档（/docs）与ReDoc文档（/redoc），实现了接口的快速测试与文档查阅。</w:t>
            </w:r>
          </w:p>
          <w:p w14:paraId="653FC7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Gradio库是一款用于快速构建机器学习可视化界面的Python库，无需前端开发经验，即可通过简单的Python代码实现交互式 Web 界面的开发，非常适合AI模型的快速演示与部署。实训中学习了 Gradio 的核心组件与布局方法：核心组件包括文本输入框（Textbox）、按钮（Button）、下拉框（Dropdown）、文件上传组件（Files）、聊天机器人组件（Chatbot）等，每个组件都支持自定义标签、默认值、样式等属性；布局方法包括行布局（Row）、列布局（Column）、标签页布局（Tabs）等，能够实现复杂界面的灵活排版。通过实操，构建了AI私人助理项目的前端可视化界面，分为“聊天机器人”与“知识库管理”两个标签页：聊天机器人界面包含系统提示词输入框、对话参数调节滑块、聊天窗口、多模态输入框（文本+文件上传），支持用户与AI的实时交互；知识库管理界面包含知识库名称与描述输入框、创建/删除按钮、知识库选择下拉框、文件上传区域、文本分割参数配置框等，支持知识库的全流程管理。此外，还学习了 Gradio 界面的样式美化（主题选择、颜色配置）、事件绑定（按钮点击事件、文件上传事件）等功能，实现了界面与后端接口的联动，例如点击“创建知识库”按钮，触发后端接口调用，完成知识库的创建并在界面上显示操作结果。</w:t>
            </w:r>
          </w:p>
          <w:p w14:paraId="039287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通过FastAPI与Gradio的结合，实现了AI私人助理项目的前后端分离开发与快速部署，前端界面负责用户交互，后端接口负责业务逻辑处理，两者通过HTTP请求进行数据通信，确保了系统的灵活性与可扩展性。</w:t>
            </w:r>
          </w:p>
          <w:p w14:paraId="17EE1F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val="0"/>
                <w:color w:val="auto"/>
                <w:sz w:val="24"/>
                <w:szCs w:val="24"/>
              </w:rPr>
            </w:pPr>
            <w:r>
              <w:rPr>
                <w:rFonts w:hint="eastAsia" w:ascii="宋体" w:hAnsi="宋体" w:eastAsia="宋体" w:cs="宋体"/>
                <w:b/>
                <w:bCs w:val="0"/>
                <w:color w:val="auto"/>
                <w:sz w:val="24"/>
                <w:szCs w:val="24"/>
              </w:rPr>
              <w:t>工具与环境配置</w:t>
            </w:r>
          </w:p>
          <w:p w14:paraId="26BA1F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高效的开发工具与统一的环境配置是项目开发顺利进行的保障，本次实训学习了Ubuntu系统操作、虚拟环境管理、开发工具配置等关键技能，确保了开发环境的一致性与高效性。</w:t>
            </w:r>
          </w:p>
          <w:p w14:paraId="48FF78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Ubuntu系统是AI开发中常用的操作系统，具有稳定性强、兼容性好、命令行工具丰富等优势。实训中学习了Ubuntu系统的基本操作：命令行操作包括目录切换（cd）、目录创建（mkdir）、文件创建（touch）、文件复制（cp）、文件删除（rm）、文件查看（cat、less、more）等基础命令，以及权限管理（chmod）、进程管理（ps、kill）、网络配置（ifconfig、ping）等高级命令；系统配置包括软件源更换（将默认软件源更换为国内镜像源，如阿里云、清华源，提高软件安装速度）、系统更新（apt update、apt upgrade）、依赖库安装（apt install）等操作。通过实操，能够熟练使用命令行完成文件管理、软件安装、系统配置等任务，提高了开发效率。</w:t>
            </w:r>
          </w:p>
          <w:p w14:paraId="183326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虚拟环境管理是Python项目开发的必备技能，能够避免不同项目之间依赖库版本冲突的问题。实训中学习了Anaconda与venv两种虚拟环境管理工具的使用。Anaconda是一款强大的Python环境管理与包管理工具，支持多Python版本的安装与切换，通过conda create命令创建虚拟环境（指定Python版本），通过conda activate命令激活虚拟环境，通过conda deactivate命令退出虚拟环境，通过conda install命令安装依赖库；venv是Python自带的虚拟环境工具，轻量级且易于使用，通过python -m venv 命令创建虚拟环境，通过source bin/activate（Ubuntu系统）命令激活虚拟环境，通过pip install命令安装依赖库。实训中重点使用Anaconda创建了AI_env虚拟环境（Python 3.9+），并通过requirements.txt文件统一管理项目依赖——通过pip freeze &gt; requirements.txt命令导出当前环境的依赖库及版本，通过pip install -r requirements.txt命令在其他环境中快速安装相同的依赖，确保了开发环境、测试环境与生产环境的一致性。</w:t>
            </w:r>
          </w:p>
          <w:p w14:paraId="125109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rPr>
            </w:pPr>
            <w:r>
              <w:rPr>
                <w:rFonts w:hint="eastAsia" w:ascii="宋体" w:hAnsi="宋体" w:eastAsia="宋体" w:cs="宋体"/>
                <w:b w:val="0"/>
                <w:bCs/>
                <w:color w:val="auto"/>
                <w:sz w:val="24"/>
                <w:szCs w:val="24"/>
              </w:rPr>
              <w:t>开发工具配置方面，重点学习了VS Code的配置与使用。VS Code作为一款轻量级的代码编辑器，具有插件丰富、功能强大、跨平台等优势，通过安装Python插件、FastAPI插件、Docker插件、Remote-WSL插件等，实现了代码编辑、语法高亮、代码提示、调试、远程开发等功能。其中，Remote-WSL插件能够实现Windows系统与Ubuntu子系统之间的远程连接，在 Windows 系统的VS Code中直接编辑Ubuntu子系统中的代码文件，无需手动复制文件，极大提高了开发效率。此外，还学习了VS Code的调试功能，通过设置断点、查看变量值、单步执行等操作，快速定位并解决代码中的错误，提高了代码调试的效率。</w:t>
            </w:r>
          </w:p>
          <w:p w14:paraId="1128D5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val="0"/>
                <w:color w:val="auto"/>
                <w:sz w:val="24"/>
                <w:szCs w:val="24"/>
              </w:rPr>
            </w:pPr>
            <w:r>
              <w:rPr>
                <w:rFonts w:hint="eastAsia" w:ascii="宋体" w:hAnsi="宋体" w:eastAsia="宋体" w:cs="宋体"/>
                <w:b w:val="0"/>
                <w:bCs/>
                <w:color w:val="auto"/>
                <w:sz w:val="24"/>
                <w:szCs w:val="24"/>
              </w:rPr>
              <w:t>通过工具与环境配置的学习，构建了高效、稳定、一致的开发环境，为项目开发的顺利进行提供了有力保障。</w:t>
            </w:r>
          </w:p>
          <w:p w14:paraId="19034622">
            <w:pPr>
              <w:spacing w:line="360" w:lineRule="auto"/>
              <w:rPr>
                <w:b/>
                <w:sz w:val="28"/>
                <w:szCs w:val="28"/>
              </w:rPr>
            </w:pPr>
            <w:r>
              <w:rPr>
                <w:rFonts w:hint="eastAsia"/>
                <w:b/>
                <w:sz w:val="28"/>
                <w:szCs w:val="28"/>
              </w:rPr>
              <w:t>4</w:t>
            </w:r>
            <w:r>
              <w:rPr>
                <w:b/>
                <w:sz w:val="28"/>
                <w:szCs w:val="28"/>
              </w:rPr>
              <w:t>.2</w:t>
            </w:r>
            <w:r>
              <w:rPr>
                <w:rFonts w:hint="eastAsia"/>
                <w:b/>
                <w:sz w:val="28"/>
                <w:szCs w:val="28"/>
              </w:rPr>
              <w:t>实训期间完成的实践项目</w:t>
            </w:r>
          </w:p>
          <w:p w14:paraId="5129A7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本次实训的核心实践任务是独立完成AI私人助理项目的开发，该项目基于Python+AI技术栈，集成了知识库管理、聊天机器人、工具调用、多模态交互等核心功能，能够为用户提供智能对话、知识查询、多场景任务处理等服务。项目开发严格遵循软件工程开发流程，从需求分析、总体设计、详细设计到编码实现与测试，实现了“需求-设计-开发-测试”的闭环，以下对项目开发的各个阶段进行详细阐述。</w:t>
            </w:r>
          </w:p>
          <w:p w14:paraId="4AA6F6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val="0"/>
                <w:color w:val="auto"/>
                <w:sz w:val="24"/>
                <w:szCs w:val="24"/>
                <w:lang w:val="en-US" w:eastAsia="zh-CN"/>
              </w:rPr>
            </w:pPr>
            <w:r>
              <w:rPr>
                <w:rFonts w:hint="eastAsia" w:ascii="宋体" w:hAnsi="宋体" w:eastAsia="宋体" w:cs="宋体"/>
                <w:b/>
                <w:bCs w:val="0"/>
                <w:color w:val="auto"/>
                <w:sz w:val="24"/>
                <w:szCs w:val="24"/>
                <w:lang w:val="en-US" w:eastAsia="zh-CN"/>
              </w:rPr>
              <w:t>4.2.1需求分析：</w:t>
            </w:r>
          </w:p>
          <w:p w14:paraId="399AED4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val="0"/>
                <w:bCs/>
                <w:color w:val="auto"/>
                <w:sz w:val="24"/>
                <w:szCs w:val="24"/>
                <w:lang w:val="en-US" w:eastAsia="zh-CN"/>
              </w:rPr>
            </w:pPr>
            <w:r>
              <w:rPr>
                <w:rFonts w:hint="default"/>
                <w:b w:val="0"/>
                <w:bCs/>
                <w:color w:val="auto"/>
                <w:sz w:val="24"/>
                <w:szCs w:val="24"/>
                <w:lang w:val="en-US" w:eastAsia="zh-CN"/>
              </w:rPr>
              <w:t>（1）功能需求</w:t>
            </w:r>
            <w:r>
              <w:commentReference w:id="1"/>
            </w:r>
          </w:p>
          <w:p w14:paraId="36362B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bCs w:val="0"/>
                <w:color w:val="auto"/>
                <w:sz w:val="24"/>
                <w:szCs w:val="24"/>
                <w:lang w:val="en-US" w:eastAsia="zh-CN"/>
              </w:rPr>
              <w:t>知识库管理功能</w:t>
            </w:r>
            <w:r>
              <w:rPr>
                <w:rFonts w:hint="default"/>
                <w:b w:val="0"/>
                <w:bCs/>
                <w:color w:val="auto"/>
                <w:sz w:val="24"/>
                <w:szCs w:val="24"/>
                <w:lang w:val="en-US" w:eastAsia="zh-CN"/>
              </w:rPr>
              <w:t>：知识库管理是AI私人助理的核心基础，能够支持用户创建个性化知识库并上传相关文档，为智能对话提供专业、精准的知识支撑。具体功能包括：</w:t>
            </w:r>
          </w:p>
          <w:p w14:paraId="2B709F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知识库创建：用户输入知识库名称与描述，系统校验知识库名称的唯一性后，创建知识库记录并初始化向量数据库，支持用户创建多个不同主题的知识库（如“技术文档库”“生活常识库”“工作资料库”等）。</w:t>
            </w:r>
          </w:p>
          <w:p w14:paraId="5F156D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知识库删除：用户选择已创建的知识库，系统删除数据库中的知识库记录、向量数据库文件及关联的文档文件，确保数据的一致性。</w:t>
            </w:r>
          </w:p>
          <w:p w14:paraId="499717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知识库列表查询：系统支持查询所有已创建的知识库列表，展示知识库名称与描述，方便用户选择与管理。</w:t>
            </w:r>
          </w:p>
          <w:p w14:paraId="2D41B0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文档上传与向量化：用户选择已创建的知识库，上传文档（支持txt、docx 等常见格式），配置文本分割参数（chunk_size：单段文本最大长度；chunk_overlap：相邻文本重合长度），系统将文档按配置参数分割为文本片段，通过预训练的嵌入模型将文本片段向量化后，存储到向量数据库中，为后续的相似性检索提供数据支持。</w:t>
            </w:r>
          </w:p>
          <w:p w14:paraId="25295C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知识库检索：支持根据用户查询，从指定知识库中检索相关的文本片段，为聊天机器人提供上下文信息，提高回答的准确性。</w:t>
            </w:r>
          </w:p>
          <w:p w14:paraId="5746F2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bCs w:val="0"/>
                <w:color w:val="auto"/>
                <w:sz w:val="24"/>
                <w:szCs w:val="24"/>
                <w:lang w:val="en-US" w:eastAsia="zh-CN"/>
              </w:rPr>
              <w:t>聊天机器人功能</w:t>
            </w:r>
            <w:r>
              <w:rPr>
                <w:rFonts w:hint="default"/>
                <w:b w:val="0"/>
                <w:bCs/>
                <w:color w:val="auto"/>
                <w:sz w:val="24"/>
                <w:szCs w:val="24"/>
                <w:lang w:val="en-US" w:eastAsia="zh-CN"/>
              </w:rPr>
              <w:t>：聊天机器人是项目的核心交互模块，能够与用户进行自然语言对话，支持多场景的智能交互。具体功能包括：</w:t>
            </w:r>
          </w:p>
          <w:p w14:paraId="55C352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自然语言对话：支持用户通过文本输入与AI进行自然语言对话，能够理解用户的问题并提供准确、专业的回答，支持日常聊天、知识查询、问题咨询等多种场景。</w:t>
            </w:r>
          </w:p>
          <w:p w14:paraId="05B785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系统提示词配置：用户可以自定义系统提示词，设置AI的角色、回答风格、行为准则等，例如将AI设置为“技术顾问”“生活助手”“学习导师”等不同角色，满足不同场景的需求。</w:t>
            </w:r>
          </w:p>
          <w:p w14:paraId="618E62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对话参数配置：支持用户配置对话相关的参数，包括历史消息保留数量（控制对话上下文的长度）、temperature（控制回答的随机性，值越大回答越随机，值越小回答越确定）、top_p（控制采样的概率阈值，筛选出概率和为top_p的候选词进行采样）、max_tokens（控制回答的最大长度），用户可以根据需求灵活调整参数。</w:t>
            </w:r>
          </w:p>
          <w:p w14:paraId="0AFB1B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流式响应：支持对话的流式输出，AI的回答分块返回，实时展示在界面上，避免用户长时间等待，提升交互体验。</w:t>
            </w:r>
          </w:p>
          <w:p w14:paraId="44ED1A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bCs w:val="0"/>
                <w:color w:val="auto"/>
                <w:sz w:val="24"/>
                <w:szCs w:val="24"/>
                <w:lang w:val="en-US" w:eastAsia="zh-CN"/>
              </w:rPr>
              <w:t>工具调用功能</w:t>
            </w:r>
            <w:r>
              <w:rPr>
                <w:rFonts w:hint="default"/>
                <w:b w:val="0"/>
                <w:bCs/>
                <w:color w:val="auto"/>
                <w:sz w:val="24"/>
                <w:szCs w:val="24"/>
                <w:lang w:val="en-US" w:eastAsia="zh-CN"/>
              </w:rPr>
              <w:t>：工具调用功能能够扩展AI私人助理的能力边界，支持 AI 根据用户问题自动选择合适的工具完成任务，实现多场景的任务处理。具体集成的工具包括：</w:t>
            </w:r>
          </w:p>
          <w:p w14:paraId="7FBE35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天气查询工具：集成心知天气API，支持根据用户输入的城市名称，查询实时天气信息（天气状况、温度等），为用户提供出行参考。</w:t>
            </w:r>
          </w:p>
          <w:p w14:paraId="259231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网络搜索工具：集成SerpApi（百度搜索引擎API），支持根据用户问题进行网络搜索，获取最新的资讯、数据或信息，解决大模型知识过时的问题。</w:t>
            </w:r>
          </w:p>
          <w:p w14:paraId="560434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本地知识库检索工具：支持调用本地已创建的知识库，检索与用户问题相关的内容，为用户提供个性化的知识服务。</w:t>
            </w:r>
          </w:p>
          <w:p w14:paraId="7E3182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代码运行工具：集成CodeBoxAPI，支持用户输入Python代码并执行，返回代码运行结果，支持图片输出（如数据可视化图表），适用于编程学习、数据处理等场景。</w:t>
            </w:r>
          </w:p>
          <w:p w14:paraId="4C2347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时间获取工具：支持获取当前系统时间，为用户提供时间查询服务。</w:t>
            </w:r>
          </w:p>
          <w:p w14:paraId="1C4C39D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val="0"/>
                <w:bCs/>
                <w:color w:val="auto"/>
                <w:sz w:val="24"/>
                <w:szCs w:val="24"/>
                <w:lang w:val="en-US" w:eastAsia="zh-CN"/>
              </w:rPr>
            </w:pPr>
            <w:r>
              <w:rPr>
                <w:rFonts w:hint="default"/>
                <w:b w:val="0"/>
                <w:bCs/>
                <w:color w:val="auto"/>
                <w:sz w:val="24"/>
                <w:szCs w:val="24"/>
                <w:lang w:val="en-US" w:eastAsia="zh-CN"/>
              </w:rPr>
              <w:t>（2）非功能需求</w:t>
            </w:r>
          </w:p>
          <w:p w14:paraId="4F7886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bCs w:val="0"/>
                <w:color w:val="auto"/>
                <w:sz w:val="24"/>
                <w:szCs w:val="24"/>
                <w:lang w:val="en-US" w:eastAsia="zh-CN"/>
              </w:rPr>
            </w:pPr>
            <w:r>
              <w:rPr>
                <w:rFonts w:hint="default"/>
                <w:b/>
                <w:bCs w:val="0"/>
                <w:color w:val="auto"/>
                <w:sz w:val="24"/>
                <w:szCs w:val="24"/>
                <w:lang w:val="en-US" w:eastAsia="zh-CN"/>
              </w:rPr>
              <w:t>性能需求</w:t>
            </w:r>
          </w:p>
          <w:p w14:paraId="012D8A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对话响应延迟：用户发送消息后，AI的首次响应延迟≤3秒，流式响应的后续内容实时输出，无明显卡顿。</w:t>
            </w:r>
          </w:p>
          <w:p w14:paraId="41F561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知识库检索准确率：基于知识库的问答，检索结果的准确率≥90%，确保AI能够获取到与用户问题相关的上下文信息。</w:t>
            </w:r>
          </w:p>
          <w:p w14:paraId="0A53B0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文件上传支持：支持常见的文档格式（txt、docx、pdf、jpg、png等），单文件大小≤100MB，满足用户上传各类文档的需求。</w:t>
            </w:r>
          </w:p>
          <w:p w14:paraId="402B88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并发处理能力：支持同时在线用户数≥10人，并发请求处理时无响应超时或系统崩溃现象。</w:t>
            </w:r>
          </w:p>
          <w:p w14:paraId="187BAE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bCs w:val="0"/>
                <w:color w:val="auto"/>
                <w:sz w:val="24"/>
                <w:szCs w:val="24"/>
                <w:lang w:val="en-US" w:eastAsia="zh-CN"/>
              </w:rPr>
            </w:pPr>
            <w:r>
              <w:rPr>
                <w:rFonts w:hint="default"/>
                <w:b/>
                <w:bCs w:val="0"/>
                <w:color w:val="auto"/>
                <w:sz w:val="24"/>
                <w:szCs w:val="24"/>
                <w:lang w:val="en-US" w:eastAsia="zh-CN"/>
              </w:rPr>
              <w:t>易用性需求</w:t>
            </w:r>
          </w:p>
          <w:p w14:paraId="0D6352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界面设计：界面简洁直观，布局合理，操作流程清晰，用户无需专业技术背景即可快速上手。</w:t>
            </w:r>
          </w:p>
          <w:p w14:paraId="3F5E3C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交互反馈：所有操作（如知识库创建、文件上传、对话发送）都有明确的反馈信息（成功提示、错误提示），让用户了解操作状态。</w:t>
            </w:r>
          </w:p>
          <w:p w14:paraId="489A64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参数配置：对话参数、文本分割参数等配置项提供默认值，用户可根据需求调整，降低使用门槛。</w:t>
            </w:r>
          </w:p>
          <w:p w14:paraId="65F7D6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bCs w:val="0"/>
                <w:color w:val="auto"/>
                <w:sz w:val="24"/>
                <w:szCs w:val="24"/>
                <w:lang w:val="en-US" w:eastAsia="zh-CN"/>
              </w:rPr>
            </w:pPr>
            <w:r>
              <w:rPr>
                <w:rFonts w:hint="default"/>
                <w:b/>
                <w:bCs w:val="0"/>
                <w:color w:val="auto"/>
                <w:sz w:val="24"/>
                <w:szCs w:val="24"/>
                <w:lang w:val="en-US" w:eastAsia="zh-CN"/>
              </w:rPr>
              <w:t>稳定性需求</w:t>
            </w:r>
          </w:p>
          <w:p w14:paraId="78FE7E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系统运行稳定，无频繁崩溃现象，平均无故障运行时间（MTBF）≥24小时。</w:t>
            </w:r>
          </w:p>
          <w:p w14:paraId="4FA889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异常处理机制完善，能够处理文件格式错误、知识库不存在、网络异常、API 调用失败等常见异常场景，并给出友好的错误提示，引导用户正确操作。</w:t>
            </w:r>
          </w:p>
          <w:p w14:paraId="2F46BE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数据</w:t>
            </w:r>
            <w:r>
              <w:rPr>
                <w:rFonts w:hint="default"/>
                <w:b w:val="0"/>
                <w:bCs/>
                <w:color w:val="auto"/>
                <w:sz w:val="24"/>
                <w:szCs w:val="24"/>
                <w:highlight w:val="none"/>
                <w:lang w:val="en-US" w:eastAsia="zh-CN"/>
              </w:rPr>
              <w:t>安全性：用户上传的文档与对话历史数据仅存储在本地或指定服务器，不泄露给第三方，保障用户数据安全</w:t>
            </w:r>
            <w:r>
              <w:rPr>
                <w:rFonts w:hint="default"/>
                <w:b w:val="0"/>
                <w:bCs/>
                <w:color w:val="auto"/>
                <w:sz w:val="24"/>
                <w:szCs w:val="24"/>
                <w:lang w:val="en-US" w:eastAsia="zh-CN"/>
              </w:rPr>
              <w:t>。</w:t>
            </w:r>
          </w:p>
          <w:p w14:paraId="698940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bCs w:val="0"/>
                <w:color w:val="auto"/>
                <w:sz w:val="24"/>
                <w:szCs w:val="24"/>
                <w:lang w:val="en-US" w:eastAsia="zh-CN"/>
              </w:rPr>
            </w:pPr>
            <w:r>
              <w:rPr>
                <w:rFonts w:hint="default"/>
                <w:b/>
                <w:bCs w:val="0"/>
                <w:color w:val="auto"/>
                <w:sz w:val="24"/>
                <w:szCs w:val="24"/>
                <w:lang w:val="en-US" w:eastAsia="zh-CN"/>
              </w:rPr>
              <w:t>兼容性需求</w:t>
            </w:r>
          </w:p>
          <w:p w14:paraId="72D2FF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浏览器兼容性：支持主流的浏览器（Chrome、Edge、Firefox、Safari），在不同浏览器中界面显示正常、功能正常使用。</w:t>
            </w:r>
          </w:p>
          <w:p w14:paraId="46AE90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r>
              <w:rPr>
                <w:rFonts w:hint="default"/>
                <w:b w:val="0"/>
                <w:bCs/>
                <w:color w:val="auto"/>
                <w:sz w:val="24"/>
                <w:szCs w:val="24"/>
                <w:lang w:val="en-US" w:eastAsia="zh-CN"/>
              </w:rPr>
              <w:t>设备兼容性：支持不同屏幕尺寸的设备（电脑、平板），界面能够自适应调整，保证良好的使用体验。</w:t>
            </w:r>
          </w:p>
          <w:p w14:paraId="6FEFF3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b w:val="0"/>
                <w:bCs/>
                <w:color w:val="auto"/>
                <w:sz w:val="24"/>
                <w:szCs w:val="24"/>
                <w:lang w:val="en-US" w:eastAsia="zh-CN"/>
              </w:rPr>
            </w:pPr>
          </w:p>
          <w:p w14:paraId="3259E0CB">
            <w:pPr>
              <w:keepNext w:val="0"/>
              <w:keepLines w:val="0"/>
              <w:pageBreakBefore w:val="0"/>
              <w:widowControl w:val="0"/>
              <w:kinsoku/>
              <w:wordWrap/>
              <w:overflowPunct/>
              <w:topLinePunct w:val="0"/>
              <w:autoSpaceDE/>
              <w:autoSpaceDN/>
              <w:bidi w:val="0"/>
              <w:adjustRightInd/>
              <w:snapToGrid/>
              <w:spacing w:line="360" w:lineRule="auto"/>
              <w:ind w:firstLine="720" w:firstLineChars="300"/>
              <w:jc w:val="center"/>
              <w:textAlignment w:val="auto"/>
              <w:rPr>
                <w:rFonts w:hint="default"/>
                <w:b w:val="0"/>
                <w:bCs/>
                <w:color w:val="auto"/>
                <w:sz w:val="24"/>
                <w:szCs w:val="24"/>
                <w:lang w:val="en-US" w:eastAsia="zh-CN"/>
              </w:rPr>
            </w:pPr>
            <w:r>
              <w:rPr>
                <w:rFonts w:hint="default"/>
                <w:b w:val="0"/>
                <w:bCs/>
                <w:color w:val="auto"/>
                <w:sz w:val="24"/>
                <w:szCs w:val="24"/>
                <w:lang w:val="en-US" w:eastAsia="zh-CN"/>
              </w:rPr>
              <w:drawing>
                <wp:inline distT="0" distB="0" distL="114300" distR="114300">
                  <wp:extent cx="3039110" cy="5332095"/>
                  <wp:effectExtent l="0" t="0" r="8890" b="1905"/>
                  <wp:docPr id="1" name="图片 1" descr="2f69afe375c6f74b1098e0b936908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f69afe375c6f74b1098e0b9369081f8"/>
                          <pic:cNvPicPr>
                            <a:picLocks noChangeAspect="1"/>
                          </pic:cNvPicPr>
                        </pic:nvPicPr>
                        <pic:blipFill>
                          <a:blip r:embed="rId7"/>
                          <a:stretch>
                            <a:fillRect/>
                          </a:stretch>
                        </pic:blipFill>
                        <pic:spPr>
                          <a:xfrm>
                            <a:off x="0" y="0"/>
                            <a:ext cx="3039110" cy="5332095"/>
                          </a:xfrm>
                          <a:prstGeom prst="rect">
                            <a:avLst/>
                          </a:prstGeom>
                        </pic:spPr>
                      </pic:pic>
                    </a:graphicData>
                  </a:graphic>
                </wp:inline>
              </w:drawing>
            </w:r>
          </w:p>
          <w:p w14:paraId="6AB214D1">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b w:val="0"/>
                <w:bCs/>
                <w:color w:val="auto"/>
                <w:sz w:val="21"/>
                <w:szCs w:val="21"/>
                <w:lang w:val="en-US" w:eastAsia="zh-CN"/>
              </w:rPr>
            </w:pPr>
            <w:r>
              <w:rPr>
                <w:rFonts w:hint="eastAsia"/>
                <w:b w:val="0"/>
                <w:bCs/>
                <w:color w:val="auto"/>
                <w:sz w:val="21"/>
                <w:szCs w:val="21"/>
                <w:lang w:val="en-US" w:eastAsia="zh-CN"/>
              </w:rPr>
              <w:t>图4-1：需求用例图</w:t>
            </w:r>
          </w:p>
          <w:p w14:paraId="137F2A6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val="0"/>
                <w:color w:val="auto"/>
                <w:sz w:val="24"/>
                <w:szCs w:val="24"/>
                <w:lang w:val="en-US" w:eastAsia="zh-CN"/>
              </w:rPr>
            </w:pPr>
            <w:r>
              <w:rPr>
                <w:rFonts w:hint="eastAsia"/>
                <w:b/>
                <w:bCs w:val="0"/>
                <w:color w:val="auto"/>
                <w:sz w:val="24"/>
                <w:szCs w:val="24"/>
                <w:lang w:val="en-US" w:eastAsia="zh-CN"/>
              </w:rPr>
              <w:t>4.2.2总体设计：</w:t>
            </w:r>
          </w:p>
          <w:p w14:paraId="25245D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ascii="宋体" w:hAnsi="宋体" w:eastAsia="宋体" w:cs="宋体"/>
                <w:sz w:val="24"/>
                <w:szCs w:val="24"/>
              </w:rPr>
              <w:t>总体设计阶段的核心目标是将需求转化为系统的架构设计与技术选型，明确系统的模块划分、层级结构、技术栈与核心技术方案，为详细设计与编码实现提供指导。</w:t>
            </w:r>
          </w:p>
          <w:p w14:paraId="5297D2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（1）系统架构设计</w:t>
            </w:r>
          </w:p>
          <w:p w14:paraId="5C1CCE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为保证系统的可扩展性、可维护性与灵活性，本项目采用分层架构设计，将系统划分为前端展示层、API接口层、业务逻辑层、数据存储层四个层级，各层级之间职责明确、松耦合，通过接口进行数据交互。</w:t>
            </w:r>
          </w:p>
          <w:p w14:paraId="0E966AE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bCs w:val="0"/>
                <w:color w:val="auto"/>
                <w:sz w:val="24"/>
                <w:szCs w:val="24"/>
                <w:lang w:val="en-US" w:eastAsia="zh-CN"/>
              </w:rPr>
            </w:pPr>
            <w:r>
              <w:rPr>
                <w:rFonts w:hint="eastAsia" w:ascii="宋体" w:hAnsi="宋体" w:cs="宋体"/>
                <w:b/>
                <w:bCs w:val="0"/>
                <w:color w:val="auto"/>
                <w:sz w:val="24"/>
                <w:szCs w:val="24"/>
                <w:lang w:val="en-US" w:eastAsia="zh-CN"/>
              </w:rPr>
              <w:t>前端展示层</w:t>
            </w:r>
          </w:p>
          <w:p w14:paraId="75DEA8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前端展示层基于Gradio库开发，负责用户交互与界面展示，为用户提供直观、易用的操作界面。主要功能包括：</w:t>
            </w:r>
          </w:p>
          <w:p w14:paraId="23232F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聊天机器人界面：提供文本输入框、文件上传组件、聊天窗口、系统提示词配置框、对话参数调节滑块等，支持用户与AI的多模态交互。</w:t>
            </w:r>
          </w:p>
          <w:p w14:paraId="115C7E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知识库管理界面：提供知识库名称与描述输入框、创建/删除按钮、知识库选择下拉框、文件上传区域、文本分割参数配置框等，支持知识库的全流程管理。</w:t>
            </w:r>
          </w:p>
          <w:p w14:paraId="6CBFFB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交互反馈展示：展示操作结果提示（如知识库创建成功、文件上传失败）、对话历史、工具调用结果等信息。</w:t>
            </w:r>
          </w:p>
          <w:p w14:paraId="784538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前端展示</w:t>
            </w:r>
            <w:r>
              <w:rPr>
                <w:rFonts w:hint="eastAsia" w:ascii="宋体" w:hAnsi="宋体" w:eastAsia="宋体" w:cs="宋体"/>
                <w:b w:val="0"/>
                <w:bCs/>
                <w:color w:val="auto"/>
                <w:sz w:val="24"/>
                <w:szCs w:val="24"/>
                <w:highlight w:val="none"/>
                <w:lang w:val="en-US" w:eastAsia="zh-CN"/>
              </w:rPr>
              <w:t>层通过HTTP请求调用后端API接口，获取数据并展示，无需处理复杂的业务逻辑，专注于用户体验</w:t>
            </w:r>
            <w:r>
              <w:rPr>
                <w:rFonts w:hint="eastAsia" w:ascii="宋体" w:hAnsi="宋体" w:eastAsia="宋体" w:cs="宋体"/>
                <w:b w:val="0"/>
                <w:bCs/>
                <w:color w:val="auto"/>
                <w:sz w:val="24"/>
                <w:szCs w:val="24"/>
                <w:lang w:val="en-US" w:eastAsia="zh-CN"/>
              </w:rPr>
              <w:t>。</w:t>
            </w:r>
          </w:p>
          <w:p w14:paraId="6264F7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API接口层</w:t>
            </w:r>
          </w:p>
          <w:p w14:paraId="302E92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API 接口层基于FastAPI框架开发，负责封装核心业务功能为RESTful API接口，处理前端的请求与响应，是前端与后端业务逻辑层之间的桥梁。主要功能包括：</w:t>
            </w:r>
          </w:p>
          <w:p w14:paraId="084C0B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知识库管理接口：提供知识库创建、删除、查询、文件上传与向量化、知识库检索等接口。</w:t>
            </w:r>
          </w:p>
          <w:p w14:paraId="774EF8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聊天交互接口：提供文本对话、文件上传交互、工具调用等接口，支持流式响应。</w:t>
            </w:r>
          </w:p>
          <w:p w14:paraId="036760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接口文档自动生成：通过FastAPI的特性，自动生成Swagger UI与ReDoc格式的接口文档，方便前端开发与接口测试。</w:t>
            </w:r>
          </w:p>
          <w:p w14:paraId="10EDC6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异常处理：统一处理接口调用过程中的异常（如参数错误、资源不存在、服务器内部错误），返回标准化的错误响应。</w:t>
            </w:r>
          </w:p>
          <w:p w14:paraId="327AD4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跨域支持：配置CORS中间件，允许前端从不同域名调用接口，解决跨域问题。</w:t>
            </w:r>
          </w:p>
          <w:p w14:paraId="058A56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业务逻辑层</w:t>
            </w:r>
          </w:p>
          <w:p w14:paraId="5EB301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业务逻辑层是系统的核心，负责实现核心业务功能，处理复杂的业务逻辑，协调各模块之间的交互。主要模块包括：</w:t>
            </w:r>
          </w:p>
          <w:p w14:paraId="568EBC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对话管理模块：负责处理用户与AI的对话逻辑，包括对话历史管理、系统提示词封装、大模型调用、流式响应生成等。</w:t>
            </w:r>
          </w:p>
          <w:p w14:paraId="479DDD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知识库处理模块：负责知识库的创建、删除、文档上传与向量化、相似性检索等逻辑，包括文本分割、文本向量化、向量数据库操作等。</w:t>
            </w:r>
          </w:p>
          <w:p w14:paraId="5EA793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工具集成模块：负责集成天气查询、网络搜索、知识库检索、代码运行、时间获取等工具，实现工具的调用与结果处理，支持Agent自动选择工具完成任务。</w:t>
            </w:r>
          </w:p>
          <w:p w14:paraId="73FE5D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大模型调用模块：负责调用大模型（本地部署或云平台API）进行推理，处理大模型的输入与输出，优化大模型的响应质量。</w:t>
            </w:r>
          </w:p>
          <w:p w14:paraId="3701E8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数据存储层</w:t>
            </w:r>
          </w:p>
          <w:p w14:paraId="50FF75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数据存储层负责数据的持久化存储，提供数据的读写接口，支持不同类型数据的存储需求。主要包括：</w:t>
            </w:r>
          </w:p>
          <w:p w14:paraId="4711E3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SQLite数据库：存储结构化数据，如知识库的基本信息（id、名称、描述）、用户对话历史等。</w:t>
            </w:r>
          </w:p>
          <w:p w14:paraId="79EEA0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FAISS向量数据库：存储文档的向量化数据，支持高效的相似性检索，为RAG技术提供数据支持。</w:t>
            </w:r>
          </w:p>
          <w:p w14:paraId="66F1DF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default" w:ascii="宋体" w:hAnsi="宋体" w:cs="宋体"/>
                <w:b w:val="0"/>
                <w:bCs/>
                <w:color w:val="auto"/>
                <w:sz w:val="24"/>
                <w:szCs w:val="24"/>
                <w:lang w:val="en-US" w:eastAsia="zh-CN"/>
              </w:rPr>
              <w:t>文件系统：存储用户上传的文档（如txt、docx、图片等）、静态资源（如前端页面、图片）等非结构化数据。</w:t>
            </w:r>
          </w:p>
          <w:p w14:paraId="3C72EEDE">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4893310" cy="3090545"/>
                  <wp:effectExtent l="0" t="0" r="1397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rcRect l="175" t="3687" r="2891" b="3779"/>
                          <a:stretch>
                            <a:fillRect/>
                          </a:stretch>
                        </pic:blipFill>
                        <pic:spPr>
                          <a:xfrm>
                            <a:off x="0" y="0"/>
                            <a:ext cx="4893310" cy="3090545"/>
                          </a:xfrm>
                          <a:prstGeom prst="rect">
                            <a:avLst/>
                          </a:prstGeom>
                          <a:noFill/>
                          <a:ln>
                            <a:noFill/>
                          </a:ln>
                        </pic:spPr>
                      </pic:pic>
                    </a:graphicData>
                  </a:graphic>
                </wp:inline>
              </w:drawing>
            </w:r>
          </w:p>
          <w:p w14:paraId="0C3228B9">
            <w:pPr>
              <w:keepNext w:val="0"/>
              <w:keepLines w:val="0"/>
              <w:pageBreakBefore w:val="0"/>
              <w:widowControl w:val="0"/>
              <w:kinsoku/>
              <w:wordWrap/>
              <w:overflowPunct/>
              <w:topLinePunct w:val="0"/>
              <w:autoSpaceDE/>
              <w:autoSpaceDN/>
              <w:bidi w:val="0"/>
              <w:adjustRightInd/>
              <w:snapToGrid/>
              <w:spacing w:line="360" w:lineRule="auto"/>
              <w:ind w:firstLine="840" w:firstLineChars="400"/>
              <w:jc w:val="center"/>
              <w:textAlignment w:val="auto"/>
              <w:rPr>
                <w:rFonts w:hint="eastAsia" w:ascii="宋体" w:hAnsi="宋体" w:eastAsia="宋体" w:cs="宋体"/>
                <w:b w:val="0"/>
                <w:bCs/>
                <w:color w:val="auto"/>
                <w:sz w:val="24"/>
                <w:szCs w:val="24"/>
                <w:lang w:val="en-US" w:eastAsia="zh-CN"/>
              </w:rPr>
            </w:pPr>
            <w:r>
              <w:rPr>
                <w:rFonts w:hint="eastAsia"/>
                <w:lang w:val="en-US" w:eastAsia="zh-CN"/>
              </w:rPr>
              <w:t>图4-2：系统架构图</w:t>
            </w:r>
          </w:p>
          <w:p w14:paraId="73B0C9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2</w:t>
            </w:r>
            <w:r>
              <w:rPr>
                <w:rFonts w:hint="eastAsia"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技术栈选型</w:t>
            </w:r>
          </w:p>
          <w:p w14:paraId="126E74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cs="宋体"/>
                <w:b w:val="0"/>
                <w:bCs/>
                <w:color w:val="auto"/>
                <w:sz w:val="21"/>
                <w:szCs w:val="21"/>
                <w:lang w:val="en-US" w:eastAsia="zh-CN"/>
              </w:rPr>
            </w:pPr>
            <w:r>
              <w:rPr>
                <w:rFonts w:hint="eastAsia" w:ascii="宋体" w:hAnsi="宋体" w:cs="宋体"/>
                <w:b w:val="0"/>
                <w:bCs/>
                <w:color w:val="auto"/>
                <w:sz w:val="21"/>
                <w:szCs w:val="21"/>
                <w:lang w:val="en-US" w:eastAsia="zh-CN"/>
              </w:rPr>
              <w:t>表4-1：技术选择表</w:t>
            </w:r>
          </w:p>
          <w:tbl>
            <w:tblPr>
              <w:tblStyle w:val="8"/>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54"/>
              <w:gridCol w:w="3627"/>
              <w:gridCol w:w="2543"/>
            </w:tblGrid>
            <w:tr w14:paraId="42F28D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op w:val="single" w:color="000000" w:sz="12" w:space="0"/>
                    <w:bottom w:val="single" w:color="000000" w:sz="4" w:space="0"/>
                    <w:tl2br w:val="nil"/>
                  </w:tcBorders>
                  <w:shd w:val="clear" w:color="auto" w:fill="FFFFFF"/>
                  <w:vAlign w:val="center"/>
                </w:tcPr>
                <w:p w14:paraId="3C5CE7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技术分层</w:t>
                  </w:r>
                </w:p>
              </w:tc>
              <w:tc>
                <w:tcPr>
                  <w:tcW w:w="2378" w:type="pct"/>
                  <w:tcBorders>
                    <w:top w:val="single" w:color="000000" w:sz="12" w:space="0"/>
                    <w:bottom w:val="single" w:color="000000" w:sz="4" w:space="0"/>
                  </w:tcBorders>
                  <w:shd w:val="clear" w:color="auto" w:fill="FFFFFF"/>
                  <w:vAlign w:val="center"/>
                </w:tcPr>
                <w:p w14:paraId="6B7E3D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选用技术/工具</w:t>
                  </w:r>
                </w:p>
              </w:tc>
              <w:tc>
                <w:tcPr>
                  <w:tcW w:w="1667" w:type="pct"/>
                  <w:tcBorders>
                    <w:top w:val="single" w:color="000000" w:sz="12" w:space="0"/>
                    <w:bottom w:val="single" w:color="000000" w:sz="4" w:space="0"/>
                  </w:tcBorders>
                  <w:shd w:val="clear" w:color="auto" w:fill="FFFFFF"/>
                  <w:vAlign w:val="center"/>
                </w:tcPr>
                <w:p w14:paraId="70A22183">
                  <w:pPr>
                    <w:keepNext w:val="0"/>
                    <w:keepLines w:val="0"/>
                    <w:pageBreakBefore w:val="0"/>
                    <w:widowControl/>
                    <w:suppressLineNumbers w:val="0"/>
                    <w:tabs>
                      <w:tab w:val="left" w:pos="495"/>
                      <w:tab w:val="center" w:pos="1464"/>
                    </w:tabs>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eastAsia" w:ascii="Segoe UI" w:hAnsi="Segoe UI" w:eastAsia="Segoe UI" w:cs="Segoe UI"/>
                      <w:b w:val="0"/>
                      <w:bCs/>
                      <w:i w:val="0"/>
                      <w:iCs w:val="0"/>
                      <w:caps w:val="0"/>
                      <w:color w:val="000000"/>
                      <w:spacing w:val="0"/>
                      <w:kern w:val="0"/>
                      <w:sz w:val="21"/>
                      <w:szCs w:val="21"/>
                      <w:lang w:val="en-US" w:eastAsia="zh-CN" w:bidi="ar"/>
                    </w:rPr>
                    <w:tab/>
                  </w:r>
                  <w:r>
                    <w:rPr>
                      <w:rFonts w:hint="eastAsia" w:ascii="Segoe UI" w:hAnsi="Segoe UI" w:eastAsia="Segoe UI" w:cs="Segoe UI"/>
                      <w:b w:val="0"/>
                      <w:bCs/>
                      <w:i w:val="0"/>
                      <w:iCs w:val="0"/>
                      <w:caps w:val="0"/>
                      <w:color w:val="000000"/>
                      <w:spacing w:val="0"/>
                      <w:kern w:val="0"/>
                      <w:sz w:val="21"/>
                      <w:szCs w:val="21"/>
                      <w:lang w:val="en-US" w:eastAsia="zh-CN" w:bidi="ar"/>
                    </w:rPr>
                    <w:tab/>
                  </w:r>
                  <w:r>
                    <w:rPr>
                      <w:rFonts w:hint="default" w:ascii="Segoe UI" w:hAnsi="Segoe UI" w:eastAsia="Segoe UI" w:cs="Segoe UI"/>
                      <w:b w:val="0"/>
                      <w:bCs/>
                      <w:i w:val="0"/>
                      <w:iCs w:val="0"/>
                      <w:caps w:val="0"/>
                      <w:color w:val="000000"/>
                      <w:spacing w:val="0"/>
                      <w:kern w:val="0"/>
                      <w:sz w:val="21"/>
                      <w:szCs w:val="21"/>
                      <w:lang w:val="en-US" w:eastAsia="zh-CN" w:bidi="ar"/>
                    </w:rPr>
                    <w:t>说明</w:t>
                  </w:r>
                </w:p>
              </w:tc>
            </w:tr>
            <w:tr w14:paraId="713E5F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op w:val="single" w:color="000000" w:sz="4" w:space="0"/>
                    <w:tl2br w:val="nil"/>
                    <w:tr2bl w:val="nil"/>
                  </w:tcBorders>
                  <w:shd w:val="clear" w:color="auto" w:fill="FFFFFF"/>
                  <w:vAlign w:val="center"/>
                </w:tcPr>
                <w:p w14:paraId="68ACA7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前端技术</w:t>
                  </w:r>
                </w:p>
              </w:tc>
              <w:tc>
                <w:tcPr>
                  <w:tcW w:w="2378" w:type="pct"/>
                  <w:tcBorders>
                    <w:top w:val="single" w:color="000000" w:sz="4" w:space="0"/>
                    <w:tl2br w:val="nil"/>
                    <w:tr2bl w:val="nil"/>
                  </w:tcBorders>
                  <w:shd w:val="clear" w:color="auto" w:fill="FFFFFF"/>
                  <w:vAlign w:val="center"/>
                </w:tcPr>
                <w:p w14:paraId="5122E1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Gradio 5.29.0</w:t>
                  </w:r>
                </w:p>
              </w:tc>
              <w:tc>
                <w:tcPr>
                  <w:tcW w:w="1667" w:type="pct"/>
                  <w:tcBorders>
                    <w:top w:val="single" w:color="000000" w:sz="4" w:space="0"/>
                    <w:tl2br w:val="nil"/>
                    <w:tr2bl w:val="nil"/>
                  </w:tcBorders>
                  <w:shd w:val="clear" w:color="auto" w:fill="FFFFFF"/>
                  <w:vAlign w:val="center"/>
                </w:tcPr>
                <w:p w14:paraId="262F6B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快速构建Web可视化界面，支持聊天组件与文件上传</w:t>
                  </w:r>
                </w:p>
              </w:tc>
            </w:tr>
            <w:tr w14:paraId="1EF065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0D28B0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后端框架</w:t>
                  </w:r>
                </w:p>
              </w:tc>
              <w:tc>
                <w:tcPr>
                  <w:tcW w:w="2378" w:type="pct"/>
                  <w:tcBorders>
                    <w:tl2br w:val="nil"/>
                    <w:tr2bl w:val="nil"/>
                  </w:tcBorders>
                  <w:shd w:val="clear" w:color="auto" w:fill="FFFFFF"/>
                  <w:vAlign w:val="center"/>
                </w:tcPr>
                <w:p w14:paraId="6A335D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FastAPI</w:t>
                  </w:r>
                  <w:r>
                    <w:rPr>
                      <w:rFonts w:hint="eastAsia" w:ascii="Segoe UI" w:hAnsi="Segoe UI" w:eastAsia="Segoe UI" w:cs="Segoe UI"/>
                      <w:b w:val="0"/>
                      <w:i w:val="0"/>
                      <w:iCs w:val="0"/>
                      <w:caps w:val="0"/>
                      <w:color w:val="000000"/>
                      <w:spacing w:val="0"/>
                      <w:kern w:val="0"/>
                      <w:sz w:val="21"/>
                      <w:szCs w:val="21"/>
                      <w:lang w:val="en-US" w:eastAsia="zh-CN" w:bidi="ar"/>
                    </w:rPr>
                    <w:t xml:space="preserve"> </w:t>
                  </w:r>
                  <w:r>
                    <w:rPr>
                      <w:rFonts w:hint="default" w:ascii="Segoe UI" w:hAnsi="Segoe UI" w:eastAsia="Segoe UI" w:cs="Segoe UI"/>
                      <w:b w:val="0"/>
                      <w:i w:val="0"/>
                      <w:iCs w:val="0"/>
                      <w:caps w:val="0"/>
                      <w:color w:val="000000"/>
                      <w:spacing w:val="0"/>
                      <w:kern w:val="0"/>
                      <w:sz w:val="21"/>
                      <w:szCs w:val="21"/>
                      <w:lang w:val="en-US" w:eastAsia="zh-CN" w:bidi="ar"/>
                    </w:rPr>
                    <w:t>0.115.12</w:t>
                  </w:r>
                </w:p>
              </w:tc>
              <w:tc>
                <w:tcPr>
                  <w:tcW w:w="1667" w:type="pct"/>
                  <w:tcBorders>
                    <w:tl2br w:val="nil"/>
                    <w:tr2bl w:val="nil"/>
                  </w:tcBorders>
                  <w:shd w:val="clear" w:color="auto" w:fill="FFFFFF"/>
                  <w:vAlign w:val="center"/>
                </w:tcPr>
                <w:p w14:paraId="5C29E5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高性能API开发框架，支持异步、自动文档生成</w:t>
                  </w:r>
                </w:p>
              </w:tc>
            </w:tr>
            <w:tr w14:paraId="2DD3AB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72BDE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编程语言</w:t>
                  </w:r>
                </w:p>
              </w:tc>
              <w:tc>
                <w:tcPr>
                  <w:tcW w:w="2378" w:type="pct"/>
                  <w:tcBorders>
                    <w:tl2br w:val="nil"/>
                    <w:tr2bl w:val="nil"/>
                  </w:tcBorders>
                  <w:shd w:val="clear" w:color="auto" w:fill="FFFFFF"/>
                  <w:vAlign w:val="center"/>
                </w:tcPr>
                <w:p w14:paraId="773915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Python 3.9+</w:t>
                  </w:r>
                </w:p>
              </w:tc>
              <w:tc>
                <w:tcPr>
                  <w:tcW w:w="1667" w:type="pct"/>
                  <w:tcBorders>
                    <w:tl2br w:val="nil"/>
                    <w:tr2bl w:val="nil"/>
                  </w:tcBorders>
                  <w:shd w:val="clear" w:color="auto" w:fill="FFFFFF"/>
                  <w:vAlign w:val="center"/>
                </w:tcPr>
                <w:p w14:paraId="529F48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核心开发语言，适配AI与数据科学生态</w:t>
                  </w:r>
                </w:p>
              </w:tc>
            </w:tr>
            <w:tr w14:paraId="595014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293F94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大模型集成</w:t>
                  </w:r>
                </w:p>
              </w:tc>
              <w:tc>
                <w:tcPr>
                  <w:tcW w:w="2378" w:type="pct"/>
                  <w:tcBorders>
                    <w:tl2br w:val="nil"/>
                    <w:tr2bl w:val="nil"/>
                  </w:tcBorders>
                  <w:shd w:val="clear" w:color="auto" w:fill="FFFFFF"/>
                  <w:vAlign w:val="center"/>
                </w:tcPr>
                <w:p w14:paraId="608614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硅基流动API（Qwen2.5-7B-Instruct）</w:t>
                  </w:r>
                </w:p>
              </w:tc>
              <w:tc>
                <w:tcPr>
                  <w:tcW w:w="1667" w:type="pct"/>
                  <w:tcBorders>
                    <w:tl2br w:val="nil"/>
                    <w:tr2bl w:val="nil"/>
                  </w:tcBorders>
                  <w:shd w:val="clear" w:color="auto" w:fill="FFFFFF"/>
                  <w:vAlign w:val="center"/>
                </w:tcPr>
                <w:p w14:paraId="1B6C3B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提供对话生成与工具调用能力</w:t>
                  </w:r>
                </w:p>
              </w:tc>
            </w:tr>
            <w:tr w14:paraId="108AD1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76742A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知识库技术</w:t>
                  </w:r>
                </w:p>
              </w:tc>
              <w:tc>
                <w:tcPr>
                  <w:tcW w:w="2378" w:type="pct"/>
                  <w:tcBorders>
                    <w:tl2br w:val="nil"/>
                    <w:tr2bl w:val="nil"/>
                  </w:tcBorders>
                  <w:shd w:val="clear" w:color="auto" w:fill="FFFFFF"/>
                  <w:vAlign w:val="center"/>
                </w:tcPr>
                <w:p w14:paraId="66AD94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LangChain 0.3.8、FAISS 1.9.0</w:t>
                  </w:r>
                </w:p>
              </w:tc>
              <w:tc>
                <w:tcPr>
                  <w:tcW w:w="1667" w:type="pct"/>
                  <w:tcBorders>
                    <w:tl2br w:val="nil"/>
                    <w:tr2bl w:val="nil"/>
                  </w:tcBorders>
                  <w:shd w:val="clear" w:color="auto" w:fill="FFFFFF"/>
                  <w:vAlign w:val="center"/>
                </w:tcPr>
                <w:p w14:paraId="6D7A09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实现文档处理、向量化与相似性检索</w:t>
                  </w:r>
                </w:p>
              </w:tc>
            </w:tr>
            <w:tr w14:paraId="7450E1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739A5E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数据库技术</w:t>
                  </w:r>
                </w:p>
              </w:tc>
              <w:tc>
                <w:tcPr>
                  <w:tcW w:w="2378" w:type="pct"/>
                  <w:tcBorders>
                    <w:tl2br w:val="nil"/>
                    <w:tr2bl w:val="nil"/>
                  </w:tcBorders>
                  <w:shd w:val="clear" w:color="auto" w:fill="FFFFFF"/>
                  <w:vAlign w:val="center"/>
                </w:tcPr>
                <w:p w14:paraId="6C5A90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SQLite、SQLAlchemy</w:t>
                  </w:r>
                </w:p>
              </w:tc>
              <w:tc>
                <w:tcPr>
                  <w:tcW w:w="1667" w:type="pct"/>
                  <w:tcBorders>
                    <w:tl2br w:val="nil"/>
                    <w:tr2bl w:val="nil"/>
                  </w:tcBorders>
                  <w:shd w:val="clear" w:color="auto" w:fill="FFFFFF"/>
                  <w:vAlign w:val="center"/>
                </w:tcPr>
                <w:p w14:paraId="1A1849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轻量级数据库，支持知识库信息持久化存储</w:t>
                  </w:r>
                </w:p>
              </w:tc>
            </w:tr>
            <w:tr w14:paraId="03F1E1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tl2br w:val="nil"/>
                    <w:tr2bl w:val="nil"/>
                  </w:tcBorders>
                  <w:shd w:val="clear" w:color="auto" w:fill="FFFFFF"/>
                  <w:vAlign w:val="center"/>
                </w:tcPr>
                <w:p w14:paraId="4438D7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工具集成</w:t>
                  </w:r>
                </w:p>
              </w:tc>
              <w:tc>
                <w:tcPr>
                  <w:tcW w:w="2378" w:type="pct"/>
                  <w:tcBorders>
                    <w:tl2br w:val="nil"/>
                    <w:tr2bl w:val="nil"/>
                  </w:tcBorders>
                  <w:shd w:val="clear" w:color="auto" w:fill="FFFFFF"/>
                  <w:vAlign w:val="center"/>
                </w:tcPr>
                <w:p w14:paraId="05D6EE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心知天气API、SerpApi、CodeBox</w:t>
                  </w:r>
                </w:p>
              </w:tc>
              <w:tc>
                <w:tcPr>
                  <w:tcW w:w="1667" w:type="pct"/>
                  <w:tcBorders>
                    <w:tl2br w:val="nil"/>
                    <w:tr2bl w:val="nil"/>
                  </w:tcBorders>
                  <w:shd w:val="clear" w:color="auto" w:fill="FFFFFF"/>
                  <w:vAlign w:val="center"/>
                </w:tcPr>
                <w:p w14:paraId="41337F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提供天气查询、网络搜索、代码运行功能</w:t>
                  </w:r>
                </w:p>
              </w:tc>
            </w:tr>
            <w:tr w14:paraId="39DC4E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953" w:type="pct"/>
                  <w:tcBorders>
                    <w:bottom w:val="single" w:color="000000" w:sz="12" w:space="0"/>
                    <w:tl2br w:val="nil"/>
                    <w:tr2bl w:val="nil"/>
                  </w:tcBorders>
                  <w:shd w:val="clear" w:color="auto" w:fill="FFFFFF"/>
                  <w:vAlign w:val="center"/>
                </w:tcPr>
                <w:p w14:paraId="3DB677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开发环境</w:t>
                  </w:r>
                </w:p>
              </w:tc>
              <w:tc>
                <w:tcPr>
                  <w:tcW w:w="2378" w:type="pct"/>
                  <w:tcBorders>
                    <w:bottom w:val="single" w:color="000000" w:sz="12" w:space="0"/>
                    <w:tl2br w:val="nil"/>
                    <w:tr2bl w:val="nil"/>
                  </w:tcBorders>
                  <w:shd w:val="clear" w:color="auto" w:fill="FFFFFF"/>
                  <w:vAlign w:val="center"/>
                </w:tcPr>
                <w:p w14:paraId="285994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Ubuntu 20.04、VSCode、Anaconda</w:t>
                  </w:r>
                </w:p>
              </w:tc>
              <w:tc>
                <w:tcPr>
                  <w:tcW w:w="1667" w:type="pct"/>
                  <w:tcBorders>
                    <w:bottom w:val="single" w:color="000000" w:sz="12" w:space="0"/>
                    <w:tl2br w:val="nil"/>
                    <w:tr2bl w:val="nil"/>
                  </w:tcBorders>
                  <w:shd w:val="clear" w:color="auto" w:fill="FFFFFF"/>
                  <w:vAlign w:val="center"/>
                </w:tcPr>
                <w:p w14:paraId="6B6DD7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eastAsia"/>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保障开发环境一致性与高效性</w:t>
                  </w:r>
                </w:p>
              </w:tc>
            </w:tr>
          </w:tbl>
          <w:p w14:paraId="5826F5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后端技术栈</w:t>
            </w:r>
          </w:p>
          <w:p w14:paraId="56E721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编程语言：Python 3.9+，具有丰富的AI库与开发工具，开发效率高。</w:t>
            </w:r>
          </w:p>
          <w:p w14:paraId="35AB9D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Web框架：FastAPI，高性能、支持异步、自动生成接口文档，适合构建API接口。</w:t>
            </w:r>
          </w:p>
          <w:p w14:paraId="0274E7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数据库：SQLite（结构化数据存储）、FAISS（向量数据存储）。</w:t>
            </w:r>
          </w:p>
          <w:p w14:paraId="159B42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ORM框架：SQLAlchemy，简化数据库操作，支持多种数据库后端。</w:t>
            </w:r>
          </w:p>
          <w:p w14:paraId="277D3E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AI框架与库：PyTorch（深度学习模型训练与推理）、Scikit-Learn（机器学习模型）、LangChain（大模型应用开发框架，支持RAG、Agent等）、Transformers（预训练模型加载与使用）。</w:t>
            </w:r>
          </w:p>
          <w:p w14:paraId="431118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其他库：Numpy（数值计算）、Pandas（数据处理）、Matplotlib（数据可视化）、OpenCV（图像处理）、Jieba（中文分词）、Tesseract-OCR（光学字符识别）、Requests（HTTP请求）。</w:t>
            </w:r>
          </w:p>
          <w:p w14:paraId="450125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前端技术栈</w:t>
            </w:r>
          </w:p>
          <w:p w14:paraId="04B1BC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可视化框架：Gradio，快速构建交互式Web界面，无需前端开发经验。</w:t>
            </w:r>
          </w:p>
          <w:p w14:paraId="4C5D1A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界面组件：Gradio内置组件（Textbox、Button、Dropdown、Chatbot、Files等）。</w:t>
            </w:r>
          </w:p>
          <w:p w14:paraId="21A4D9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样式美化：Gradio主题与自定义CSS。</w:t>
            </w:r>
          </w:p>
          <w:p w14:paraId="545AE2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开发与部署工具</w:t>
            </w:r>
          </w:p>
          <w:p w14:paraId="164C98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开发工具：VS Code+插件（Python、FastAPI、Remote-WSL等）。</w:t>
            </w:r>
          </w:p>
          <w:p w14:paraId="6687F2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虚拟环境管理：Anaconda。</w:t>
            </w:r>
          </w:p>
          <w:p w14:paraId="4D96A8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容器化部署：Docker。</w:t>
            </w:r>
          </w:p>
          <w:p w14:paraId="32FEE8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b w:val="0"/>
                <w:bCs/>
                <w:color w:val="auto"/>
                <w:sz w:val="24"/>
                <w:szCs w:val="24"/>
                <w:lang w:val="en-US" w:eastAsia="zh-CN"/>
              </w:rPr>
            </w:pPr>
            <w:r>
              <w:rPr>
                <w:rFonts w:hint="eastAsia" w:ascii="宋体" w:hAnsi="宋体" w:cs="宋体"/>
                <w:b w:val="0"/>
                <w:bCs/>
                <w:color w:val="auto"/>
                <w:sz w:val="24"/>
                <w:szCs w:val="24"/>
                <w:lang w:val="en-US" w:eastAsia="zh-CN"/>
              </w:rPr>
              <w:t>云平台：硅基流动（大模型API调用）、心知天气API、SerpApi（网络搜索）。</w:t>
            </w:r>
          </w:p>
          <w:p w14:paraId="2AACFEE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4.2.3详细设计：</w:t>
            </w:r>
          </w:p>
          <w:p w14:paraId="2221727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default" w:ascii="宋体" w:hAnsi="宋体" w:eastAsia="宋体" w:cs="宋体"/>
                <w:b w:val="0"/>
                <w:bCs/>
                <w:color w:val="auto"/>
                <w:sz w:val="24"/>
                <w:szCs w:val="24"/>
                <w:lang w:val="en-US" w:eastAsia="zh-CN"/>
              </w:rPr>
              <w:t>（1）数据库设计</w:t>
            </w:r>
          </w:p>
          <w:p w14:paraId="576B74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系统采用SQLite数据库存储知识库基本信息，设计knowledge_bases表，具体结构如下：</w:t>
            </w:r>
          </w:p>
          <w:p w14:paraId="2B9C90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ascii="宋体" w:hAnsi="宋体" w:cs="宋体"/>
                <w:b w:val="0"/>
                <w:bCs/>
                <w:color w:val="auto"/>
                <w:sz w:val="21"/>
                <w:szCs w:val="21"/>
                <w:lang w:val="en-US" w:eastAsia="zh-CN"/>
              </w:rPr>
              <w:t>表4-2：数据库基本信息表</w:t>
            </w: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0"/>
              <w:gridCol w:w="2270"/>
              <w:gridCol w:w="2270"/>
              <w:gridCol w:w="2270"/>
            </w:tblGrid>
            <w:tr w14:paraId="2463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0" w:type="dxa"/>
                  <w:tcBorders>
                    <w:top w:val="single" w:color="000000" w:sz="12" w:space="0"/>
                    <w:left w:val="nil"/>
                    <w:bottom w:val="single" w:color="000000" w:sz="4" w:space="0"/>
                    <w:right w:val="nil"/>
                    <w:tl2br w:val="nil"/>
                  </w:tcBorders>
                  <w:shd w:val="clear" w:color="auto" w:fill="FFFFFF"/>
                  <w:vAlign w:val="center"/>
                </w:tcPr>
                <w:p w14:paraId="031940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字段名</w:t>
                  </w:r>
                </w:p>
              </w:tc>
              <w:tc>
                <w:tcPr>
                  <w:tcW w:w="2270" w:type="dxa"/>
                  <w:tcBorders>
                    <w:top w:val="single" w:color="000000" w:sz="12" w:space="0"/>
                    <w:left w:val="nil"/>
                    <w:bottom w:val="single" w:color="000000" w:sz="4" w:space="0"/>
                    <w:right w:val="nil"/>
                  </w:tcBorders>
                  <w:shd w:val="clear" w:color="auto" w:fill="FFFFFF"/>
                  <w:vAlign w:val="center"/>
                </w:tcPr>
                <w:p w14:paraId="70A6E9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字段类型</w:t>
                  </w:r>
                </w:p>
              </w:tc>
              <w:tc>
                <w:tcPr>
                  <w:tcW w:w="2270" w:type="dxa"/>
                  <w:tcBorders>
                    <w:top w:val="single" w:color="000000" w:sz="12" w:space="0"/>
                    <w:left w:val="nil"/>
                    <w:bottom w:val="single" w:color="000000" w:sz="4" w:space="0"/>
                    <w:right w:val="nil"/>
                  </w:tcBorders>
                  <w:shd w:val="clear" w:color="auto" w:fill="FFFFFF"/>
                  <w:vAlign w:val="center"/>
                </w:tcPr>
                <w:p w14:paraId="141817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约束条件</w:t>
                  </w:r>
                </w:p>
              </w:tc>
              <w:tc>
                <w:tcPr>
                  <w:tcW w:w="2270" w:type="dxa"/>
                  <w:tcBorders>
                    <w:top w:val="single" w:color="000000" w:sz="12" w:space="0"/>
                    <w:left w:val="nil"/>
                    <w:bottom w:val="single" w:color="000000" w:sz="4" w:space="0"/>
                    <w:right w:val="nil"/>
                  </w:tcBorders>
                  <w:shd w:val="clear" w:color="auto" w:fill="FFFFFF"/>
                  <w:vAlign w:val="center"/>
                </w:tcPr>
                <w:p w14:paraId="66C93B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说明</w:t>
                  </w:r>
                </w:p>
              </w:tc>
            </w:tr>
            <w:tr w14:paraId="0411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0" w:type="dxa"/>
                  <w:tcBorders>
                    <w:top w:val="single" w:color="000000" w:sz="4" w:space="0"/>
                    <w:left w:val="nil"/>
                    <w:bottom w:val="nil"/>
                    <w:right w:val="nil"/>
                  </w:tcBorders>
                  <w:shd w:val="clear" w:color="auto" w:fill="FFFFFF"/>
                  <w:vAlign w:val="center"/>
                </w:tcPr>
                <w:p w14:paraId="5A3E96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id</w:t>
                  </w:r>
                </w:p>
              </w:tc>
              <w:tc>
                <w:tcPr>
                  <w:tcW w:w="2270" w:type="dxa"/>
                  <w:tcBorders>
                    <w:top w:val="single" w:color="000000" w:sz="4" w:space="0"/>
                    <w:left w:val="nil"/>
                    <w:bottom w:val="nil"/>
                    <w:right w:val="nil"/>
                  </w:tcBorders>
                  <w:shd w:val="clear" w:color="auto" w:fill="FFFFFF"/>
                  <w:vAlign w:val="center"/>
                </w:tcPr>
                <w:p w14:paraId="693BE7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Integer</w:t>
                  </w:r>
                </w:p>
              </w:tc>
              <w:tc>
                <w:tcPr>
                  <w:tcW w:w="2270" w:type="dxa"/>
                  <w:tcBorders>
                    <w:top w:val="single" w:color="000000" w:sz="4" w:space="0"/>
                    <w:left w:val="nil"/>
                    <w:bottom w:val="nil"/>
                    <w:right w:val="nil"/>
                  </w:tcBorders>
                  <w:shd w:val="clear" w:color="auto" w:fill="FFFFFF"/>
                  <w:vAlign w:val="center"/>
                </w:tcPr>
                <w:p w14:paraId="5202A3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主键、自增</w:t>
                  </w:r>
                </w:p>
              </w:tc>
              <w:tc>
                <w:tcPr>
                  <w:tcW w:w="2270" w:type="dxa"/>
                  <w:tcBorders>
                    <w:top w:val="single" w:color="000000" w:sz="4" w:space="0"/>
                    <w:left w:val="nil"/>
                    <w:bottom w:val="nil"/>
                    <w:right w:val="nil"/>
                  </w:tcBorders>
                  <w:shd w:val="clear" w:color="auto" w:fill="FFFFFF"/>
                  <w:vAlign w:val="center"/>
                </w:tcPr>
                <w:p w14:paraId="4FA4E5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知识库唯一ID</w:t>
                  </w:r>
                </w:p>
              </w:tc>
            </w:tr>
            <w:tr w14:paraId="7C47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0" w:type="dxa"/>
                  <w:tcBorders>
                    <w:top w:val="nil"/>
                    <w:left w:val="nil"/>
                    <w:bottom w:val="nil"/>
                    <w:right w:val="nil"/>
                  </w:tcBorders>
                  <w:shd w:val="clear" w:color="auto" w:fill="FFFFFF"/>
                  <w:vAlign w:val="center"/>
                </w:tcPr>
                <w:p w14:paraId="2E4ABC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kb_name</w:t>
                  </w:r>
                </w:p>
              </w:tc>
              <w:tc>
                <w:tcPr>
                  <w:tcW w:w="2270" w:type="dxa"/>
                  <w:tcBorders>
                    <w:top w:val="nil"/>
                    <w:left w:val="nil"/>
                    <w:bottom w:val="nil"/>
                    <w:right w:val="nil"/>
                  </w:tcBorders>
                  <w:shd w:val="clear" w:color="auto" w:fill="FFFFFF"/>
                  <w:vAlign w:val="center"/>
                </w:tcPr>
                <w:p w14:paraId="01416B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String(50)</w:t>
                  </w:r>
                </w:p>
              </w:tc>
              <w:tc>
                <w:tcPr>
                  <w:tcW w:w="2270" w:type="dxa"/>
                  <w:tcBorders>
                    <w:top w:val="nil"/>
                    <w:left w:val="nil"/>
                    <w:bottom w:val="nil"/>
                    <w:right w:val="nil"/>
                  </w:tcBorders>
                  <w:shd w:val="clear" w:color="auto" w:fill="FFFFFF"/>
                  <w:vAlign w:val="center"/>
                </w:tcPr>
                <w:p w14:paraId="528304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非空</w:t>
                  </w:r>
                </w:p>
              </w:tc>
              <w:tc>
                <w:tcPr>
                  <w:tcW w:w="2270" w:type="dxa"/>
                  <w:tcBorders>
                    <w:top w:val="nil"/>
                    <w:left w:val="nil"/>
                    <w:bottom w:val="nil"/>
                    <w:right w:val="nil"/>
                  </w:tcBorders>
                  <w:shd w:val="clear" w:color="auto" w:fill="FFFFFF"/>
                  <w:vAlign w:val="center"/>
                </w:tcPr>
                <w:p w14:paraId="125C4F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知识库名称</w:t>
                  </w:r>
                </w:p>
              </w:tc>
            </w:tr>
            <w:tr w14:paraId="0166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0" w:type="dxa"/>
                  <w:tcBorders>
                    <w:top w:val="nil"/>
                    <w:left w:val="nil"/>
                    <w:bottom w:val="single" w:color="000000" w:sz="12" w:space="0"/>
                    <w:right w:val="nil"/>
                  </w:tcBorders>
                  <w:shd w:val="clear" w:color="auto" w:fill="FFFFFF"/>
                  <w:vAlign w:val="center"/>
                </w:tcPr>
                <w:p w14:paraId="608736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kb_info</w:t>
                  </w:r>
                </w:p>
              </w:tc>
              <w:tc>
                <w:tcPr>
                  <w:tcW w:w="2270" w:type="dxa"/>
                  <w:tcBorders>
                    <w:top w:val="nil"/>
                    <w:left w:val="nil"/>
                    <w:bottom w:val="single" w:color="000000" w:sz="12" w:space="0"/>
                    <w:right w:val="nil"/>
                  </w:tcBorders>
                  <w:shd w:val="clear" w:color="auto" w:fill="FFFFFF"/>
                  <w:vAlign w:val="center"/>
                </w:tcPr>
                <w:p w14:paraId="1CFFB3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String(150)</w:t>
                  </w:r>
                </w:p>
              </w:tc>
              <w:tc>
                <w:tcPr>
                  <w:tcW w:w="2270" w:type="dxa"/>
                  <w:tcBorders>
                    <w:top w:val="nil"/>
                    <w:left w:val="nil"/>
                    <w:bottom w:val="single" w:color="000000" w:sz="12" w:space="0"/>
                    <w:right w:val="nil"/>
                  </w:tcBorders>
                  <w:shd w:val="clear" w:color="auto" w:fill="FFFFFF"/>
                  <w:vAlign w:val="center"/>
                </w:tcPr>
                <w:p w14:paraId="148324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可空</w:t>
                  </w:r>
                </w:p>
              </w:tc>
              <w:tc>
                <w:tcPr>
                  <w:tcW w:w="2270" w:type="dxa"/>
                  <w:tcBorders>
                    <w:top w:val="nil"/>
                    <w:left w:val="nil"/>
                    <w:bottom w:val="single" w:color="000000" w:sz="12" w:space="0"/>
                    <w:right w:val="nil"/>
                  </w:tcBorders>
                  <w:shd w:val="clear" w:color="auto" w:fill="FFFFFF"/>
                  <w:vAlign w:val="center"/>
                </w:tcPr>
                <w:p w14:paraId="445EA4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知识库描述</w:t>
                  </w:r>
                </w:p>
              </w:tc>
            </w:tr>
          </w:tbl>
          <w:p w14:paraId="3175307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default" w:ascii="宋体" w:hAnsi="宋体" w:eastAsia="宋体" w:cs="宋体"/>
                <w:b w:val="0"/>
                <w:bCs/>
                <w:color w:val="auto"/>
                <w:sz w:val="24"/>
                <w:szCs w:val="24"/>
                <w:lang w:val="en-US" w:eastAsia="zh-CN"/>
              </w:rPr>
              <w:t>（2）核心模块详细设计</w:t>
            </w:r>
          </w:p>
          <w:p w14:paraId="6639C3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①知识库管理模块</w:t>
            </w:r>
          </w:p>
          <w:p w14:paraId="6C3DC0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功能描述：实现知识库的创建、删除、查询、文档上传与向量化、相似性检索等功能，为聊天机器人提供知识支撑。</w:t>
            </w:r>
          </w:p>
          <w:p w14:paraId="0714FD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核心流程：</w:t>
            </w:r>
          </w:p>
          <w:p w14:paraId="547C98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创建知识库：前端输入名称与描述→后端校验唯一性→数据库插入记录→创建FAISS向量数据库文件。</w:t>
            </w:r>
          </w:p>
          <w:p w14:paraId="79D3F3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删除知识库：前端选择知识库→后端删除数据库记录→删除向量数据库文件与关联文档。</w:t>
            </w:r>
          </w:p>
          <w:p w14:paraId="33D3E8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文档上传与向量化：前端选择文件与配置参数→后端保存文件→文档加载与分割→文本向量化→向量数据写入FAISS。</w:t>
            </w:r>
          </w:p>
          <w:p w14:paraId="58BCC6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相似性检索：前端输入查询→后端加载向量数据库→文本向量化→集成FAISS与BM25检索→返回检索结果。</w:t>
            </w:r>
          </w:p>
          <w:p w14:paraId="4BC79A4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② 聊天交互模块</w:t>
            </w:r>
          </w:p>
          <w:p w14:paraId="2F3F48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功能描述：实现用户与大模型的对话交互，支持系统提示词配置、对话参数调整、流式响应、工具调用。</w:t>
            </w:r>
          </w:p>
          <w:p w14:paraId="4AEA58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核心流程：</w:t>
            </w:r>
          </w:p>
          <w:p w14:paraId="7ECC03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对话初始化：前端加载界面→生成用户会话ID→初始化对话参数。</w:t>
            </w:r>
          </w:p>
          <w:p w14:paraId="4848AA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消息发送：用户输入文本/上传文件→前端封装请求数据（含会话ID、历史消息、参数配置）→调用后端API。</w:t>
            </w:r>
          </w:p>
          <w:p w14:paraId="12E7B7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后端处理：接收请求→处理上传文件（保存至用户专属目录）→封装对话历史与提示词→调用大模型与工具→生成响应。</w:t>
            </w:r>
          </w:p>
          <w:p w14:paraId="306690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
              <w:rPr>
                <w:rFonts w:hint="default"/>
                <w:sz w:val="24"/>
                <w:szCs w:val="24"/>
                <w:lang w:val="en-US" w:eastAsia="zh-CN"/>
              </w:rPr>
              <w:t>流式响应：后端分块返回响应结果→前端实时展示。</w:t>
            </w:r>
          </w:p>
          <w:p w14:paraId="40095D6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③ 工具集成模块</w:t>
            </w:r>
          </w:p>
          <w:p w14:paraId="5FBC14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功能描述：集成天气查询、网络搜索、知识库检索、代码运行、时间获取等工具，支持Agent自动选择工具完成任务。</w:t>
            </w:r>
          </w:p>
          <w:p w14:paraId="5F447A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eastAsia"/>
                <w:sz w:val="24"/>
                <w:szCs w:val="24"/>
                <w:lang w:val="en-US" w:eastAsia="zh-CN"/>
              </w:rPr>
              <w:t>·</w:t>
            </w:r>
            <w:r>
              <w:rPr>
                <w:rFonts w:hint="default"/>
                <w:sz w:val="24"/>
                <w:szCs w:val="24"/>
                <w:lang w:val="en-US" w:eastAsia="zh-CN"/>
              </w:rPr>
              <w:t>工具封装设计：</w:t>
            </w:r>
          </w:p>
          <w:p w14:paraId="553090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天气查询工具：调用心知天气API，根据城市名称返回实时天气信息。</w:t>
            </w:r>
          </w:p>
          <w:p w14:paraId="525C9D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网络搜索工具：调用SerpApi，基于百度搜索引擎返回相关结果。</w:t>
            </w:r>
          </w:p>
          <w:p w14:paraId="60B277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知识库检索工具：调用本地知识库接口，根据知识库名称与查询内容返回检索结果。</w:t>
            </w:r>
          </w:p>
          <w:p w14:paraId="5854D6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代码运行工具：基于CodeBoxAPI，执行Python代码并返回结果，支持图片输出。</w:t>
            </w:r>
          </w:p>
          <w:p w14:paraId="347609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时间获取工具：返回当前系统时间。</w:t>
            </w:r>
          </w:p>
          <w:p w14:paraId="7B401A1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default" w:ascii="宋体" w:hAnsi="宋体" w:eastAsia="宋体" w:cs="宋体"/>
                <w:b w:val="0"/>
                <w:bCs/>
                <w:color w:val="auto"/>
                <w:sz w:val="24"/>
                <w:szCs w:val="24"/>
                <w:lang w:val="en-US" w:eastAsia="zh-CN"/>
              </w:rPr>
              <w:t>（3）前端界面设计</w:t>
            </w:r>
          </w:p>
          <w:p w14:paraId="06C36E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前端基于Gradio开发，采用Tab 页布局，分为“聊天机器人”与“知识库管理”两个核心界面：</w:t>
            </w:r>
          </w:p>
          <w:p w14:paraId="7E0A6C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聊天机器人界面：包含系统提示词输入框、对话参数调节滑块（历史消息数量、temperature 等）、聊天窗口、多模态输入框（文本+文件上传）。</w:t>
            </w:r>
          </w:p>
          <w:p w14:paraId="49288C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知识库管理界面：包含知识库名称与描述输入框、创建/删除按钮、知识库选择下拉框、文件上传区域、文本分割参数配置框、上传并向量化按钮。</w:t>
            </w:r>
          </w:p>
          <w:p w14:paraId="67ABE3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default"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4</w:t>
            </w:r>
            <w:r>
              <w:rPr>
                <w:rFonts w:hint="default"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RAG工作流程图</w:t>
            </w:r>
          </w:p>
          <w:p w14:paraId="767F112A">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object>
                <v:shape id="_x0000_i1025" o:spt="75" type="#_x0000_t75" style="height:264.9pt;width:384.3pt;" o:ole="t" filled="f" o:preferrelative="t" stroked="f" coordsize="21600,21600">
                  <v:path/>
                  <v:fill on="f" focussize="0,0"/>
                  <v:stroke on="f"/>
                  <v:imagedata r:id="rId10" o:title=""/>
                  <o:lock v:ext="edit" aspectratio="f"/>
                  <w10:wrap type="none"/>
                  <w10:anchorlock/>
                </v:shape>
                <o:OLEObject Type="Embed" ProgID="Visio.Drawing.15" ShapeID="_x0000_i1025" DrawAspect="Content" ObjectID="_1468075725" r:id="rId9">
                  <o:LockedField>false</o:LockedField>
                </o:OLEObject>
              </w:object>
            </w:r>
          </w:p>
          <w:p w14:paraId="71F780C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color w:val="auto"/>
                <w:sz w:val="24"/>
                <w:szCs w:val="24"/>
                <w:lang w:val="en-US" w:eastAsia="zh-CN"/>
              </w:rPr>
            </w:pPr>
            <w:r>
              <w:rPr>
                <w:rFonts w:hint="eastAsia"/>
                <w:lang w:val="en-US" w:eastAsia="zh-CN"/>
              </w:rPr>
              <w:t>图4-3：RAG工作流程图</w:t>
            </w:r>
          </w:p>
          <w:p w14:paraId="344532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default"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5</w:t>
            </w:r>
            <w:r>
              <w:rPr>
                <w:rFonts w:hint="default" w:ascii="宋体" w:hAnsi="宋体" w:eastAsia="宋体" w:cs="宋体"/>
                <w:b w:val="0"/>
                <w:bCs/>
                <w:color w:val="auto"/>
                <w:sz w:val="24"/>
                <w:szCs w:val="24"/>
                <w:lang w:val="en-US" w:eastAsia="zh-CN"/>
              </w:rPr>
              <w:t>）</w:t>
            </w:r>
            <w:r>
              <w:rPr>
                <w:rFonts w:hint="eastAsia" w:ascii="宋体" w:hAnsi="宋体" w:cs="宋体"/>
                <w:b w:val="0"/>
                <w:bCs/>
                <w:color w:val="auto"/>
                <w:sz w:val="24"/>
                <w:szCs w:val="24"/>
                <w:lang w:val="en-US" w:eastAsia="zh-CN"/>
              </w:rPr>
              <w:t>Agent工具调用流程图</w:t>
            </w:r>
          </w:p>
          <w:p w14:paraId="2CD78EF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lang w:val="en-US" w:eastAsia="zh-CN"/>
              </w:rPr>
            </w:pPr>
            <w:r>
              <w:rPr>
                <w:lang w:val="en-US" w:eastAsia="zh-CN"/>
              </w:rPr>
              <w:object>
                <v:shape id="_x0000_i1026" o:spt="75" type="#_x0000_t75" style="height:450.15pt;width:463.55pt;" o:ole="t" filled="f" o:preferrelative="t" stroked="f" coordsize="21600,21600">
                  <v:path/>
                  <v:fill on="f" focussize="0,0"/>
                  <v:stroke on="f"/>
                  <v:imagedata r:id="rId12" o:title=""/>
                  <o:lock v:ext="edit" aspectratio="f"/>
                  <w10:wrap type="none"/>
                  <w10:anchorlock/>
                </v:shape>
                <o:OLEObject Type="Embed" ProgID="Visio.Drawing.15" ShapeID="_x0000_i1026" DrawAspect="Content" ObjectID="_1468075726" r:id="rId11">
                  <o:LockedField>false</o:LockedField>
                </o:OLEObject>
              </w:object>
            </w:r>
          </w:p>
          <w:p w14:paraId="320A52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color w:val="auto"/>
                <w:sz w:val="24"/>
                <w:szCs w:val="24"/>
                <w:lang w:val="en-US" w:eastAsia="zh-CN"/>
              </w:rPr>
            </w:pPr>
            <w:r>
              <w:rPr>
                <w:rFonts w:hint="eastAsia"/>
                <w:lang w:val="en-US" w:eastAsia="zh-CN"/>
              </w:rPr>
              <w:t>图4-4：Agent工具调用流程图</w:t>
            </w:r>
          </w:p>
          <w:p w14:paraId="28FB842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（5）文件上传和处理流程图</w:t>
            </w:r>
          </w:p>
          <w:p w14:paraId="53FC2F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lang w:val="en-US" w:eastAsia="zh-CN"/>
              </w:rPr>
            </w:pPr>
            <w:r>
              <w:rPr>
                <w:lang w:val="en-US" w:eastAsia="zh-CN"/>
              </w:rPr>
              <w:object>
                <v:shape id="_x0000_i1027" o:spt="75" type="#_x0000_t75" style="height:369.5pt;width:251.5pt;" o:ole="t" filled="f" o:preferrelative="t" stroked="f" coordsize="21600,21600">
                  <v:path/>
                  <v:fill on="f" focussize="0,0"/>
                  <v:stroke on="f"/>
                  <v:imagedata r:id="rId14" o:title=""/>
                  <o:lock v:ext="edit" aspectratio="f"/>
                  <w10:wrap type="none"/>
                  <w10:anchorlock/>
                </v:shape>
                <o:OLEObject Type="Embed" ProgID="Visio.Drawing.15" ShapeID="_x0000_i1027" DrawAspect="Content" ObjectID="_1468075727" r:id="rId13">
                  <o:LockedField>false</o:LockedField>
                </o:OLEObject>
              </w:object>
            </w:r>
          </w:p>
          <w:p w14:paraId="121A270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lang w:val="en-US" w:eastAsia="zh-CN"/>
              </w:rPr>
              <w:t>图4-5：文件上传和处理流程图</w:t>
            </w:r>
          </w:p>
          <w:p w14:paraId="38D6CF1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4.2.4 编码实现：</w:t>
            </w:r>
          </w:p>
          <w:p w14:paraId="45A7D51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（1）环境搭建与依赖配置</w:t>
            </w:r>
          </w:p>
          <w:p w14:paraId="4F68FA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sz w:val="24"/>
                <w:szCs w:val="24"/>
                <w:lang w:val="en-US" w:eastAsia="zh-CN"/>
              </w:rPr>
              <w:t>虚拟环境创建：使用Anaconda创建虚拟环境AI_env，指定Python版本3.9+</w:t>
            </w:r>
            <w:r>
              <w:rPr>
                <w:rFonts w:hint="eastAsia"/>
                <w:sz w:val="24"/>
                <w:szCs w:val="24"/>
                <w:lang w:val="en-US" w:eastAsia="zh-CN"/>
              </w:rPr>
              <w:t>依赖库安装：</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0"/>
            </w:tblGrid>
            <w:tr w14:paraId="0282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80" w:type="dxa"/>
                </w:tcPr>
                <w:p w14:paraId="7474FFB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#基础库</w:t>
                  </w:r>
                </w:p>
                <w:p w14:paraId="47172F0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python==3.9.18</w:t>
                  </w:r>
                </w:p>
                <w:p w14:paraId="143DA94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numpy==1.26.4</w:t>
                  </w:r>
                </w:p>
                <w:p w14:paraId="2C04355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pandas==2.2.3</w:t>
                  </w:r>
                </w:p>
                <w:p w14:paraId="13F81A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matplotlib==3.10.1</w:t>
                  </w:r>
                </w:p>
                <w:p w14:paraId="72DD92F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scikit-learn==1.5.2</w:t>
                  </w:r>
                </w:p>
                <w:p w14:paraId="072A40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jieba==0.42.1</w:t>
                  </w:r>
                </w:p>
                <w:p w14:paraId="17AA754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opencv-python==4.10.0.84</w:t>
                  </w:r>
                </w:p>
                <w:p w14:paraId="6FB1794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python-docx==1.1.2</w:t>
                  </w:r>
                </w:p>
                <w:p w14:paraId="5F5735B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pdfplumber==0.11.4</w:t>
                  </w:r>
                </w:p>
                <w:p w14:paraId="217A0B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p>
                <w:p w14:paraId="5109878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 Web框架与可视化</w:t>
                  </w:r>
                </w:p>
                <w:p w14:paraId="7419654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fastapi==0.115.12</w:t>
                  </w:r>
                </w:p>
                <w:p w14:paraId="65B670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uvicorn==0.34.2</w:t>
                  </w:r>
                </w:p>
                <w:p w14:paraId="06AD15F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gradio==5.29.0</w:t>
                  </w:r>
                </w:p>
                <w:p w14:paraId="4639BC2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gradio-client==1.10.0</w:t>
                  </w:r>
                </w:p>
                <w:p w14:paraId="670EEA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#数据库</w:t>
                  </w:r>
                </w:p>
                <w:p w14:paraId="06F30A8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sqlalchemy==2.0.35</w:t>
                  </w:r>
                </w:p>
                <w:p w14:paraId="27622C9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faiss-cpu==1.9.0</w:t>
                  </w:r>
                </w:p>
                <w:p w14:paraId="4511F2B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sqlite3==2.6.0</w:t>
                  </w:r>
                </w:p>
                <w:p w14:paraId="6D5EEE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 AI框架与库</w:t>
                  </w:r>
                </w:p>
                <w:p w14:paraId="3CBC288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torch==2.5.1+cu121</w:t>
                  </w:r>
                </w:p>
                <w:p w14:paraId="37FE710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torchvision==0.20.1+cu121</w:t>
                  </w:r>
                </w:p>
                <w:p w14:paraId="068FD3C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torchaudio==2.5.1+cu121</w:t>
                  </w:r>
                </w:p>
                <w:p w14:paraId="617ADF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transformers==4.45.0</w:t>
                  </w:r>
                </w:p>
                <w:p w14:paraId="719762E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langchain==0.2.17</w:t>
                  </w:r>
                </w:p>
                <w:p w14:paraId="19ADA72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langchain-openai==0.1.23</w:t>
                  </w:r>
                </w:p>
                <w:p w14:paraId="52F03E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langchain-community==0.2.16</w:t>
                  </w:r>
                </w:p>
                <w:p w14:paraId="6989FA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langchain-text-splitters==0.3.8</w:t>
                  </w:r>
                </w:p>
                <w:p w14:paraId="3E110C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openai==1.76.2</w:t>
                  </w:r>
                </w:p>
                <w:p w14:paraId="4D168B5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#工具与其他</w:t>
                  </w:r>
                </w:p>
                <w:p w14:paraId="1BC1B81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requests==2.32.3</w:t>
                  </w:r>
                </w:p>
                <w:p w14:paraId="4FBD7EE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python-multipart==0.0.20</w:t>
                  </w:r>
                </w:p>
                <w:p w14:paraId="5735D7B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python-dotenv==1.1.0</w:t>
                  </w:r>
                </w:p>
                <w:p w14:paraId="17CA97D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codeboxapi==0.2.5</w:t>
                  </w:r>
                </w:p>
                <w:p w14:paraId="0146A9A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default"/>
                      <w:sz w:val="24"/>
                      <w:szCs w:val="24"/>
                      <w:vertAlign w:val="baseline"/>
                      <w:lang w:val="en-US" w:eastAsia="zh-CN"/>
                    </w:rPr>
                    <w:t>tesseract-ocr==0.3.10</w:t>
                  </w:r>
                </w:p>
              </w:tc>
            </w:tr>
          </w:tbl>
          <w:p w14:paraId="7DF16B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（2）核心功能编码实现</w:t>
            </w:r>
          </w:p>
          <w:p w14:paraId="4B9F4AE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lang w:val="en-US" w:eastAsia="zh-CN"/>
              </w:rPr>
            </w:pPr>
            <w:r>
              <w:rPr>
                <w:rFonts w:hint="default"/>
                <w:sz w:val="24"/>
                <w:szCs w:val="24"/>
                <w:lang w:val="en-US" w:eastAsia="zh-CN"/>
              </w:rPr>
              <w:t>①数据库操作实现</w:t>
            </w:r>
          </w:p>
          <w:p w14:paraId="5D280D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封装知识库的增删改查操作，确保数据库交互的安全性与稳定性：</w:t>
            </w:r>
          </w:p>
          <w:p w14:paraId="4B730FC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drawing>
                <wp:inline distT="0" distB="0" distL="114300" distR="114300">
                  <wp:extent cx="5061585" cy="34683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rcRect b="56271"/>
                          <a:stretch>
                            <a:fillRect/>
                          </a:stretch>
                        </pic:blipFill>
                        <pic:spPr>
                          <a:xfrm>
                            <a:off x="0" y="0"/>
                            <a:ext cx="5061585" cy="3468370"/>
                          </a:xfrm>
                          <a:prstGeom prst="rect">
                            <a:avLst/>
                          </a:prstGeom>
                          <a:noFill/>
                          <a:ln>
                            <a:noFill/>
                          </a:ln>
                        </pic:spPr>
                      </pic:pic>
                    </a:graphicData>
                  </a:graphic>
                </wp:inline>
              </w:drawing>
            </w:r>
          </w:p>
          <w:p w14:paraId="20538813">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061585" cy="339471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5"/>
                          <a:srcRect t="43499" b="12667"/>
                          <a:stretch>
                            <a:fillRect/>
                          </a:stretch>
                        </pic:blipFill>
                        <pic:spPr>
                          <a:xfrm>
                            <a:off x="0" y="0"/>
                            <a:ext cx="5061585" cy="3394710"/>
                          </a:xfrm>
                          <a:prstGeom prst="rect">
                            <a:avLst/>
                          </a:prstGeom>
                          <a:noFill/>
                          <a:ln>
                            <a:noFill/>
                          </a:ln>
                        </pic:spPr>
                      </pic:pic>
                    </a:graphicData>
                  </a:graphic>
                </wp:inline>
              </w:drawing>
            </w:r>
          </w:p>
          <w:p w14:paraId="4007FB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sz w:val="21"/>
                <w:szCs w:val="21"/>
                <w:lang w:val="en-US" w:eastAsia="zh-CN"/>
              </w:rPr>
            </w:pPr>
            <w:r>
              <w:rPr>
                <w:rFonts w:hint="eastAsia"/>
                <w:lang w:val="en-US" w:eastAsia="zh-CN"/>
              </w:rPr>
              <w:t>图4-6：</w:t>
            </w:r>
            <w:r>
              <w:rPr>
                <w:rFonts w:hint="eastAsia"/>
                <w:sz w:val="21"/>
                <w:szCs w:val="21"/>
                <w:lang w:val="en-US" w:eastAsia="zh-CN"/>
              </w:rPr>
              <w:t>数据库的</w:t>
            </w:r>
            <w:r>
              <w:rPr>
                <w:rFonts w:hint="default"/>
                <w:sz w:val="21"/>
                <w:szCs w:val="21"/>
                <w:lang w:val="en-US" w:eastAsia="zh-CN"/>
              </w:rPr>
              <w:t>增删改查</w:t>
            </w:r>
          </w:p>
          <w:p w14:paraId="7BAFC785">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②知识库接口实现</w:t>
            </w:r>
          </w:p>
          <w:p w14:paraId="370E34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基于FastAPI封装知识库管理接口，处理前端请求：</w:t>
            </w:r>
          </w:p>
          <w:p w14:paraId="5EA0DE5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highlight w:val="none"/>
                <w:lang w:val="en-US" w:eastAsia="zh-CN"/>
              </w:rPr>
            </w:pPr>
            <w:r>
              <w:drawing>
                <wp:inline distT="0" distB="0" distL="114300" distR="114300">
                  <wp:extent cx="5426075" cy="2668905"/>
                  <wp:effectExtent l="0" t="0" r="14605" b="1333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rcRect b="45644"/>
                          <a:stretch>
                            <a:fillRect/>
                          </a:stretch>
                        </pic:blipFill>
                        <pic:spPr>
                          <a:xfrm>
                            <a:off x="0" y="0"/>
                            <a:ext cx="5426075" cy="2668905"/>
                          </a:xfrm>
                          <a:prstGeom prst="rect">
                            <a:avLst/>
                          </a:prstGeom>
                          <a:noFill/>
                          <a:ln>
                            <a:noFill/>
                          </a:ln>
                        </pic:spPr>
                      </pic:pic>
                    </a:graphicData>
                  </a:graphic>
                </wp:inline>
              </w:drawing>
            </w:r>
          </w:p>
          <w:p w14:paraId="355FAC6D">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480050" cy="2468880"/>
                  <wp:effectExtent l="0" t="0" r="635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6"/>
                          <a:srcRect t="54378"/>
                          <a:stretch>
                            <a:fillRect/>
                          </a:stretch>
                        </pic:blipFill>
                        <pic:spPr>
                          <a:xfrm>
                            <a:off x="0" y="0"/>
                            <a:ext cx="5480050" cy="2468880"/>
                          </a:xfrm>
                          <a:prstGeom prst="rect">
                            <a:avLst/>
                          </a:prstGeom>
                          <a:noFill/>
                          <a:ln>
                            <a:noFill/>
                          </a:ln>
                        </pic:spPr>
                      </pic:pic>
                    </a:graphicData>
                  </a:graphic>
                </wp:inline>
              </w:drawing>
            </w:r>
          </w:p>
          <w:p w14:paraId="20D31E45">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754370" cy="4586605"/>
                  <wp:effectExtent l="0" t="0" r="6350"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7"/>
                          <a:stretch>
                            <a:fillRect/>
                          </a:stretch>
                        </pic:blipFill>
                        <pic:spPr>
                          <a:xfrm>
                            <a:off x="0" y="0"/>
                            <a:ext cx="5754370" cy="4586605"/>
                          </a:xfrm>
                          <a:prstGeom prst="rect">
                            <a:avLst/>
                          </a:prstGeom>
                          <a:noFill/>
                          <a:ln>
                            <a:noFill/>
                          </a:ln>
                        </pic:spPr>
                      </pic:pic>
                    </a:graphicData>
                  </a:graphic>
                </wp:inline>
              </w:drawing>
            </w:r>
          </w:p>
          <w:p w14:paraId="7E45BF47">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073650" cy="3580130"/>
                  <wp:effectExtent l="0" t="0" r="1270" b="127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8"/>
                          <a:stretch>
                            <a:fillRect/>
                          </a:stretch>
                        </pic:blipFill>
                        <pic:spPr>
                          <a:xfrm>
                            <a:off x="0" y="0"/>
                            <a:ext cx="5073650" cy="3580130"/>
                          </a:xfrm>
                          <a:prstGeom prst="rect">
                            <a:avLst/>
                          </a:prstGeom>
                          <a:noFill/>
                          <a:ln>
                            <a:noFill/>
                          </a:ln>
                        </pic:spPr>
                      </pic:pic>
                    </a:graphicData>
                  </a:graphic>
                </wp:inline>
              </w:drawing>
            </w:r>
          </w:p>
          <w:p w14:paraId="68D9C898">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762625" cy="3100070"/>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9"/>
                          <a:srcRect b="7151"/>
                          <a:stretch>
                            <a:fillRect/>
                          </a:stretch>
                        </pic:blipFill>
                        <pic:spPr>
                          <a:xfrm>
                            <a:off x="0" y="0"/>
                            <a:ext cx="5762625" cy="3100070"/>
                          </a:xfrm>
                          <a:prstGeom prst="rect">
                            <a:avLst/>
                          </a:prstGeom>
                          <a:noFill/>
                          <a:ln>
                            <a:noFill/>
                          </a:ln>
                        </pic:spPr>
                      </pic:pic>
                    </a:graphicData>
                  </a:graphic>
                </wp:inline>
              </w:drawing>
            </w:r>
          </w:p>
          <w:p w14:paraId="0C596D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highlight w:val="none"/>
                <w:lang w:val="en-US" w:eastAsia="zh-CN"/>
              </w:rPr>
            </w:pPr>
            <w:r>
              <w:rPr>
                <w:rFonts w:hint="eastAsia"/>
                <w:lang w:val="en-US" w:eastAsia="zh-CN"/>
              </w:rPr>
              <w:t>图4-7：封装知识库接口截图</w:t>
            </w:r>
          </w:p>
          <w:p w14:paraId="0DBE21F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③聊天接口实现</w:t>
            </w:r>
          </w:p>
          <w:p w14:paraId="76FDBF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封装聊天交互接口，处理大模型调用与工具集成：</w:t>
            </w:r>
          </w:p>
          <w:p w14:paraId="7CECA475">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761990" cy="6572250"/>
                  <wp:effectExtent l="0" t="0" r="13970" b="1143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20"/>
                          <a:stretch>
                            <a:fillRect/>
                          </a:stretch>
                        </pic:blipFill>
                        <pic:spPr>
                          <a:xfrm>
                            <a:off x="0" y="0"/>
                            <a:ext cx="5761990" cy="6572250"/>
                          </a:xfrm>
                          <a:prstGeom prst="rect">
                            <a:avLst/>
                          </a:prstGeom>
                          <a:noFill/>
                          <a:ln>
                            <a:noFill/>
                          </a:ln>
                        </pic:spPr>
                      </pic:pic>
                    </a:graphicData>
                  </a:graphic>
                </wp:inline>
              </w:drawing>
            </w:r>
          </w:p>
          <w:p w14:paraId="4EDBC2EE">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07000" cy="3895090"/>
                  <wp:effectExtent l="0" t="0" r="5080" b="635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21"/>
                          <a:stretch>
                            <a:fillRect/>
                          </a:stretch>
                        </pic:blipFill>
                        <pic:spPr>
                          <a:xfrm>
                            <a:off x="0" y="0"/>
                            <a:ext cx="5207000" cy="3895090"/>
                          </a:xfrm>
                          <a:prstGeom prst="rect">
                            <a:avLst/>
                          </a:prstGeom>
                          <a:noFill/>
                          <a:ln>
                            <a:noFill/>
                          </a:ln>
                        </pic:spPr>
                      </pic:pic>
                    </a:graphicData>
                  </a:graphic>
                </wp:inline>
              </w:drawing>
            </w:r>
          </w:p>
          <w:p w14:paraId="30A0698E">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632450" cy="2944495"/>
                  <wp:effectExtent l="0" t="0" r="6350" b="1206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22"/>
                          <a:stretch>
                            <a:fillRect/>
                          </a:stretch>
                        </pic:blipFill>
                        <pic:spPr>
                          <a:xfrm>
                            <a:off x="0" y="0"/>
                            <a:ext cx="5632450" cy="2944495"/>
                          </a:xfrm>
                          <a:prstGeom prst="rect">
                            <a:avLst/>
                          </a:prstGeom>
                          <a:noFill/>
                          <a:ln>
                            <a:noFill/>
                          </a:ln>
                        </pic:spPr>
                      </pic:pic>
                    </a:graphicData>
                  </a:graphic>
                </wp:inline>
              </w:drawing>
            </w:r>
          </w:p>
          <w:p w14:paraId="3EC9FE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sz w:val="21"/>
                <w:szCs w:val="21"/>
                <w:lang w:val="en-US" w:eastAsia="zh-CN"/>
              </w:rPr>
            </w:pPr>
            <w:r>
              <w:rPr>
                <w:rFonts w:hint="eastAsia"/>
                <w:sz w:val="21"/>
                <w:szCs w:val="21"/>
                <w:lang w:val="en-US" w:eastAsia="zh-CN"/>
              </w:rPr>
              <w:t>图4-8：</w:t>
            </w:r>
            <w:r>
              <w:rPr>
                <w:rFonts w:hint="default"/>
                <w:sz w:val="21"/>
                <w:szCs w:val="21"/>
                <w:highlight w:val="none"/>
                <w:lang w:val="en-US" w:eastAsia="zh-CN"/>
              </w:rPr>
              <w:t>封装聊天交互接口</w:t>
            </w:r>
            <w:r>
              <w:rPr>
                <w:rFonts w:hint="eastAsia"/>
                <w:sz w:val="21"/>
                <w:szCs w:val="21"/>
                <w:highlight w:val="none"/>
                <w:lang w:val="en-US" w:eastAsia="zh-CN"/>
              </w:rPr>
              <w:t>截图</w:t>
            </w:r>
          </w:p>
          <w:p w14:paraId="05242EC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④前端接口调用实现</w:t>
            </w:r>
          </w:p>
          <w:p w14:paraId="1AF8C0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封装前端与后端的接口调用逻辑，处理请求与响应：</w:t>
            </w:r>
          </w:p>
          <w:p w14:paraId="1253F0FC">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419090" cy="5134610"/>
                  <wp:effectExtent l="0" t="0" r="6350" b="127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3"/>
                          <a:stretch>
                            <a:fillRect/>
                          </a:stretch>
                        </pic:blipFill>
                        <pic:spPr>
                          <a:xfrm>
                            <a:off x="0" y="0"/>
                            <a:ext cx="5419090" cy="5134610"/>
                          </a:xfrm>
                          <a:prstGeom prst="rect">
                            <a:avLst/>
                          </a:prstGeom>
                          <a:noFill/>
                          <a:ln>
                            <a:noFill/>
                          </a:ln>
                        </pic:spPr>
                      </pic:pic>
                    </a:graphicData>
                  </a:graphic>
                </wp:inline>
              </w:drawing>
            </w:r>
          </w:p>
          <w:p w14:paraId="413A04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sz w:val="21"/>
                <w:szCs w:val="21"/>
                <w:lang w:val="en-US" w:eastAsia="zh-CN"/>
              </w:rPr>
            </w:pPr>
            <w:r>
              <w:rPr>
                <w:rFonts w:hint="eastAsia"/>
                <w:sz w:val="21"/>
                <w:szCs w:val="21"/>
                <w:lang w:val="en-US" w:eastAsia="zh-CN"/>
              </w:rPr>
              <w:t>图4-9：</w:t>
            </w:r>
            <w:r>
              <w:rPr>
                <w:rFonts w:hint="default"/>
                <w:sz w:val="21"/>
                <w:szCs w:val="21"/>
                <w:highlight w:val="none"/>
                <w:lang w:val="en-US" w:eastAsia="zh-CN"/>
              </w:rPr>
              <w:t>前端与后端的接口调用</w:t>
            </w:r>
            <w:r>
              <w:rPr>
                <w:rFonts w:hint="eastAsia"/>
                <w:sz w:val="21"/>
                <w:szCs w:val="21"/>
                <w:highlight w:val="none"/>
                <w:lang w:val="en-US" w:eastAsia="zh-CN"/>
              </w:rPr>
              <w:t>截图</w:t>
            </w:r>
          </w:p>
          <w:p w14:paraId="37C05F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（3）应用启动配置</w:t>
            </w:r>
          </w:p>
          <w:p w14:paraId="6B8EEB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配置FastAPI与Gradio应用的启动入口，确保系统正常运行：</w:t>
            </w:r>
          </w:p>
          <w:p w14:paraId="7868D506">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48630" cy="2357755"/>
                  <wp:effectExtent l="0" t="0" r="13970" b="444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24"/>
                          <a:stretch>
                            <a:fillRect/>
                          </a:stretch>
                        </pic:blipFill>
                        <pic:spPr>
                          <a:xfrm>
                            <a:off x="0" y="0"/>
                            <a:ext cx="5548630" cy="2357755"/>
                          </a:xfrm>
                          <a:prstGeom prst="rect">
                            <a:avLst/>
                          </a:prstGeom>
                          <a:noFill/>
                          <a:ln>
                            <a:noFill/>
                          </a:ln>
                        </pic:spPr>
                      </pic:pic>
                    </a:graphicData>
                  </a:graphic>
                </wp:inline>
              </w:drawing>
            </w:r>
          </w:p>
          <w:p w14:paraId="02D63A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eastAsia="宋体"/>
                <w:lang w:val="en-US" w:eastAsia="zh-CN"/>
              </w:rPr>
            </w:pPr>
            <w:r>
              <w:rPr>
                <w:rFonts w:hint="eastAsia"/>
                <w:lang w:val="en-US" w:eastAsia="zh-CN"/>
              </w:rPr>
              <w:t>图4-10：启动入口截图</w:t>
            </w:r>
          </w:p>
          <w:p w14:paraId="7D026A7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bCs w:val="0"/>
                <w:color w:val="auto"/>
                <w:sz w:val="24"/>
                <w:szCs w:val="24"/>
                <w:lang w:val="en-US" w:eastAsia="zh-CN"/>
              </w:rPr>
            </w:pPr>
            <w:r>
              <w:rPr>
                <w:rFonts w:hint="eastAsia" w:ascii="宋体" w:hAnsi="宋体" w:cs="宋体"/>
                <w:b/>
                <w:bCs w:val="0"/>
                <w:color w:val="auto"/>
                <w:sz w:val="24"/>
                <w:szCs w:val="24"/>
                <w:lang w:val="en-US" w:eastAsia="zh-CN"/>
              </w:rPr>
              <w:t>4.2.5测试</w:t>
            </w:r>
          </w:p>
          <w:p w14:paraId="5172E3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highlight w:val="none"/>
                <w:lang w:val="en-US" w:eastAsia="zh-CN"/>
              </w:rPr>
            </w:pPr>
            <w:r>
              <w:rPr>
                <w:rFonts w:hint="default"/>
                <w:sz w:val="24"/>
                <w:szCs w:val="24"/>
                <w:highlight w:val="none"/>
                <w:lang w:val="en-US" w:eastAsia="zh-CN"/>
              </w:rPr>
              <w:t>（1）测试环境</w:t>
            </w:r>
          </w:p>
          <w:p w14:paraId="69CD07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硬件环境：AMD Ryzen 7 5800H CPU、16GB内存、NVIDIA GeForce RTX 3050 Laptop GPU（核显为AMD Radeon (TM) Graphics）</w:t>
            </w:r>
          </w:p>
          <w:p w14:paraId="6900F1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软件环境：Ubuntu 20.04、Python 3.9.18</w:t>
            </w:r>
          </w:p>
          <w:p w14:paraId="2AC2C5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sz w:val="24"/>
                <w:szCs w:val="24"/>
                <w:highlight w:val="none"/>
                <w:lang w:val="en-US" w:eastAsia="zh-CN"/>
              </w:rPr>
            </w:pPr>
            <w:r>
              <w:rPr>
                <w:rFonts w:hint="default"/>
                <w:sz w:val="24"/>
                <w:szCs w:val="24"/>
                <w:highlight w:val="none"/>
                <w:lang w:val="en-US" w:eastAsia="zh-CN"/>
              </w:rPr>
              <w:t>测试工具：Postman（接口测试）、浏览器（界面与功能测试）、手动测试（功能验证）</w:t>
            </w:r>
          </w:p>
          <w:p w14:paraId="7643B87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sz w:val="24"/>
                <w:szCs w:val="24"/>
                <w:highlight w:val="none"/>
                <w:lang w:val="en-US" w:eastAsia="zh-CN"/>
              </w:rPr>
            </w:pPr>
            <w:r>
              <w:rPr>
                <w:rFonts w:hint="default"/>
                <w:sz w:val="24"/>
                <w:szCs w:val="24"/>
                <w:highlight w:val="none"/>
                <w:lang w:val="en-US" w:eastAsia="zh-CN"/>
              </w:rPr>
              <w:t>测试用例与结果</w:t>
            </w:r>
          </w:p>
          <w:p w14:paraId="64AD5FA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①知识库管理功能测试</w:t>
            </w:r>
          </w:p>
          <w:p w14:paraId="4ABD4E7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default"/>
                <w:sz w:val="24"/>
                <w:szCs w:val="24"/>
                <w:highlight w:val="none"/>
                <w:lang w:val="en-US" w:eastAsia="zh-CN"/>
              </w:rPr>
            </w:pPr>
            <w:r>
              <w:rPr>
                <w:rFonts w:hint="eastAsia"/>
                <w:sz w:val="21"/>
                <w:szCs w:val="21"/>
                <w:highlight w:val="none"/>
                <w:lang w:val="en-US" w:eastAsia="zh-CN"/>
              </w:rPr>
              <w:t>表4-3：知识库管理功能测试表</w:t>
            </w:r>
          </w:p>
          <w:tbl>
            <w:tblPr>
              <w:tblStyle w:val="8"/>
              <w:tblpPr w:leftFromText="180" w:rightFromText="180" w:vertAnchor="text" w:horzAnchor="page" w:tblpX="-13" w:tblpY="525"/>
              <w:tblOverlap w:val="never"/>
              <w:tblW w:w="79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9"/>
              <w:gridCol w:w="1281"/>
              <w:gridCol w:w="1789"/>
              <w:gridCol w:w="1859"/>
              <w:gridCol w:w="1080"/>
              <w:gridCol w:w="792"/>
            </w:tblGrid>
            <w:tr w14:paraId="64949D2D">
              <w:tc>
                <w:tcPr>
                  <w:tcW w:w="739" w:type="pct"/>
                  <w:tcBorders>
                    <w:top w:val="single" w:color="000000" w:sz="12" w:space="0"/>
                    <w:left w:val="nil"/>
                    <w:bottom w:val="single" w:color="000000" w:sz="4" w:space="0"/>
                    <w:right w:val="nil"/>
                    <w:tl2br w:val="nil"/>
                  </w:tcBorders>
                  <w:shd w:val="clear" w:color="auto" w:fill="FFFFFF"/>
                  <w:vAlign w:val="center"/>
                </w:tcPr>
                <w:p w14:paraId="388CDD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测试用例ID</w:t>
                  </w:r>
                </w:p>
              </w:tc>
              <w:tc>
                <w:tcPr>
                  <w:tcW w:w="802" w:type="pct"/>
                  <w:tcBorders>
                    <w:top w:val="single" w:color="000000" w:sz="12" w:space="0"/>
                    <w:left w:val="nil"/>
                    <w:bottom w:val="single" w:color="000000" w:sz="4" w:space="0"/>
                    <w:right w:val="nil"/>
                  </w:tcBorders>
                  <w:shd w:val="clear" w:color="auto" w:fill="FFFFFF"/>
                  <w:vAlign w:val="center"/>
                </w:tcPr>
                <w:p w14:paraId="155C9C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测试功能</w:t>
                  </w:r>
                </w:p>
              </w:tc>
              <w:tc>
                <w:tcPr>
                  <w:tcW w:w="1120" w:type="pct"/>
                  <w:tcBorders>
                    <w:top w:val="single" w:color="000000" w:sz="12" w:space="0"/>
                    <w:left w:val="nil"/>
                    <w:bottom w:val="single" w:color="000000" w:sz="4" w:space="0"/>
                    <w:right w:val="nil"/>
                  </w:tcBorders>
                  <w:shd w:val="clear" w:color="auto" w:fill="FFFFFF"/>
                  <w:vAlign w:val="center"/>
                </w:tcPr>
                <w:p w14:paraId="59E4CD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输入数据</w:t>
                  </w:r>
                </w:p>
              </w:tc>
              <w:tc>
                <w:tcPr>
                  <w:tcW w:w="1164" w:type="pct"/>
                  <w:tcBorders>
                    <w:top w:val="single" w:color="000000" w:sz="12" w:space="0"/>
                    <w:left w:val="nil"/>
                    <w:bottom w:val="single" w:color="000000" w:sz="4" w:space="0"/>
                    <w:right w:val="nil"/>
                  </w:tcBorders>
                  <w:shd w:val="clear" w:color="auto" w:fill="FFFFFF"/>
                  <w:vAlign w:val="center"/>
                </w:tcPr>
                <w:p w14:paraId="201594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预期结果</w:t>
                  </w:r>
                </w:p>
              </w:tc>
              <w:tc>
                <w:tcPr>
                  <w:tcW w:w="676" w:type="pct"/>
                  <w:tcBorders>
                    <w:top w:val="single" w:color="000000" w:sz="12" w:space="0"/>
                    <w:left w:val="nil"/>
                    <w:bottom w:val="single" w:color="000000" w:sz="4" w:space="0"/>
                    <w:right w:val="nil"/>
                  </w:tcBorders>
                  <w:shd w:val="clear" w:color="auto" w:fill="FFFFFF"/>
                  <w:vAlign w:val="center"/>
                </w:tcPr>
                <w:p w14:paraId="28C8C1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实际结果</w:t>
                  </w:r>
                </w:p>
              </w:tc>
              <w:tc>
                <w:tcPr>
                  <w:tcW w:w="496" w:type="pct"/>
                  <w:tcBorders>
                    <w:top w:val="single" w:color="000000" w:sz="12" w:space="0"/>
                    <w:left w:val="nil"/>
                    <w:bottom w:val="single" w:color="000000" w:sz="4" w:space="0"/>
                    <w:right w:val="nil"/>
                  </w:tcBorders>
                  <w:shd w:val="clear" w:color="auto" w:fill="FFFFFF"/>
                  <w:vAlign w:val="center"/>
                </w:tcPr>
                <w:p w14:paraId="7F2852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测试状态</w:t>
                  </w:r>
                </w:p>
              </w:tc>
            </w:tr>
            <w:tr w14:paraId="043C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single" w:color="000000" w:sz="4" w:space="0"/>
                    <w:left w:val="nil"/>
                    <w:bottom w:val="nil"/>
                    <w:right w:val="nil"/>
                  </w:tcBorders>
                  <w:shd w:val="clear" w:color="auto" w:fill="FFFFFF"/>
                  <w:vAlign w:val="center"/>
                </w:tcPr>
                <w:p w14:paraId="728994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KB-001</w:t>
                  </w:r>
                </w:p>
              </w:tc>
              <w:tc>
                <w:tcPr>
                  <w:tcW w:w="802" w:type="pct"/>
                  <w:tcBorders>
                    <w:top w:val="single" w:color="000000" w:sz="4" w:space="0"/>
                    <w:left w:val="nil"/>
                    <w:bottom w:val="nil"/>
                    <w:right w:val="nil"/>
                  </w:tcBorders>
                  <w:shd w:val="clear" w:color="auto" w:fill="FFFFFF"/>
                  <w:vAlign w:val="center"/>
                </w:tcPr>
                <w:p w14:paraId="589C9A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创建知识库</w:t>
                  </w:r>
                </w:p>
              </w:tc>
              <w:tc>
                <w:tcPr>
                  <w:tcW w:w="1120" w:type="pct"/>
                  <w:tcBorders>
                    <w:top w:val="single" w:color="000000" w:sz="4" w:space="0"/>
                    <w:left w:val="nil"/>
                    <w:bottom w:val="nil"/>
                    <w:right w:val="nil"/>
                  </w:tcBorders>
                  <w:shd w:val="clear" w:color="auto" w:fill="FFFFFF"/>
                  <w:vAlign w:val="center"/>
                </w:tcPr>
                <w:p w14:paraId="17FC7F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名称：test1，描述：测试知识库1</w:t>
                  </w:r>
                </w:p>
              </w:tc>
              <w:tc>
                <w:tcPr>
                  <w:tcW w:w="1164" w:type="pct"/>
                  <w:tcBorders>
                    <w:top w:val="single" w:color="000000" w:sz="4" w:space="0"/>
                    <w:left w:val="nil"/>
                    <w:bottom w:val="nil"/>
                    <w:right w:val="nil"/>
                  </w:tcBorders>
                  <w:shd w:val="clear" w:color="auto" w:fill="FFFFFF"/>
                  <w:vAlign w:val="center"/>
                </w:tcPr>
                <w:p w14:paraId="59083D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提示“知识库创建成功”，数据库新增记录，生成FAISS文件</w:t>
                  </w:r>
                </w:p>
              </w:tc>
              <w:tc>
                <w:tcPr>
                  <w:tcW w:w="676" w:type="pct"/>
                  <w:tcBorders>
                    <w:top w:val="single" w:color="000000" w:sz="4" w:space="0"/>
                    <w:left w:val="nil"/>
                    <w:bottom w:val="nil"/>
                    <w:right w:val="nil"/>
                  </w:tcBorders>
                  <w:shd w:val="clear" w:color="auto" w:fill="FFFFFF"/>
                  <w:vAlign w:val="center"/>
                </w:tcPr>
                <w:p w14:paraId="0E5229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single" w:color="000000" w:sz="4" w:space="0"/>
                    <w:left w:val="nil"/>
                    <w:bottom w:val="nil"/>
                    <w:right w:val="nil"/>
                  </w:tcBorders>
                  <w:shd w:val="clear" w:color="auto" w:fill="FFFFFF"/>
                  <w:vAlign w:val="center"/>
                </w:tcPr>
                <w:p w14:paraId="585E1F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0D419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nil"/>
                    <w:left w:val="nil"/>
                    <w:bottom w:val="nil"/>
                    <w:right w:val="nil"/>
                  </w:tcBorders>
                  <w:shd w:val="clear" w:color="auto" w:fill="FFFFFF"/>
                  <w:vAlign w:val="center"/>
                </w:tcPr>
                <w:p w14:paraId="3CE48F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KB-002</w:t>
                  </w:r>
                </w:p>
              </w:tc>
              <w:tc>
                <w:tcPr>
                  <w:tcW w:w="802" w:type="pct"/>
                  <w:tcBorders>
                    <w:top w:val="nil"/>
                    <w:left w:val="nil"/>
                    <w:bottom w:val="nil"/>
                    <w:right w:val="nil"/>
                  </w:tcBorders>
                  <w:shd w:val="clear" w:color="auto" w:fill="FFFFFF"/>
                  <w:vAlign w:val="center"/>
                </w:tcPr>
                <w:p w14:paraId="7B9C39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创建重复知识库</w:t>
                  </w:r>
                </w:p>
              </w:tc>
              <w:tc>
                <w:tcPr>
                  <w:tcW w:w="1120" w:type="pct"/>
                  <w:tcBorders>
                    <w:top w:val="nil"/>
                    <w:left w:val="nil"/>
                    <w:bottom w:val="nil"/>
                    <w:right w:val="nil"/>
                  </w:tcBorders>
                  <w:shd w:val="clear" w:color="auto" w:fill="FFFFFF"/>
                  <w:vAlign w:val="center"/>
                </w:tcPr>
                <w:p w14:paraId="33245F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名称：test1，描述：测试知识库重复创建</w:t>
                  </w:r>
                </w:p>
              </w:tc>
              <w:tc>
                <w:tcPr>
                  <w:tcW w:w="1164" w:type="pct"/>
                  <w:tcBorders>
                    <w:top w:val="nil"/>
                    <w:left w:val="nil"/>
                    <w:bottom w:val="nil"/>
                    <w:right w:val="nil"/>
                  </w:tcBorders>
                  <w:shd w:val="clear" w:color="auto" w:fill="FFFFFF"/>
                  <w:vAlign w:val="center"/>
                </w:tcPr>
                <w:p w14:paraId="1F45AE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提示“知识库已经存在”，数据库无新增记录</w:t>
                  </w:r>
                </w:p>
              </w:tc>
              <w:tc>
                <w:tcPr>
                  <w:tcW w:w="676" w:type="pct"/>
                  <w:tcBorders>
                    <w:top w:val="nil"/>
                    <w:left w:val="nil"/>
                    <w:bottom w:val="nil"/>
                    <w:right w:val="nil"/>
                  </w:tcBorders>
                  <w:shd w:val="clear" w:color="auto" w:fill="FFFFFF"/>
                  <w:vAlign w:val="center"/>
                </w:tcPr>
                <w:p w14:paraId="701B2C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nil"/>
                    <w:left w:val="nil"/>
                    <w:bottom w:val="nil"/>
                    <w:right w:val="nil"/>
                  </w:tcBorders>
                  <w:shd w:val="clear" w:color="auto" w:fill="FFFFFF"/>
                  <w:vAlign w:val="center"/>
                </w:tcPr>
                <w:p w14:paraId="643AD2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6A56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nil"/>
                    <w:left w:val="nil"/>
                    <w:bottom w:val="nil"/>
                    <w:right w:val="nil"/>
                  </w:tcBorders>
                  <w:shd w:val="clear" w:color="auto" w:fill="FFFFFF"/>
                  <w:vAlign w:val="center"/>
                </w:tcPr>
                <w:p w14:paraId="0E33A5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KB-003</w:t>
                  </w:r>
                </w:p>
              </w:tc>
              <w:tc>
                <w:tcPr>
                  <w:tcW w:w="802" w:type="pct"/>
                  <w:tcBorders>
                    <w:top w:val="nil"/>
                    <w:left w:val="nil"/>
                    <w:bottom w:val="nil"/>
                    <w:right w:val="nil"/>
                  </w:tcBorders>
                  <w:shd w:val="clear" w:color="auto" w:fill="FFFFFF"/>
                  <w:vAlign w:val="center"/>
                </w:tcPr>
                <w:p w14:paraId="739A6A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删除知识库</w:t>
                  </w:r>
                </w:p>
              </w:tc>
              <w:tc>
                <w:tcPr>
                  <w:tcW w:w="1120" w:type="pct"/>
                  <w:tcBorders>
                    <w:top w:val="nil"/>
                    <w:left w:val="nil"/>
                    <w:bottom w:val="nil"/>
                    <w:right w:val="nil"/>
                  </w:tcBorders>
                  <w:shd w:val="clear" w:color="auto" w:fill="FFFFFF"/>
                  <w:vAlign w:val="center"/>
                </w:tcPr>
                <w:p w14:paraId="47A3F8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选择：test1</w:t>
                  </w:r>
                </w:p>
              </w:tc>
              <w:tc>
                <w:tcPr>
                  <w:tcW w:w="1164" w:type="pct"/>
                  <w:tcBorders>
                    <w:top w:val="nil"/>
                    <w:left w:val="nil"/>
                    <w:bottom w:val="nil"/>
                    <w:right w:val="nil"/>
                  </w:tcBorders>
                  <w:shd w:val="clear" w:color="auto" w:fill="FFFFFF"/>
                  <w:vAlign w:val="center"/>
                </w:tcPr>
                <w:p w14:paraId="338A10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提示“知识库删除成功”，数据库记录删除，FAISS文件删除</w:t>
                  </w:r>
                </w:p>
              </w:tc>
              <w:tc>
                <w:tcPr>
                  <w:tcW w:w="676" w:type="pct"/>
                  <w:tcBorders>
                    <w:top w:val="nil"/>
                    <w:left w:val="nil"/>
                    <w:bottom w:val="nil"/>
                    <w:right w:val="nil"/>
                  </w:tcBorders>
                  <w:shd w:val="clear" w:color="auto" w:fill="FFFFFF"/>
                  <w:vAlign w:val="center"/>
                </w:tcPr>
                <w:p w14:paraId="1E072B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nil"/>
                    <w:left w:val="nil"/>
                    <w:bottom w:val="nil"/>
                    <w:right w:val="nil"/>
                  </w:tcBorders>
                  <w:shd w:val="clear" w:color="auto" w:fill="FFFFFF"/>
                  <w:vAlign w:val="center"/>
                </w:tcPr>
                <w:p w14:paraId="3126B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7817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nil"/>
                    <w:left w:val="nil"/>
                    <w:bottom w:val="nil"/>
                    <w:right w:val="nil"/>
                  </w:tcBorders>
                  <w:shd w:val="clear" w:color="auto" w:fill="FFFFFF"/>
                  <w:vAlign w:val="center"/>
                </w:tcPr>
                <w:p w14:paraId="0776E1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KB-004</w:t>
                  </w:r>
                </w:p>
              </w:tc>
              <w:tc>
                <w:tcPr>
                  <w:tcW w:w="802" w:type="pct"/>
                  <w:tcBorders>
                    <w:top w:val="nil"/>
                    <w:left w:val="nil"/>
                    <w:bottom w:val="nil"/>
                    <w:right w:val="nil"/>
                  </w:tcBorders>
                  <w:shd w:val="clear" w:color="auto" w:fill="FFFFFF"/>
                  <w:vAlign w:val="center"/>
                </w:tcPr>
                <w:p w14:paraId="1CD5AB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删除不存在知识库</w:t>
                  </w:r>
                </w:p>
              </w:tc>
              <w:tc>
                <w:tcPr>
                  <w:tcW w:w="1120" w:type="pct"/>
                  <w:tcBorders>
                    <w:top w:val="nil"/>
                    <w:left w:val="nil"/>
                    <w:bottom w:val="nil"/>
                    <w:right w:val="nil"/>
                  </w:tcBorders>
                  <w:shd w:val="clear" w:color="auto" w:fill="FFFFFF"/>
                  <w:vAlign w:val="center"/>
                </w:tcPr>
                <w:p w14:paraId="1B43F6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选择：不存在的知识库名称</w:t>
                  </w:r>
                </w:p>
              </w:tc>
              <w:tc>
                <w:tcPr>
                  <w:tcW w:w="1164" w:type="pct"/>
                  <w:tcBorders>
                    <w:top w:val="nil"/>
                    <w:left w:val="nil"/>
                    <w:bottom w:val="nil"/>
                    <w:right w:val="nil"/>
                  </w:tcBorders>
                  <w:shd w:val="clear" w:color="auto" w:fill="FFFFFF"/>
                  <w:vAlign w:val="center"/>
                </w:tcPr>
                <w:p w14:paraId="023ABE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提示“Database not found”</w:t>
                  </w:r>
                </w:p>
              </w:tc>
              <w:tc>
                <w:tcPr>
                  <w:tcW w:w="676" w:type="pct"/>
                  <w:tcBorders>
                    <w:top w:val="nil"/>
                    <w:left w:val="nil"/>
                    <w:bottom w:val="nil"/>
                    <w:right w:val="nil"/>
                  </w:tcBorders>
                  <w:shd w:val="clear" w:color="auto" w:fill="FFFFFF"/>
                  <w:vAlign w:val="center"/>
                </w:tcPr>
                <w:p w14:paraId="38A407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nil"/>
                    <w:left w:val="nil"/>
                    <w:bottom w:val="nil"/>
                    <w:right w:val="nil"/>
                  </w:tcBorders>
                  <w:shd w:val="clear" w:color="auto" w:fill="FFFFFF"/>
                  <w:vAlign w:val="center"/>
                </w:tcPr>
                <w:p w14:paraId="4CFD14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7B8E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nil"/>
                    <w:left w:val="nil"/>
                    <w:bottom w:val="nil"/>
                    <w:right w:val="nil"/>
                  </w:tcBorders>
                  <w:shd w:val="clear" w:color="auto" w:fill="FFFFFF"/>
                  <w:vAlign w:val="center"/>
                </w:tcPr>
                <w:p w14:paraId="75B417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KB-005</w:t>
                  </w:r>
                </w:p>
              </w:tc>
              <w:tc>
                <w:tcPr>
                  <w:tcW w:w="802" w:type="pct"/>
                  <w:tcBorders>
                    <w:top w:val="nil"/>
                    <w:left w:val="nil"/>
                    <w:bottom w:val="nil"/>
                    <w:right w:val="nil"/>
                  </w:tcBorders>
                  <w:shd w:val="clear" w:color="auto" w:fill="FFFFFF"/>
                  <w:vAlign w:val="center"/>
                </w:tcPr>
                <w:p w14:paraId="08225E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文档上传与向量化</w:t>
                  </w:r>
                </w:p>
              </w:tc>
              <w:tc>
                <w:tcPr>
                  <w:tcW w:w="1120" w:type="pct"/>
                  <w:tcBorders>
                    <w:top w:val="nil"/>
                    <w:left w:val="nil"/>
                    <w:bottom w:val="nil"/>
                    <w:right w:val="nil"/>
                  </w:tcBorders>
                  <w:shd w:val="clear" w:color="auto" w:fill="FFFFFF"/>
                  <w:vAlign w:val="center"/>
                </w:tcPr>
                <w:p w14:paraId="35B080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选择知识库：test2，上传文件：黑神话悟空.txt，chunk_size=128</w:t>
                  </w:r>
                  <w:r>
                    <w:rPr>
                      <w:rFonts w:hint="eastAsia" w:ascii="Segoe UI" w:hAnsi="Segoe UI" w:eastAsia="Segoe UI" w:cs="Segoe UI"/>
                      <w:b w:val="0"/>
                      <w:i w:val="0"/>
                      <w:iCs w:val="0"/>
                      <w:caps w:val="0"/>
                      <w:color w:val="000000"/>
                      <w:spacing w:val="0"/>
                      <w:kern w:val="0"/>
                      <w:sz w:val="21"/>
                      <w:szCs w:val="21"/>
                      <w:lang w:val="en-US" w:eastAsia="zh-CN" w:bidi="ar"/>
                    </w:rPr>
                    <w:t xml:space="preserve"> </w:t>
                  </w:r>
                  <w:r>
                    <w:rPr>
                      <w:rFonts w:hint="default" w:ascii="Segoe UI" w:hAnsi="Segoe UI" w:eastAsia="Segoe UI" w:cs="Segoe UI"/>
                      <w:b w:val="0"/>
                      <w:i w:val="0"/>
                      <w:iCs w:val="0"/>
                      <w:caps w:val="0"/>
                      <w:color w:val="000000"/>
                      <w:spacing w:val="0"/>
                      <w:kern w:val="0"/>
                      <w:sz w:val="21"/>
                      <w:szCs w:val="21"/>
                      <w:lang w:val="en-US" w:eastAsia="zh-CN" w:bidi="ar"/>
                    </w:rPr>
                    <w:t>chunk_overlap=20</w:t>
                  </w:r>
                </w:p>
              </w:tc>
              <w:tc>
                <w:tcPr>
                  <w:tcW w:w="1164" w:type="pct"/>
                  <w:tcBorders>
                    <w:top w:val="nil"/>
                    <w:left w:val="nil"/>
                    <w:bottom w:val="nil"/>
                    <w:right w:val="nil"/>
                  </w:tcBorders>
                  <w:shd w:val="clear" w:color="auto" w:fill="FFFFFF"/>
                  <w:vAlign w:val="center"/>
                </w:tcPr>
                <w:p w14:paraId="203899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提示“文件上传成功”，向量数据库更新，可检索文件内容</w:t>
                  </w:r>
                </w:p>
              </w:tc>
              <w:tc>
                <w:tcPr>
                  <w:tcW w:w="676" w:type="pct"/>
                  <w:tcBorders>
                    <w:top w:val="nil"/>
                    <w:left w:val="nil"/>
                    <w:bottom w:val="nil"/>
                    <w:right w:val="nil"/>
                  </w:tcBorders>
                  <w:shd w:val="clear" w:color="auto" w:fill="FFFFFF"/>
                  <w:vAlign w:val="center"/>
                </w:tcPr>
                <w:p w14:paraId="2436B1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nil"/>
                    <w:left w:val="nil"/>
                    <w:bottom w:val="nil"/>
                    <w:right w:val="nil"/>
                  </w:tcBorders>
                  <w:shd w:val="clear" w:color="auto" w:fill="FFFFFF"/>
                  <w:vAlign w:val="center"/>
                </w:tcPr>
                <w:p w14:paraId="6702FE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72D5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9" w:type="pct"/>
                  <w:tcBorders>
                    <w:top w:val="nil"/>
                    <w:left w:val="nil"/>
                    <w:bottom w:val="single" w:color="000000" w:sz="12" w:space="0"/>
                    <w:right w:val="nil"/>
                  </w:tcBorders>
                  <w:shd w:val="clear" w:color="auto" w:fill="FFFFFF"/>
                  <w:vAlign w:val="center"/>
                </w:tcPr>
                <w:p w14:paraId="007FB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KB-006</w:t>
                  </w:r>
                </w:p>
              </w:tc>
              <w:tc>
                <w:tcPr>
                  <w:tcW w:w="802" w:type="pct"/>
                  <w:tcBorders>
                    <w:top w:val="nil"/>
                    <w:left w:val="nil"/>
                    <w:bottom w:val="single" w:color="000000" w:sz="12" w:space="0"/>
                    <w:right w:val="nil"/>
                  </w:tcBorders>
                  <w:shd w:val="clear" w:color="auto" w:fill="FFFFFF"/>
                  <w:vAlign w:val="center"/>
                </w:tcPr>
                <w:p w14:paraId="5067F8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知识库检索</w:t>
                  </w:r>
                </w:p>
              </w:tc>
              <w:tc>
                <w:tcPr>
                  <w:tcW w:w="1120" w:type="pct"/>
                  <w:tcBorders>
                    <w:top w:val="nil"/>
                    <w:left w:val="nil"/>
                    <w:bottom w:val="single" w:color="000000" w:sz="12" w:space="0"/>
                    <w:right w:val="nil"/>
                  </w:tcBorders>
                  <w:shd w:val="clear" w:color="auto" w:fill="FFFFFF"/>
                  <w:vAlign w:val="center"/>
                </w:tcPr>
                <w:p w14:paraId="67B6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知识库：test2，查询：黑熊精自称什么</w:t>
                  </w:r>
                </w:p>
              </w:tc>
              <w:tc>
                <w:tcPr>
                  <w:tcW w:w="1164" w:type="pct"/>
                  <w:tcBorders>
                    <w:top w:val="nil"/>
                    <w:left w:val="nil"/>
                    <w:bottom w:val="single" w:color="000000" w:sz="12" w:space="0"/>
                    <w:right w:val="nil"/>
                  </w:tcBorders>
                  <w:shd w:val="clear" w:color="auto" w:fill="FFFFFF"/>
                  <w:vAlign w:val="center"/>
                </w:tcPr>
                <w:p w14:paraId="560726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返回检索结果，包含“黑风大王”相关内容</w:t>
                  </w:r>
                </w:p>
              </w:tc>
              <w:tc>
                <w:tcPr>
                  <w:tcW w:w="676" w:type="pct"/>
                  <w:tcBorders>
                    <w:top w:val="nil"/>
                    <w:left w:val="nil"/>
                    <w:bottom w:val="single" w:color="000000" w:sz="12" w:space="0"/>
                    <w:right w:val="nil"/>
                  </w:tcBorders>
                  <w:shd w:val="clear" w:color="auto" w:fill="FFFFFF"/>
                  <w:vAlign w:val="center"/>
                </w:tcPr>
                <w:p w14:paraId="303BC6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496" w:type="pct"/>
                  <w:tcBorders>
                    <w:top w:val="nil"/>
                    <w:left w:val="nil"/>
                    <w:bottom w:val="single" w:color="000000" w:sz="12" w:space="0"/>
                    <w:right w:val="nil"/>
                  </w:tcBorders>
                  <w:shd w:val="clear" w:color="auto" w:fill="FFFFFF"/>
                  <w:vAlign w:val="center"/>
                </w:tcPr>
                <w:p w14:paraId="29900B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color w:val="000000"/>
                      <w:sz w:val="21"/>
                      <w:szCs w:val="21"/>
                      <w:highlight w:val="none"/>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bl>
          <w:p w14:paraId="1302ED25">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②聊天交互功能测试</w:t>
            </w:r>
          </w:p>
          <w:p w14:paraId="70EB82F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center"/>
              <w:textAlignment w:val="auto"/>
              <w:rPr>
                <w:rFonts w:hint="default"/>
                <w:sz w:val="24"/>
                <w:szCs w:val="24"/>
                <w:highlight w:val="none"/>
                <w:lang w:val="en-US" w:eastAsia="zh-CN"/>
              </w:rPr>
            </w:pPr>
            <w:r>
              <w:rPr>
                <w:rFonts w:hint="eastAsia"/>
                <w:sz w:val="24"/>
                <w:szCs w:val="24"/>
                <w:highlight w:val="none"/>
                <w:lang w:val="en-US" w:eastAsia="zh-CN"/>
              </w:rPr>
              <w:t>表4-4：聊天交互功能测试表</w:t>
            </w:r>
          </w:p>
          <w:tbl>
            <w:tblPr>
              <w:tblStyle w:val="8"/>
              <w:tblW w:w="9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1833"/>
              <w:gridCol w:w="1513"/>
              <w:gridCol w:w="2498"/>
              <w:gridCol w:w="736"/>
              <w:gridCol w:w="1307"/>
            </w:tblGrid>
            <w:tr w14:paraId="2EF5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single" w:color="000000" w:sz="12" w:space="0"/>
                    <w:left w:val="nil"/>
                    <w:bottom w:val="single" w:color="000000" w:sz="4" w:space="0"/>
                    <w:right w:val="nil"/>
                    <w:tl2br w:val="nil"/>
                  </w:tcBorders>
                  <w:shd w:val="clear" w:color="auto" w:fill="FFFFFF"/>
                  <w:vAlign w:val="center"/>
                </w:tcPr>
                <w:p w14:paraId="160EA6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测试用例ID</w:t>
                  </w:r>
                </w:p>
              </w:tc>
              <w:tc>
                <w:tcPr>
                  <w:tcW w:w="1833" w:type="dxa"/>
                  <w:tcBorders>
                    <w:top w:val="single" w:color="000000" w:sz="12" w:space="0"/>
                    <w:left w:val="nil"/>
                    <w:bottom w:val="single" w:color="000000" w:sz="4" w:space="0"/>
                    <w:right w:val="nil"/>
                  </w:tcBorders>
                  <w:shd w:val="clear" w:color="auto" w:fill="FFFFFF"/>
                  <w:vAlign w:val="center"/>
                </w:tcPr>
                <w:p w14:paraId="12485A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测试功能</w:t>
                  </w:r>
                </w:p>
              </w:tc>
              <w:tc>
                <w:tcPr>
                  <w:tcW w:w="1513" w:type="dxa"/>
                  <w:tcBorders>
                    <w:top w:val="single" w:color="000000" w:sz="12" w:space="0"/>
                    <w:left w:val="nil"/>
                    <w:bottom w:val="single" w:color="000000" w:sz="4" w:space="0"/>
                    <w:right w:val="nil"/>
                  </w:tcBorders>
                  <w:shd w:val="clear" w:color="auto" w:fill="FFFFFF"/>
                  <w:vAlign w:val="center"/>
                </w:tcPr>
                <w:p w14:paraId="7F89FA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输入数据</w:t>
                  </w:r>
                </w:p>
              </w:tc>
              <w:tc>
                <w:tcPr>
                  <w:tcW w:w="2498" w:type="dxa"/>
                  <w:tcBorders>
                    <w:top w:val="single" w:color="000000" w:sz="12" w:space="0"/>
                    <w:left w:val="nil"/>
                    <w:bottom w:val="single" w:color="000000" w:sz="4" w:space="0"/>
                    <w:right w:val="nil"/>
                  </w:tcBorders>
                  <w:shd w:val="clear" w:color="auto" w:fill="FFFFFF"/>
                  <w:vAlign w:val="center"/>
                </w:tcPr>
                <w:p w14:paraId="764C92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预期结果</w:t>
                  </w:r>
                </w:p>
              </w:tc>
              <w:tc>
                <w:tcPr>
                  <w:tcW w:w="736" w:type="dxa"/>
                  <w:tcBorders>
                    <w:top w:val="single" w:color="000000" w:sz="12" w:space="0"/>
                    <w:left w:val="nil"/>
                    <w:bottom w:val="single" w:color="000000" w:sz="4" w:space="0"/>
                    <w:right w:val="nil"/>
                  </w:tcBorders>
                  <w:shd w:val="clear" w:color="auto" w:fill="FFFFFF"/>
                  <w:vAlign w:val="center"/>
                </w:tcPr>
                <w:p w14:paraId="027543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实际结果</w:t>
                  </w:r>
                </w:p>
              </w:tc>
              <w:tc>
                <w:tcPr>
                  <w:tcW w:w="1307" w:type="dxa"/>
                  <w:tcBorders>
                    <w:top w:val="single" w:color="000000" w:sz="12" w:space="0"/>
                    <w:left w:val="nil"/>
                    <w:bottom w:val="single" w:color="000000" w:sz="4" w:space="0"/>
                    <w:right w:val="nil"/>
                  </w:tcBorders>
                  <w:shd w:val="clear" w:color="auto" w:fill="FFFFFF"/>
                  <w:vAlign w:val="center"/>
                </w:tcPr>
                <w:p w14:paraId="1AD835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测试状态</w:t>
                  </w:r>
                </w:p>
              </w:tc>
            </w:tr>
            <w:tr w14:paraId="7945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single" w:color="000000" w:sz="4" w:space="0"/>
                    <w:left w:val="nil"/>
                    <w:bottom w:val="nil"/>
                    <w:right w:val="nil"/>
                  </w:tcBorders>
                  <w:shd w:val="clear" w:color="auto" w:fill="FFFFFF"/>
                  <w:vAlign w:val="center"/>
                </w:tcPr>
                <w:p w14:paraId="62FC2A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CH-001</w:t>
                  </w:r>
                </w:p>
              </w:tc>
              <w:tc>
                <w:tcPr>
                  <w:tcW w:w="1833" w:type="dxa"/>
                  <w:tcBorders>
                    <w:top w:val="single" w:color="000000" w:sz="4" w:space="0"/>
                    <w:left w:val="nil"/>
                    <w:bottom w:val="nil"/>
                    <w:right w:val="nil"/>
                  </w:tcBorders>
                  <w:shd w:val="clear" w:color="auto" w:fill="FFFFFF"/>
                  <w:vAlign w:val="center"/>
                </w:tcPr>
                <w:p w14:paraId="367C64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文本对话</w:t>
                  </w:r>
                </w:p>
              </w:tc>
              <w:tc>
                <w:tcPr>
                  <w:tcW w:w="1513" w:type="dxa"/>
                  <w:tcBorders>
                    <w:top w:val="single" w:color="000000" w:sz="4" w:space="0"/>
                    <w:left w:val="nil"/>
                    <w:bottom w:val="nil"/>
                    <w:right w:val="nil"/>
                  </w:tcBorders>
                  <w:shd w:val="clear" w:color="auto" w:fill="FFFFFF"/>
                  <w:vAlign w:val="center"/>
                </w:tcPr>
                <w:p w14:paraId="0F5296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输入：“你好，请介绍自己”</w:t>
                  </w:r>
                </w:p>
              </w:tc>
              <w:tc>
                <w:tcPr>
                  <w:tcW w:w="2498" w:type="dxa"/>
                  <w:tcBorders>
                    <w:top w:val="single" w:color="000000" w:sz="4" w:space="0"/>
                    <w:left w:val="nil"/>
                    <w:bottom w:val="nil"/>
                    <w:right w:val="nil"/>
                  </w:tcBorders>
                  <w:shd w:val="clear" w:color="auto" w:fill="FFFFFF"/>
                  <w:vAlign w:val="center"/>
                </w:tcPr>
                <w:p w14:paraId="0F070D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流式返回自我介绍内容</w:t>
                  </w:r>
                </w:p>
              </w:tc>
              <w:tc>
                <w:tcPr>
                  <w:tcW w:w="736" w:type="dxa"/>
                  <w:tcBorders>
                    <w:top w:val="single" w:color="000000" w:sz="4" w:space="0"/>
                    <w:left w:val="nil"/>
                    <w:bottom w:val="nil"/>
                    <w:right w:val="nil"/>
                  </w:tcBorders>
                  <w:shd w:val="clear" w:color="auto" w:fill="FFFFFF"/>
                  <w:vAlign w:val="center"/>
                </w:tcPr>
                <w:p w14:paraId="640D24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single" w:color="000000" w:sz="4" w:space="0"/>
                    <w:left w:val="nil"/>
                    <w:bottom w:val="nil"/>
                    <w:right w:val="nil"/>
                  </w:tcBorders>
                  <w:shd w:val="clear" w:color="auto" w:fill="FFFFFF"/>
                  <w:vAlign w:val="center"/>
                </w:tcPr>
                <w:p w14:paraId="05E1E8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532B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nil"/>
                    <w:left w:val="nil"/>
                    <w:bottom w:val="nil"/>
                    <w:right w:val="nil"/>
                  </w:tcBorders>
                  <w:shd w:val="clear" w:color="auto" w:fill="FFFFFF"/>
                  <w:vAlign w:val="center"/>
                </w:tcPr>
                <w:p w14:paraId="2A3C27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CH-002</w:t>
                  </w:r>
                </w:p>
              </w:tc>
              <w:tc>
                <w:tcPr>
                  <w:tcW w:w="1833" w:type="dxa"/>
                  <w:tcBorders>
                    <w:top w:val="nil"/>
                    <w:left w:val="nil"/>
                    <w:bottom w:val="nil"/>
                    <w:right w:val="nil"/>
                  </w:tcBorders>
                  <w:shd w:val="clear" w:color="auto" w:fill="FFFFFF"/>
                  <w:vAlign w:val="center"/>
                </w:tcPr>
                <w:p w14:paraId="7D2A13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系统提示词生效</w:t>
                  </w:r>
                </w:p>
              </w:tc>
              <w:tc>
                <w:tcPr>
                  <w:tcW w:w="1513" w:type="dxa"/>
                  <w:tcBorders>
                    <w:top w:val="nil"/>
                    <w:left w:val="nil"/>
                    <w:bottom w:val="nil"/>
                    <w:right w:val="nil"/>
                  </w:tcBorders>
                  <w:shd w:val="clear" w:color="auto" w:fill="FFFFFF"/>
                  <w:vAlign w:val="center"/>
                </w:tcPr>
                <w:p w14:paraId="3166A8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系统提示词：“用幽默的语气回答”，输入：“什么是AI”</w:t>
                  </w:r>
                </w:p>
              </w:tc>
              <w:tc>
                <w:tcPr>
                  <w:tcW w:w="2498" w:type="dxa"/>
                  <w:tcBorders>
                    <w:top w:val="nil"/>
                    <w:left w:val="nil"/>
                    <w:bottom w:val="nil"/>
                    <w:right w:val="nil"/>
                  </w:tcBorders>
                  <w:shd w:val="clear" w:color="auto" w:fill="FFFFFF"/>
                  <w:vAlign w:val="center"/>
                </w:tcPr>
                <w:p w14:paraId="0A1338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以幽默语气解释AI概念</w:t>
                  </w:r>
                </w:p>
              </w:tc>
              <w:tc>
                <w:tcPr>
                  <w:tcW w:w="736" w:type="dxa"/>
                  <w:tcBorders>
                    <w:top w:val="nil"/>
                    <w:left w:val="nil"/>
                    <w:bottom w:val="nil"/>
                    <w:right w:val="nil"/>
                  </w:tcBorders>
                  <w:shd w:val="clear" w:color="auto" w:fill="FFFFFF"/>
                  <w:vAlign w:val="center"/>
                </w:tcPr>
                <w:p w14:paraId="7C1849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nil"/>
                    <w:left w:val="nil"/>
                    <w:bottom w:val="nil"/>
                    <w:right w:val="nil"/>
                  </w:tcBorders>
                  <w:shd w:val="clear" w:color="auto" w:fill="FFFFFF"/>
                  <w:vAlign w:val="center"/>
                </w:tcPr>
                <w:p w14:paraId="3C0179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62A8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nil"/>
                    <w:left w:val="nil"/>
                    <w:bottom w:val="nil"/>
                    <w:right w:val="nil"/>
                  </w:tcBorders>
                  <w:shd w:val="clear" w:color="auto" w:fill="FFFFFF"/>
                  <w:vAlign w:val="center"/>
                </w:tcPr>
                <w:p w14:paraId="62D90E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CH-003</w:t>
                  </w:r>
                </w:p>
              </w:tc>
              <w:tc>
                <w:tcPr>
                  <w:tcW w:w="1833" w:type="dxa"/>
                  <w:tcBorders>
                    <w:top w:val="nil"/>
                    <w:left w:val="nil"/>
                    <w:bottom w:val="nil"/>
                    <w:right w:val="nil"/>
                  </w:tcBorders>
                  <w:shd w:val="clear" w:color="auto" w:fill="FFFFFF"/>
                  <w:vAlign w:val="center"/>
                </w:tcPr>
                <w:p w14:paraId="3361F8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文件上传交互</w:t>
                  </w:r>
                </w:p>
              </w:tc>
              <w:tc>
                <w:tcPr>
                  <w:tcW w:w="1513" w:type="dxa"/>
                  <w:tcBorders>
                    <w:top w:val="nil"/>
                    <w:left w:val="nil"/>
                    <w:bottom w:val="nil"/>
                    <w:right w:val="nil"/>
                  </w:tcBorders>
                  <w:shd w:val="clear" w:color="auto" w:fill="FFFFFF"/>
                  <w:vAlign w:val="center"/>
                </w:tcPr>
                <w:p w14:paraId="7A5658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上传文件：Python基础.txt，输入：“总结文件内容”</w:t>
                  </w:r>
                </w:p>
              </w:tc>
              <w:tc>
                <w:tcPr>
                  <w:tcW w:w="2498" w:type="dxa"/>
                  <w:tcBorders>
                    <w:top w:val="nil"/>
                    <w:left w:val="nil"/>
                    <w:bottom w:val="nil"/>
                    <w:right w:val="nil"/>
                  </w:tcBorders>
                  <w:shd w:val="clear" w:color="auto" w:fill="FFFFFF"/>
                  <w:vAlign w:val="center"/>
                </w:tcPr>
                <w:p w14:paraId="3CE5E1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分析文件并返回总结</w:t>
                  </w:r>
                </w:p>
              </w:tc>
              <w:tc>
                <w:tcPr>
                  <w:tcW w:w="736" w:type="dxa"/>
                  <w:tcBorders>
                    <w:top w:val="nil"/>
                    <w:left w:val="nil"/>
                    <w:bottom w:val="nil"/>
                    <w:right w:val="nil"/>
                  </w:tcBorders>
                  <w:shd w:val="clear" w:color="auto" w:fill="FFFFFF"/>
                  <w:vAlign w:val="center"/>
                </w:tcPr>
                <w:p w14:paraId="16D854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nil"/>
                    <w:left w:val="nil"/>
                    <w:bottom w:val="nil"/>
                    <w:right w:val="nil"/>
                  </w:tcBorders>
                  <w:shd w:val="clear" w:color="auto" w:fill="FFFFFF"/>
                  <w:vAlign w:val="center"/>
                </w:tcPr>
                <w:p w14:paraId="390460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4FCF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nil"/>
                    <w:left w:val="nil"/>
                    <w:bottom w:val="nil"/>
                    <w:right w:val="nil"/>
                  </w:tcBorders>
                  <w:shd w:val="clear" w:color="auto" w:fill="FFFFFF"/>
                  <w:vAlign w:val="center"/>
                </w:tcPr>
                <w:p w14:paraId="5ADF3E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CH-004</w:t>
                  </w:r>
                </w:p>
              </w:tc>
              <w:tc>
                <w:tcPr>
                  <w:tcW w:w="1833" w:type="dxa"/>
                  <w:tcBorders>
                    <w:top w:val="nil"/>
                    <w:left w:val="nil"/>
                    <w:bottom w:val="nil"/>
                    <w:right w:val="nil"/>
                  </w:tcBorders>
                  <w:shd w:val="clear" w:color="auto" w:fill="FFFFFF"/>
                  <w:vAlign w:val="center"/>
                </w:tcPr>
                <w:p w14:paraId="319D4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工具调用-天气查询</w:t>
                  </w:r>
                </w:p>
              </w:tc>
              <w:tc>
                <w:tcPr>
                  <w:tcW w:w="1513" w:type="dxa"/>
                  <w:tcBorders>
                    <w:top w:val="nil"/>
                    <w:left w:val="nil"/>
                    <w:bottom w:val="nil"/>
                    <w:right w:val="nil"/>
                  </w:tcBorders>
                  <w:shd w:val="clear" w:color="auto" w:fill="FFFFFF"/>
                  <w:vAlign w:val="center"/>
                </w:tcPr>
                <w:p w14:paraId="43861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输入：“查询沈阳的天气”</w:t>
                  </w:r>
                </w:p>
              </w:tc>
              <w:tc>
                <w:tcPr>
                  <w:tcW w:w="2498" w:type="dxa"/>
                  <w:tcBorders>
                    <w:top w:val="nil"/>
                    <w:left w:val="nil"/>
                    <w:bottom w:val="nil"/>
                    <w:right w:val="nil"/>
                  </w:tcBorders>
                  <w:shd w:val="clear" w:color="auto" w:fill="FFFFFF"/>
                  <w:vAlign w:val="center"/>
                </w:tcPr>
                <w:p w14:paraId="4F467E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返回沈阳实时天气信息</w:t>
                  </w:r>
                </w:p>
              </w:tc>
              <w:tc>
                <w:tcPr>
                  <w:tcW w:w="736" w:type="dxa"/>
                  <w:tcBorders>
                    <w:top w:val="nil"/>
                    <w:left w:val="nil"/>
                    <w:bottom w:val="nil"/>
                    <w:right w:val="nil"/>
                  </w:tcBorders>
                  <w:shd w:val="clear" w:color="auto" w:fill="FFFFFF"/>
                  <w:vAlign w:val="center"/>
                </w:tcPr>
                <w:p w14:paraId="1D9823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nil"/>
                    <w:left w:val="nil"/>
                    <w:bottom w:val="nil"/>
                    <w:right w:val="nil"/>
                  </w:tcBorders>
                  <w:shd w:val="clear" w:color="auto" w:fill="FFFFFF"/>
                  <w:vAlign w:val="center"/>
                </w:tcPr>
                <w:p w14:paraId="00C209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6DD1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nil"/>
                    <w:left w:val="nil"/>
                    <w:bottom w:val="nil"/>
                    <w:right w:val="nil"/>
                  </w:tcBorders>
                  <w:shd w:val="clear" w:color="auto" w:fill="FFFFFF"/>
                  <w:vAlign w:val="center"/>
                </w:tcPr>
                <w:p w14:paraId="37213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CH-005</w:t>
                  </w:r>
                </w:p>
              </w:tc>
              <w:tc>
                <w:tcPr>
                  <w:tcW w:w="1833" w:type="dxa"/>
                  <w:tcBorders>
                    <w:top w:val="nil"/>
                    <w:left w:val="nil"/>
                    <w:bottom w:val="nil"/>
                    <w:right w:val="nil"/>
                  </w:tcBorders>
                  <w:shd w:val="clear" w:color="auto" w:fill="FFFFFF"/>
                  <w:vAlign w:val="center"/>
                </w:tcPr>
                <w:p w14:paraId="017CFB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工具调用-代码运行</w:t>
                  </w:r>
                </w:p>
              </w:tc>
              <w:tc>
                <w:tcPr>
                  <w:tcW w:w="1513" w:type="dxa"/>
                  <w:tcBorders>
                    <w:top w:val="nil"/>
                    <w:left w:val="nil"/>
                    <w:bottom w:val="nil"/>
                    <w:right w:val="nil"/>
                  </w:tcBorders>
                  <w:shd w:val="clear" w:color="auto" w:fill="FFFFFF"/>
                  <w:vAlign w:val="center"/>
                </w:tcPr>
                <w:p w14:paraId="0D7C03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输入：“print (1+2+3)；绘制y=x²的图像”</w:t>
                  </w:r>
                </w:p>
              </w:tc>
              <w:tc>
                <w:tcPr>
                  <w:tcW w:w="2498" w:type="dxa"/>
                  <w:tcBorders>
                    <w:top w:val="nil"/>
                    <w:left w:val="nil"/>
                    <w:bottom w:val="nil"/>
                    <w:right w:val="nil"/>
                  </w:tcBorders>
                  <w:shd w:val="clear" w:color="auto" w:fill="FFFFFF"/>
                  <w:vAlign w:val="center"/>
                </w:tcPr>
                <w:p w14:paraId="249FC1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输出6，返回图像链接</w:t>
                  </w:r>
                </w:p>
              </w:tc>
              <w:tc>
                <w:tcPr>
                  <w:tcW w:w="736" w:type="dxa"/>
                  <w:tcBorders>
                    <w:top w:val="nil"/>
                    <w:left w:val="nil"/>
                    <w:bottom w:val="nil"/>
                    <w:right w:val="nil"/>
                  </w:tcBorders>
                  <w:shd w:val="clear" w:color="auto" w:fill="FFFFFF"/>
                  <w:vAlign w:val="center"/>
                </w:tcPr>
                <w:p w14:paraId="6977CF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nil"/>
                    <w:left w:val="nil"/>
                    <w:bottom w:val="nil"/>
                    <w:right w:val="nil"/>
                  </w:tcBorders>
                  <w:shd w:val="clear" w:color="auto" w:fill="FFFFFF"/>
                  <w:vAlign w:val="center"/>
                </w:tcPr>
                <w:p w14:paraId="1F1891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027F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93" w:type="dxa"/>
                  <w:tcBorders>
                    <w:top w:val="nil"/>
                    <w:left w:val="nil"/>
                    <w:bottom w:val="single" w:color="000000" w:sz="12" w:space="0"/>
                    <w:right w:val="nil"/>
                  </w:tcBorders>
                  <w:shd w:val="clear" w:color="auto" w:fill="FFFFFF"/>
                  <w:vAlign w:val="center"/>
                </w:tcPr>
                <w:p w14:paraId="7DB4A9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CH-006</w:t>
                  </w:r>
                </w:p>
              </w:tc>
              <w:tc>
                <w:tcPr>
                  <w:tcW w:w="1833" w:type="dxa"/>
                  <w:tcBorders>
                    <w:top w:val="nil"/>
                    <w:left w:val="nil"/>
                    <w:bottom w:val="single" w:color="000000" w:sz="12" w:space="0"/>
                    <w:right w:val="nil"/>
                  </w:tcBorders>
                  <w:shd w:val="clear" w:color="auto" w:fill="FFFFFF"/>
                  <w:vAlign w:val="center"/>
                </w:tcPr>
                <w:p w14:paraId="3FB0CE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工具调用-网络搜索</w:t>
                  </w:r>
                </w:p>
              </w:tc>
              <w:tc>
                <w:tcPr>
                  <w:tcW w:w="1513" w:type="dxa"/>
                  <w:tcBorders>
                    <w:top w:val="nil"/>
                    <w:left w:val="nil"/>
                    <w:bottom w:val="single" w:color="000000" w:sz="12" w:space="0"/>
                    <w:right w:val="nil"/>
                  </w:tcBorders>
                  <w:shd w:val="clear" w:color="auto" w:fill="FFFFFF"/>
                  <w:vAlign w:val="center"/>
                </w:tcPr>
                <w:p w14:paraId="524EB5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输入：“2025年人工智能发展趋势”</w:t>
                  </w:r>
                </w:p>
              </w:tc>
              <w:tc>
                <w:tcPr>
                  <w:tcW w:w="2498" w:type="dxa"/>
                  <w:tcBorders>
                    <w:top w:val="nil"/>
                    <w:left w:val="nil"/>
                    <w:bottom w:val="single" w:color="000000" w:sz="12" w:space="0"/>
                    <w:right w:val="nil"/>
                  </w:tcBorders>
                  <w:shd w:val="clear" w:color="auto" w:fill="FFFFFF"/>
                  <w:vAlign w:val="center"/>
                </w:tcPr>
                <w:p w14:paraId="645FEA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返回相关搜索结果（标题、链接、摘要）</w:t>
                  </w:r>
                </w:p>
              </w:tc>
              <w:tc>
                <w:tcPr>
                  <w:tcW w:w="736" w:type="dxa"/>
                  <w:tcBorders>
                    <w:top w:val="nil"/>
                    <w:left w:val="nil"/>
                    <w:bottom w:val="single" w:color="000000" w:sz="12" w:space="0"/>
                    <w:right w:val="nil"/>
                  </w:tcBorders>
                  <w:shd w:val="clear" w:color="auto" w:fill="FFFFFF"/>
                  <w:vAlign w:val="center"/>
                </w:tcPr>
                <w:p w14:paraId="57AF9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07" w:type="dxa"/>
                  <w:tcBorders>
                    <w:top w:val="nil"/>
                    <w:left w:val="nil"/>
                    <w:bottom w:val="single" w:color="000000" w:sz="12" w:space="0"/>
                    <w:right w:val="nil"/>
                  </w:tcBorders>
                  <w:shd w:val="clear" w:color="auto" w:fill="FFFFFF"/>
                  <w:vAlign w:val="center"/>
                </w:tcPr>
                <w:p w14:paraId="14644B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bl>
          <w:p w14:paraId="7F5FB46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sz w:val="24"/>
                <w:szCs w:val="24"/>
                <w:highlight w:val="none"/>
                <w:lang w:val="en-US" w:eastAsia="zh-CN"/>
              </w:rPr>
            </w:pPr>
            <w:r>
              <w:rPr>
                <w:rFonts w:hint="default"/>
                <w:sz w:val="24"/>
                <w:szCs w:val="24"/>
                <w:highlight w:val="none"/>
                <w:lang w:val="en-US" w:eastAsia="zh-CN"/>
              </w:rPr>
              <w:t>③非功能测试</w:t>
            </w:r>
          </w:p>
          <w:p w14:paraId="1FD7223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center"/>
              <w:textAlignment w:val="auto"/>
              <w:rPr>
                <w:rFonts w:hint="default"/>
                <w:sz w:val="24"/>
                <w:szCs w:val="24"/>
                <w:highlight w:val="none"/>
                <w:lang w:val="en-US" w:eastAsia="zh-CN"/>
              </w:rPr>
            </w:pPr>
            <w:r>
              <w:rPr>
                <w:rFonts w:hint="eastAsia"/>
                <w:sz w:val="24"/>
                <w:szCs w:val="24"/>
                <w:highlight w:val="none"/>
                <w:lang w:val="en-US" w:eastAsia="zh-CN"/>
              </w:rPr>
              <w:t>表4-5：非功能测试表</w:t>
            </w:r>
          </w:p>
          <w:tbl>
            <w:tblPr>
              <w:tblStyle w:val="8"/>
              <w:tblW w:w="90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1"/>
              <w:gridCol w:w="1488"/>
              <w:gridCol w:w="1870"/>
              <w:gridCol w:w="2102"/>
              <w:gridCol w:w="1096"/>
              <w:gridCol w:w="1343"/>
            </w:tblGrid>
            <w:tr w14:paraId="0C17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1" w:type="dxa"/>
                  <w:tcBorders>
                    <w:top w:val="single" w:color="000000" w:sz="12" w:space="0"/>
                    <w:left w:val="nil"/>
                    <w:bottom w:val="single" w:color="000000" w:sz="4" w:space="0"/>
                    <w:right w:val="nil"/>
                    <w:tl2br w:val="nil"/>
                  </w:tcBorders>
                  <w:shd w:val="clear" w:color="auto" w:fill="FFFFFF"/>
                  <w:vAlign w:val="center"/>
                </w:tcPr>
                <w:p w14:paraId="72BDCF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测试用例ID</w:t>
                  </w:r>
                </w:p>
              </w:tc>
              <w:tc>
                <w:tcPr>
                  <w:tcW w:w="1488" w:type="dxa"/>
                  <w:tcBorders>
                    <w:top w:val="single" w:color="000000" w:sz="12" w:space="0"/>
                    <w:left w:val="nil"/>
                    <w:bottom w:val="single" w:color="000000" w:sz="4" w:space="0"/>
                    <w:right w:val="nil"/>
                  </w:tcBorders>
                  <w:shd w:val="clear" w:color="auto" w:fill="FFFFFF"/>
                  <w:vAlign w:val="center"/>
                </w:tcPr>
                <w:p w14:paraId="31268F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测试功能</w:t>
                  </w:r>
                </w:p>
              </w:tc>
              <w:tc>
                <w:tcPr>
                  <w:tcW w:w="1870" w:type="dxa"/>
                  <w:tcBorders>
                    <w:top w:val="single" w:color="000000" w:sz="12" w:space="0"/>
                    <w:left w:val="nil"/>
                    <w:bottom w:val="single" w:color="000000" w:sz="4" w:space="0"/>
                    <w:right w:val="nil"/>
                  </w:tcBorders>
                  <w:shd w:val="clear" w:color="auto" w:fill="FFFFFF"/>
                  <w:vAlign w:val="center"/>
                </w:tcPr>
                <w:p w14:paraId="3F60D1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测试方法</w:t>
                  </w:r>
                </w:p>
              </w:tc>
              <w:tc>
                <w:tcPr>
                  <w:tcW w:w="2102" w:type="dxa"/>
                  <w:tcBorders>
                    <w:top w:val="single" w:color="000000" w:sz="12" w:space="0"/>
                    <w:left w:val="nil"/>
                    <w:bottom w:val="single" w:color="000000" w:sz="4" w:space="0"/>
                    <w:right w:val="nil"/>
                  </w:tcBorders>
                  <w:shd w:val="clear" w:color="auto" w:fill="FFFFFF"/>
                  <w:vAlign w:val="center"/>
                </w:tcPr>
                <w:p w14:paraId="274B04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预期结果</w:t>
                  </w:r>
                </w:p>
              </w:tc>
              <w:tc>
                <w:tcPr>
                  <w:tcW w:w="1096" w:type="dxa"/>
                  <w:tcBorders>
                    <w:top w:val="single" w:color="000000" w:sz="12" w:space="0"/>
                    <w:left w:val="nil"/>
                    <w:bottom w:val="single" w:color="000000" w:sz="4" w:space="0"/>
                    <w:right w:val="nil"/>
                  </w:tcBorders>
                  <w:shd w:val="clear" w:color="auto" w:fill="FFFFFF"/>
                  <w:vAlign w:val="center"/>
                </w:tcPr>
                <w:p w14:paraId="5BEC27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实际结果</w:t>
                  </w:r>
                </w:p>
              </w:tc>
              <w:tc>
                <w:tcPr>
                  <w:tcW w:w="1343" w:type="dxa"/>
                  <w:tcBorders>
                    <w:top w:val="single" w:color="000000" w:sz="12" w:space="0"/>
                    <w:left w:val="nil"/>
                    <w:bottom w:val="single" w:color="000000" w:sz="4" w:space="0"/>
                    <w:right w:val="nil"/>
                  </w:tcBorders>
                  <w:shd w:val="clear" w:color="auto" w:fill="FFFFFF"/>
                  <w:vAlign w:val="center"/>
                </w:tcPr>
                <w:p w14:paraId="53CC9F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bCs/>
                      <w:i w:val="0"/>
                      <w:iCs w:val="0"/>
                      <w:caps w:val="0"/>
                      <w:color w:val="000000"/>
                      <w:spacing w:val="0"/>
                      <w:kern w:val="0"/>
                      <w:sz w:val="21"/>
                      <w:szCs w:val="21"/>
                      <w:lang w:val="en-US" w:eastAsia="zh-CN" w:bidi="ar"/>
                    </w:rPr>
                    <w:t>测试状态</w:t>
                  </w:r>
                </w:p>
              </w:tc>
            </w:tr>
            <w:tr w14:paraId="0562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1" w:type="dxa"/>
                  <w:tcBorders>
                    <w:top w:val="single" w:color="000000" w:sz="4" w:space="0"/>
                    <w:left w:val="nil"/>
                    <w:bottom w:val="nil"/>
                    <w:right w:val="nil"/>
                  </w:tcBorders>
                  <w:shd w:val="clear" w:color="auto" w:fill="FFFFFF"/>
                  <w:vAlign w:val="center"/>
                </w:tcPr>
                <w:p w14:paraId="593DF1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NF-001</w:t>
                  </w:r>
                </w:p>
              </w:tc>
              <w:tc>
                <w:tcPr>
                  <w:tcW w:w="1488" w:type="dxa"/>
                  <w:tcBorders>
                    <w:top w:val="single" w:color="000000" w:sz="4" w:space="0"/>
                    <w:left w:val="nil"/>
                    <w:bottom w:val="nil"/>
                    <w:right w:val="nil"/>
                  </w:tcBorders>
                  <w:shd w:val="clear" w:color="auto" w:fill="FFFFFF"/>
                  <w:vAlign w:val="center"/>
                </w:tcPr>
                <w:p w14:paraId="1ABAE9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响应时间测试</w:t>
                  </w:r>
                </w:p>
              </w:tc>
              <w:tc>
                <w:tcPr>
                  <w:tcW w:w="1870" w:type="dxa"/>
                  <w:tcBorders>
                    <w:top w:val="single" w:color="000000" w:sz="4" w:space="0"/>
                    <w:left w:val="nil"/>
                    <w:bottom w:val="nil"/>
                    <w:right w:val="nil"/>
                  </w:tcBorders>
                  <w:shd w:val="clear" w:color="auto" w:fill="FFFFFF"/>
                  <w:vAlign w:val="center"/>
                </w:tcPr>
                <w:p w14:paraId="0FCEAC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发送10次文本查询，统计响应延迟</w:t>
                  </w:r>
                </w:p>
              </w:tc>
              <w:tc>
                <w:tcPr>
                  <w:tcW w:w="2102" w:type="dxa"/>
                  <w:tcBorders>
                    <w:top w:val="single" w:color="000000" w:sz="4" w:space="0"/>
                    <w:left w:val="nil"/>
                    <w:bottom w:val="nil"/>
                    <w:right w:val="nil"/>
                  </w:tcBorders>
                  <w:shd w:val="clear" w:color="auto" w:fill="FFFFFF"/>
                  <w:vAlign w:val="center"/>
                </w:tcPr>
                <w:p w14:paraId="369A1F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平均响应时间≤3秒</w:t>
                  </w:r>
                </w:p>
              </w:tc>
              <w:tc>
                <w:tcPr>
                  <w:tcW w:w="1096" w:type="dxa"/>
                  <w:tcBorders>
                    <w:top w:val="single" w:color="000000" w:sz="4" w:space="0"/>
                    <w:left w:val="nil"/>
                    <w:bottom w:val="nil"/>
                    <w:right w:val="nil"/>
                  </w:tcBorders>
                  <w:shd w:val="clear" w:color="auto" w:fill="FFFFFF"/>
                  <w:vAlign w:val="center"/>
                </w:tcPr>
                <w:p w14:paraId="49D31B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平均响应时间2.1秒</w:t>
                  </w:r>
                </w:p>
              </w:tc>
              <w:tc>
                <w:tcPr>
                  <w:tcW w:w="1343" w:type="dxa"/>
                  <w:tcBorders>
                    <w:top w:val="single" w:color="000000" w:sz="4" w:space="0"/>
                    <w:left w:val="nil"/>
                    <w:bottom w:val="nil"/>
                    <w:right w:val="nil"/>
                  </w:tcBorders>
                  <w:shd w:val="clear" w:color="auto" w:fill="FFFFFF"/>
                  <w:vAlign w:val="center"/>
                </w:tcPr>
                <w:p w14:paraId="50D6D6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446A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1" w:type="dxa"/>
                  <w:tcBorders>
                    <w:top w:val="nil"/>
                    <w:left w:val="nil"/>
                    <w:bottom w:val="nil"/>
                    <w:right w:val="nil"/>
                  </w:tcBorders>
                  <w:shd w:val="clear" w:color="auto" w:fill="FFFFFF"/>
                  <w:vAlign w:val="center"/>
                </w:tcPr>
                <w:p w14:paraId="2EA16E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NF-002</w:t>
                  </w:r>
                </w:p>
              </w:tc>
              <w:tc>
                <w:tcPr>
                  <w:tcW w:w="1488" w:type="dxa"/>
                  <w:tcBorders>
                    <w:top w:val="nil"/>
                    <w:left w:val="nil"/>
                    <w:bottom w:val="nil"/>
                    <w:right w:val="nil"/>
                  </w:tcBorders>
                  <w:shd w:val="clear" w:color="auto" w:fill="FFFFFF"/>
                  <w:vAlign w:val="center"/>
                </w:tcPr>
                <w:p w14:paraId="345493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稳定性测试</w:t>
                  </w:r>
                </w:p>
              </w:tc>
              <w:tc>
                <w:tcPr>
                  <w:tcW w:w="1870" w:type="dxa"/>
                  <w:tcBorders>
                    <w:top w:val="nil"/>
                    <w:left w:val="nil"/>
                    <w:bottom w:val="nil"/>
                    <w:right w:val="nil"/>
                  </w:tcBorders>
                  <w:shd w:val="clear" w:color="auto" w:fill="FFFFFF"/>
                  <w:vAlign w:val="center"/>
                </w:tcPr>
                <w:p w14:paraId="651399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连续运行2小时，频繁进行知识库操作与聊天交互</w:t>
                  </w:r>
                </w:p>
              </w:tc>
              <w:tc>
                <w:tcPr>
                  <w:tcW w:w="2102" w:type="dxa"/>
                  <w:tcBorders>
                    <w:top w:val="nil"/>
                    <w:left w:val="nil"/>
                    <w:bottom w:val="nil"/>
                    <w:right w:val="nil"/>
                  </w:tcBorders>
                  <w:shd w:val="clear" w:color="auto" w:fill="FFFFFF"/>
                  <w:vAlign w:val="center"/>
                </w:tcPr>
                <w:p w14:paraId="20A40E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系统无崩溃，功能正常</w:t>
                  </w:r>
                </w:p>
              </w:tc>
              <w:tc>
                <w:tcPr>
                  <w:tcW w:w="1096" w:type="dxa"/>
                  <w:tcBorders>
                    <w:top w:val="nil"/>
                    <w:left w:val="nil"/>
                    <w:bottom w:val="nil"/>
                    <w:right w:val="nil"/>
                  </w:tcBorders>
                  <w:shd w:val="clear" w:color="auto" w:fill="FFFFFF"/>
                  <w:vAlign w:val="center"/>
                </w:tcPr>
                <w:p w14:paraId="25B67B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系统稳定运行，无异常</w:t>
                  </w:r>
                </w:p>
              </w:tc>
              <w:tc>
                <w:tcPr>
                  <w:tcW w:w="1343" w:type="dxa"/>
                  <w:tcBorders>
                    <w:top w:val="nil"/>
                    <w:left w:val="nil"/>
                    <w:bottom w:val="nil"/>
                    <w:right w:val="nil"/>
                  </w:tcBorders>
                  <w:shd w:val="clear" w:color="auto" w:fill="FFFFFF"/>
                  <w:vAlign w:val="center"/>
                </w:tcPr>
                <w:p w14:paraId="6FEBEB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2F66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1" w:type="dxa"/>
                  <w:tcBorders>
                    <w:top w:val="nil"/>
                    <w:left w:val="nil"/>
                    <w:bottom w:val="nil"/>
                    <w:right w:val="nil"/>
                  </w:tcBorders>
                  <w:shd w:val="clear" w:color="auto" w:fill="FFFFFF"/>
                  <w:vAlign w:val="center"/>
                </w:tcPr>
                <w:p w14:paraId="353EF3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NF-003</w:t>
                  </w:r>
                </w:p>
              </w:tc>
              <w:tc>
                <w:tcPr>
                  <w:tcW w:w="1488" w:type="dxa"/>
                  <w:tcBorders>
                    <w:top w:val="nil"/>
                    <w:left w:val="nil"/>
                    <w:bottom w:val="nil"/>
                    <w:right w:val="nil"/>
                  </w:tcBorders>
                  <w:shd w:val="clear" w:color="auto" w:fill="FFFFFF"/>
                  <w:vAlign w:val="center"/>
                </w:tcPr>
                <w:p w14:paraId="1D1B06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兼容性测试</w:t>
                  </w:r>
                </w:p>
              </w:tc>
              <w:tc>
                <w:tcPr>
                  <w:tcW w:w="1870" w:type="dxa"/>
                  <w:tcBorders>
                    <w:top w:val="nil"/>
                    <w:left w:val="nil"/>
                    <w:bottom w:val="nil"/>
                    <w:right w:val="nil"/>
                  </w:tcBorders>
                  <w:shd w:val="clear" w:color="auto" w:fill="FFFFFF"/>
                  <w:vAlign w:val="center"/>
                </w:tcPr>
                <w:p w14:paraId="4E8D3E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使用Chrome、Edge、Firefox浏览器访问</w:t>
                  </w:r>
                </w:p>
              </w:tc>
              <w:tc>
                <w:tcPr>
                  <w:tcW w:w="2102" w:type="dxa"/>
                  <w:tcBorders>
                    <w:top w:val="nil"/>
                    <w:left w:val="nil"/>
                    <w:bottom w:val="nil"/>
                    <w:right w:val="nil"/>
                  </w:tcBorders>
                  <w:shd w:val="clear" w:color="auto" w:fill="FFFFFF"/>
                  <w:vAlign w:val="center"/>
                </w:tcPr>
                <w:p w14:paraId="2AB987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界面正常显示，功能正常使用</w:t>
                  </w:r>
                </w:p>
              </w:tc>
              <w:tc>
                <w:tcPr>
                  <w:tcW w:w="1096" w:type="dxa"/>
                  <w:tcBorders>
                    <w:top w:val="nil"/>
                    <w:left w:val="nil"/>
                    <w:bottom w:val="nil"/>
                    <w:right w:val="nil"/>
                  </w:tcBorders>
                  <w:shd w:val="clear" w:color="auto" w:fill="FFFFFF"/>
                  <w:vAlign w:val="center"/>
                </w:tcPr>
                <w:p w14:paraId="50B3D2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43" w:type="dxa"/>
                  <w:tcBorders>
                    <w:top w:val="nil"/>
                    <w:left w:val="nil"/>
                    <w:bottom w:val="nil"/>
                    <w:right w:val="nil"/>
                  </w:tcBorders>
                  <w:shd w:val="clear" w:color="auto" w:fill="FFFFFF"/>
                  <w:vAlign w:val="center"/>
                </w:tcPr>
                <w:p w14:paraId="1BB05D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r w14:paraId="376F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1" w:type="dxa"/>
                  <w:tcBorders>
                    <w:top w:val="nil"/>
                    <w:left w:val="nil"/>
                    <w:bottom w:val="single" w:color="000000" w:sz="12" w:space="0"/>
                    <w:right w:val="nil"/>
                  </w:tcBorders>
                  <w:shd w:val="clear" w:color="auto" w:fill="FFFFFF"/>
                  <w:vAlign w:val="center"/>
                </w:tcPr>
                <w:p w14:paraId="24CB41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NF-004</w:t>
                  </w:r>
                </w:p>
              </w:tc>
              <w:tc>
                <w:tcPr>
                  <w:tcW w:w="1488" w:type="dxa"/>
                  <w:tcBorders>
                    <w:top w:val="nil"/>
                    <w:left w:val="nil"/>
                    <w:bottom w:val="single" w:color="000000" w:sz="12" w:space="0"/>
                    <w:right w:val="nil"/>
                  </w:tcBorders>
                  <w:shd w:val="clear" w:color="auto" w:fill="FFFFFF"/>
                  <w:vAlign w:val="center"/>
                </w:tcPr>
                <w:p w14:paraId="40EB0B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异常处理测试</w:t>
                  </w:r>
                </w:p>
              </w:tc>
              <w:tc>
                <w:tcPr>
                  <w:tcW w:w="1870" w:type="dxa"/>
                  <w:tcBorders>
                    <w:top w:val="nil"/>
                    <w:left w:val="nil"/>
                    <w:bottom w:val="single" w:color="000000" w:sz="12" w:space="0"/>
                    <w:right w:val="nil"/>
                  </w:tcBorders>
                  <w:shd w:val="clear" w:color="auto" w:fill="FFFFFF"/>
                  <w:vAlign w:val="center"/>
                </w:tcPr>
                <w:p w14:paraId="71625C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left"/>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上传非文档文件（.exe）、输入特殊字符查询</w:t>
                  </w:r>
                </w:p>
              </w:tc>
              <w:tc>
                <w:tcPr>
                  <w:tcW w:w="2102" w:type="dxa"/>
                  <w:tcBorders>
                    <w:top w:val="nil"/>
                    <w:left w:val="nil"/>
                    <w:bottom w:val="single" w:color="000000" w:sz="12" w:space="0"/>
                    <w:right w:val="nil"/>
                  </w:tcBorders>
                  <w:shd w:val="clear" w:color="auto" w:fill="FFFFFF"/>
                  <w:vAlign w:val="center"/>
                </w:tcPr>
                <w:p w14:paraId="2D4C25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提示 “文件格式不支持”“查询内容无效”等</w:t>
                  </w:r>
                </w:p>
              </w:tc>
              <w:tc>
                <w:tcPr>
                  <w:tcW w:w="1096" w:type="dxa"/>
                  <w:tcBorders>
                    <w:top w:val="nil"/>
                    <w:left w:val="nil"/>
                    <w:bottom w:val="single" w:color="000000" w:sz="12" w:space="0"/>
                    <w:right w:val="nil"/>
                  </w:tcBorders>
                  <w:shd w:val="clear" w:color="auto" w:fill="FFFFFF"/>
                  <w:vAlign w:val="center"/>
                </w:tcPr>
                <w:p w14:paraId="204F1B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符合预期</w:t>
                  </w:r>
                </w:p>
              </w:tc>
              <w:tc>
                <w:tcPr>
                  <w:tcW w:w="1343" w:type="dxa"/>
                  <w:tcBorders>
                    <w:top w:val="nil"/>
                    <w:left w:val="nil"/>
                    <w:bottom w:val="single" w:color="000000" w:sz="12" w:space="0"/>
                    <w:right w:val="nil"/>
                  </w:tcBorders>
                  <w:shd w:val="clear" w:color="auto" w:fill="FFFFFF"/>
                  <w:vAlign w:val="center"/>
                </w:tcPr>
                <w:p w14:paraId="37C939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center"/>
                    <w:textAlignment w:val="auto"/>
                    <w:rPr>
                      <w:rFonts w:hint="default"/>
                      <w:b w:val="0"/>
                      <w:bCs w:val="0"/>
                      <w:color w:val="000000"/>
                      <w:sz w:val="21"/>
                      <w:szCs w:val="21"/>
                      <w:vertAlign w:val="baseline"/>
                      <w:lang w:val="en-US" w:eastAsia="zh-CN"/>
                    </w:rPr>
                  </w:pPr>
                  <w:r>
                    <w:rPr>
                      <w:rFonts w:hint="default" w:ascii="Segoe UI" w:hAnsi="Segoe UI" w:eastAsia="Segoe UI" w:cs="Segoe UI"/>
                      <w:b w:val="0"/>
                      <w:i w:val="0"/>
                      <w:iCs w:val="0"/>
                      <w:caps w:val="0"/>
                      <w:color w:val="000000"/>
                      <w:spacing w:val="0"/>
                      <w:kern w:val="0"/>
                      <w:sz w:val="21"/>
                      <w:szCs w:val="21"/>
                      <w:lang w:val="en-US" w:eastAsia="zh-CN" w:bidi="ar"/>
                    </w:rPr>
                    <w:t>通过</w:t>
                  </w:r>
                </w:p>
              </w:tc>
            </w:tr>
          </w:tbl>
          <w:p w14:paraId="6CC04F2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highlight w:val="none"/>
                <w:lang w:val="en-US" w:eastAsia="zh-CN"/>
              </w:rPr>
            </w:pPr>
            <w:r>
              <w:rPr>
                <w:rFonts w:hint="default"/>
                <w:sz w:val="24"/>
                <w:szCs w:val="24"/>
                <w:highlight w:val="none"/>
                <w:lang w:val="en-US" w:eastAsia="zh-CN"/>
              </w:rPr>
              <w:t>（3）测试总结</w:t>
            </w:r>
          </w:p>
          <w:p w14:paraId="0FD926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b/>
                <w:bCs w:val="0"/>
                <w:color w:val="auto"/>
                <w:sz w:val="24"/>
                <w:szCs w:val="24"/>
                <w:lang w:val="en-US" w:eastAsia="zh-CN"/>
              </w:rPr>
            </w:pPr>
            <w:r>
              <w:rPr>
                <w:rFonts w:hint="default"/>
                <w:sz w:val="24"/>
                <w:szCs w:val="24"/>
                <w:highlight w:val="none"/>
                <w:lang w:val="en-US" w:eastAsia="zh-CN"/>
              </w:rPr>
              <w:t>通过对核心功能与非功能的全面测试，系统各项功能均符合需求设计，知识库管理、聊天交互、工具调用等核心模块运行稳定，响应及时，兼容性良好，异常处理机制完善，能够满足用户的实际使用需求。</w:t>
            </w:r>
          </w:p>
          <w:p w14:paraId="1D60E2DD">
            <w:pPr>
              <w:spacing w:line="360" w:lineRule="auto"/>
              <w:rPr>
                <w:rFonts w:ascii="黑体" w:eastAsia="黑体"/>
                <w:sz w:val="30"/>
                <w:szCs w:val="30"/>
              </w:rPr>
            </w:pPr>
            <w:r>
              <w:rPr>
                <w:rFonts w:hint="eastAsia" w:ascii="黑体" w:eastAsia="黑体"/>
                <w:sz w:val="30"/>
                <w:szCs w:val="30"/>
              </w:rPr>
              <w:t>5实训收获与体会</w:t>
            </w:r>
          </w:p>
          <w:p w14:paraId="11FB6E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highlight w:val="none"/>
                <w:lang w:val="en-US" w:eastAsia="zh-CN"/>
              </w:rPr>
            </w:pPr>
            <w:r>
              <w:rPr>
                <w:rFonts w:hint="eastAsia"/>
                <w:sz w:val="24"/>
                <w:szCs w:val="24"/>
                <w:highlight w:val="none"/>
                <w:lang w:val="en-US" w:eastAsia="zh-CN"/>
              </w:rPr>
              <w:t>为期三个多月的大型软件项目实训已接近尾声，这段在沈阳华清远见科技信息有限公司的实训经历，不仅让我系统掌握了Python+AI技术栈的核心知识，更在项目开发实践、问题解决能力和职业素养等方面实现了全方位提升，成为我软件工程学习生涯中浓墨重彩的一笔。回首这段充实而紧张的实训时光，既有攻克技术难关的喜悦，也有面对复杂问题的迷茫，每一次尝试与突破都让我收获颇丰、感触良多。在专业知识学习方面，这次实训构建了我完整的AI技术知识体系。实训初期，我以为凭借课堂所学就能应对实际开发，但很快发现理论与实践之间存在巨大差距。例如，课堂上仅了解过微积分和线性代数的基本概念，但在理解梯度下降算法的优化原理、矩阵运算在神经网络权重更新中的应用时，却感到力不从心。通过实训导师的系统讲解和针对性练习，我不仅巩固了函数极值求解、多元函数偏导数计算、矩阵乘法等核心知识点，更理解了这些数学知识在AI模型底层的作用机制，为后续技术学习奠定了坚实基础。在编程技能与技术应用上，我实现了从"会用"到"精通"的跨越。实训前，我仅能简单使用Python进行基础编程，而通过本次实训，我熟练掌握了Numpy、Matplotlib、Pandas等数据科学库的高级用法，能够高效完成数据存储、数值计算、可视化展示和结构化数据处理等任务。在AI核心技术学习中，我深入理解了机器学习与深度学习的核心原理，掌握了决策树、随机森林、卷积神经网络（CNN）、循环神经网络（RNN）等经典模型的应用场景，更实践了大模型部署、RAG检索增强生成、OCR光学字符识别等前沿技术。特别是在RAG技术学习中，从知识库构建、文本向量化到相似性检索的每一个环节，都让我深刻体会到AI技术如何解决实际问题，而FastAPI和Gradio框架的学习，则让我具备了快速开发Web接口和可视化界面的能力。项目开发实践是本次实训最宝贵的经历。我独立完成的AI私人助理项目，让我完整经历了软件工程开发的全流程，从需求分析、总体设计、详细设计到编码实现与测试，每一个阶段都充满挑战与收获。在需求分析阶段，我学会了如何与潜在用户需求对接，将模糊的功能描述转化为明确的功能需求和非功能需求，制定了对话响应延迟≤3秒、知识库检索准确率≥90%等可量化的指标。在系统架构设计中，我采用分层架构模式，将系统划分为前端展示层、API接口层、业务逻辑层和数据存储层，这种模块化设计思想不仅提高了代码的可维护性，更让我理解了企业级项目的设计规范。编码实现过程中，我遇到了无数技术难题。例如，在知识库文档向量化存储时，如何平衡文本分割的chunk_size和chunk_overlap参数，以保证检索准确率；在集成FAISS和BM25检索器时，如何合理分配权重实现高效检索；在实现流式响应功能时，如何解决数据传输过程中的延迟问题。面对这些挑战，我不再像以前那样急于寻求帮助，而是学会了查阅官方文档、分析错误日志、调试代码细节。通过反复测试和优化，我成功解决了这些问题，例如通过多次实验确定了128的chunk_size和20的chunk_overlap为最优参数组合，采用AsyncIterable实现了流畅的流式响应。这个过程不仅提升了我的编码能力，更培养了我独立思考和解决问题的能力。在团队协作与职业素养方面，我也得到了极大锻炼。虽然本次项目是独立完成，但实训过程中，我与其他学员组成学习小组，定期交流学习心得和技术难点。在讨论大模型API调用优化、工具集成方案时，不同的思路和见解让我拓宽了视野，学会了从多个角度思考问题。同时，公司严谨的开发规范让我养成了良好的编程习惯，例如编写规范的代码注释、使用版本控制工具管理代码、通过requirements.txt文件统一依赖环境。这些细节看似微小，却直接影响着项目的可维护性和团队协作效率，让我深刻理解了"做专业教育，做受人尊敬的职业教育"这一核心理念的内涵。实训期间，沈阳华清远见科技信息有限公司提供的完善实训环境给我留下了深刻印象。公司自主研发的人工智能教学实验平台、机器视觉开发套件等硬件设备，以及覆盖AI领域的软件实训体系，为我们提供了真实的开发场景。导师们不仅具备扎实的技术功底，更有着丰富的企业项目经验，他们耐心解答我的疑问，引导我培养解决问题的思路，而不是直接给出答案。这种教学方式让我学会了主动学习、自主探索，这将成为我未来职业发展的重要能力。</w:t>
            </w:r>
          </w:p>
          <w:p w14:paraId="59BE0D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rPr>
            </w:pPr>
            <w:r>
              <w:rPr>
                <w:rFonts w:hint="eastAsia"/>
                <w:sz w:val="24"/>
                <w:szCs w:val="24"/>
                <w:highlight w:val="none"/>
                <w:lang w:val="en-US" w:eastAsia="zh-CN"/>
              </w:rPr>
              <w:t>通过这次实训，我也清醒地认识到自己的不足。在项目开发中，我发现在系统性能优化、异常处理机制设计等方面还有所欠缺，如在处理大文件上传时，偶尔会出现响应缓慢的问题；在面对复杂业务逻辑时，代码的可读性和扩展性还有提升空间。这些不足让我明白，软件工程是一门需要持续学习和实践的学科，只有不断积累经验、弥补短板，才能成为一名优秀的开发工程师。这次大型软件项目实训是一次理论与实践深度融合的宝贵经历。它不仅让我掌握了AI领域的核心技术和项目开发技能，更让我明确了自己的职业发展方向，培养了严谨的工作态度和科学的思维方式。在未来的学习和工作中，我将把实训中学到的知识和积累的经验运用到实际中，持续深耕AI技术领域，不断提升自己的专业能力和职业素养，努力成为一名符合行业需求的复合型软件人才，不辜负学校和实训单位的培养与期望。</w:t>
            </w:r>
          </w:p>
          <w:p w14:paraId="7FE850AD">
            <w:pPr>
              <w:spacing w:line="360" w:lineRule="auto"/>
              <w:rPr>
                <w:rFonts w:ascii="黑体" w:eastAsia="黑体"/>
                <w:sz w:val="30"/>
                <w:szCs w:val="30"/>
              </w:rPr>
            </w:pPr>
            <w:r>
              <w:rPr>
                <w:rFonts w:hint="eastAsia" w:ascii="黑体" w:eastAsia="黑体"/>
                <w:sz w:val="30"/>
                <w:szCs w:val="30"/>
              </w:rPr>
              <w:t>6致谢</w:t>
            </w:r>
          </w:p>
          <w:p w14:paraId="26F9ED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highlight w:val="none"/>
                <w:lang w:val="en-US" w:eastAsia="zh-CN"/>
              </w:rPr>
            </w:pPr>
            <w:r>
              <w:rPr>
                <w:rFonts w:hint="eastAsia"/>
                <w:sz w:val="24"/>
                <w:szCs w:val="24"/>
                <w:highlight w:val="none"/>
                <w:lang w:val="en-US" w:eastAsia="zh-CN"/>
              </w:rPr>
              <w:t>时光荏苒，为期2个多月的大型软件项目实训圆满结束。这段充实宝贵的经历，离不开学校、实训单位及指导教师的悉心栽培与鼎力支持，在此谨致以最诚挚的谢意。</w:t>
            </w:r>
          </w:p>
          <w:p w14:paraId="17E441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highlight w:val="none"/>
                <w:lang w:val="en-US" w:eastAsia="zh-CN"/>
              </w:rPr>
            </w:pPr>
            <w:r>
              <w:rPr>
                <w:rFonts w:hint="eastAsia"/>
                <w:sz w:val="24"/>
                <w:szCs w:val="24"/>
                <w:highlight w:val="none"/>
                <w:lang w:val="en-US" w:eastAsia="zh-CN"/>
              </w:rPr>
              <w:t>首先，衷心感谢辽宁工程技术大学软件学院搭建的优质实训平台。学校重视实践教学与学科前沿接轨，本次实训贴合专业培养目标、紧扣人工智能发展趋势，让我们得以将课堂所学付诸实践，在真实项目中锤炼技能。感谢学院领导和老师们的关心指导，你们的严谨治学与无私奉献，为我们的专业成长筑牢基础。</w:t>
            </w:r>
          </w:p>
          <w:p w14:paraId="197F39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highlight w:val="none"/>
                <w:lang w:val="en-US" w:eastAsia="zh-CN"/>
              </w:rPr>
            </w:pPr>
            <w:r>
              <w:rPr>
                <w:rFonts w:hint="eastAsia"/>
                <w:sz w:val="24"/>
                <w:szCs w:val="24"/>
                <w:highlight w:val="none"/>
                <w:lang w:val="en-US" w:eastAsia="zh-CN"/>
              </w:rPr>
              <w:t>其次，向沈阳华清远见科技信息有限公司致以诚挚感谢。公司提供的完善实训环境、丰富技术资源及真实项目场景，为技术学习和项目开发提供了强有力支撑。感谢工作人员的周到安排，让我们能全身心投入学习实践。</w:t>
            </w:r>
          </w:p>
          <w:p w14:paraId="1AD010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highlight w:val="none"/>
                <w:lang w:val="en-US" w:eastAsia="zh-CN"/>
              </w:rPr>
            </w:pPr>
            <w:r>
              <w:rPr>
                <w:rFonts w:hint="eastAsia"/>
                <w:sz w:val="24"/>
                <w:szCs w:val="24"/>
                <w:highlight w:val="none"/>
                <w:lang w:val="en-US" w:eastAsia="zh-CN"/>
              </w:rPr>
              <w:t>特别感谢指导教师刘腊梅老师。从技术选型、需求分析到难点攻克、报告修改，老师始终耐心指导。每当我遭遇困惑，老师总能一针见血指出关键、指引方向；其严格要求也让我注重细节，养成严谨开发态度，助力我专业技能与问题解决能力双重提升。</w:t>
            </w:r>
          </w:p>
          <w:p w14:paraId="40D992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highlight w:val="none"/>
                <w:lang w:val="en-US" w:eastAsia="zh-CN"/>
              </w:rPr>
            </w:pPr>
            <w:r>
              <w:rPr>
                <w:rFonts w:hint="eastAsia"/>
                <w:sz w:val="24"/>
                <w:szCs w:val="24"/>
                <w:highlight w:val="none"/>
                <w:lang w:val="en-US" w:eastAsia="zh-CN"/>
              </w:rPr>
              <w:t>同时，感谢并肩学习的同学们。小组交流中，我们分享心得、探讨难点、相互支持，珍贵的同窗情谊将成为未来宝贵财富。</w:t>
            </w:r>
          </w:p>
          <w:p w14:paraId="0B30C04E">
            <w:pPr>
              <w:ind w:firstLine="720" w:firstLineChars="300"/>
              <w:rPr>
                <w:b/>
                <w:sz w:val="24"/>
              </w:rPr>
            </w:pPr>
            <w:commentRangeStart w:id="2"/>
            <w:r>
              <w:rPr>
                <w:rFonts w:hint="eastAsia"/>
                <w:sz w:val="24"/>
                <w:szCs w:val="24"/>
                <w:highlight w:val="none"/>
                <w:lang w:val="en-US" w:eastAsia="zh-CN"/>
              </w:rPr>
              <w:t>最后，再次向所有给予支持帮助的各方表示衷心感谢。实训积累的知识与经验，将成为我职业道路的重要基石，我必将深耕细作、持续进步，不辜负大家的殷切期望。</w:t>
            </w:r>
            <w:commentRangeEnd w:id="2"/>
            <w:r>
              <w:commentReference w:id="2"/>
            </w:r>
            <w:bookmarkStart w:id="0" w:name="_GoBack"/>
            <w:bookmarkEnd w:id="0"/>
          </w:p>
        </w:tc>
      </w:tr>
    </w:tbl>
    <w:p w14:paraId="0F4FA49E">
      <w:pPr>
        <w:ind w:firstLine="1680" w:firstLineChars="800"/>
      </w:pPr>
      <w:r>
        <w:br w:type="page"/>
      </w:r>
      <w:r>
        <w:rPr>
          <w:rFonts w:hint="eastAsia" w:ascii="黑体" w:eastAsia="黑体"/>
          <w:sz w:val="32"/>
          <w:szCs w:val="32"/>
        </w:rPr>
        <w:t>“大型软件项目实训”成绩评定表</w:t>
      </w:r>
    </w:p>
    <w:tbl>
      <w:tblPr>
        <w:tblStyle w:val="7"/>
        <w:tblW w:w="0" w:type="auto"/>
        <w:tblInd w:w="-3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83"/>
        <w:gridCol w:w="1121"/>
        <w:gridCol w:w="1174"/>
        <w:gridCol w:w="954"/>
        <w:gridCol w:w="1354"/>
        <w:gridCol w:w="2436"/>
      </w:tblGrid>
      <w:tr w14:paraId="75459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35" w:hRule="exact"/>
        </w:trPr>
        <w:tc>
          <w:tcPr>
            <w:tcW w:w="1183" w:type="dxa"/>
            <w:vAlign w:val="center"/>
          </w:tcPr>
          <w:p w14:paraId="7D6B0475">
            <w:pPr>
              <w:jc w:val="center"/>
              <w:rPr>
                <w:rFonts w:hint="eastAsia" w:ascii="华文仿宋" w:hAnsi="华文仿宋" w:eastAsia="华文仿宋"/>
                <w:sz w:val="32"/>
                <w:szCs w:val="32"/>
              </w:rPr>
            </w:pPr>
            <w:r>
              <w:rPr>
                <w:rFonts w:hint="eastAsia" w:ascii="华文仿宋" w:hAnsi="华文仿宋" w:eastAsia="华文仿宋"/>
                <w:sz w:val="32"/>
                <w:szCs w:val="32"/>
              </w:rPr>
              <w:t>班级</w:t>
            </w:r>
          </w:p>
        </w:tc>
        <w:tc>
          <w:tcPr>
            <w:tcW w:w="1121" w:type="dxa"/>
            <w:vAlign w:val="center"/>
          </w:tcPr>
          <w:p w14:paraId="0D96EC27">
            <w:pPr>
              <w:jc w:val="left"/>
              <w:rPr>
                <w:rFonts w:hint="default" w:ascii="华文仿宋" w:hAnsi="华文仿宋" w:eastAsia="华文仿宋"/>
                <w:sz w:val="32"/>
                <w:szCs w:val="32"/>
                <w:lang w:val="en-US" w:eastAsia="zh-CN"/>
              </w:rPr>
            </w:pPr>
            <w:r>
              <w:rPr>
                <w:rFonts w:hint="eastAsia" w:ascii="华文仿宋" w:hAnsi="华文仿宋" w:eastAsia="华文仿宋"/>
                <w:sz w:val="22"/>
                <w:szCs w:val="22"/>
                <w:lang w:val="en-US" w:eastAsia="zh-CN"/>
              </w:rPr>
              <w:t>软件</w:t>
            </w:r>
            <w:r>
              <w:rPr>
                <w:rFonts w:hint="eastAsia" w:ascii="华文仿宋" w:hAnsi="华文仿宋" w:eastAsia="华文仿宋"/>
                <w:sz w:val="24"/>
                <w:szCs w:val="24"/>
                <w:lang w:val="en-US" w:eastAsia="zh-CN"/>
              </w:rPr>
              <w:t>22-7</w:t>
            </w:r>
          </w:p>
        </w:tc>
        <w:tc>
          <w:tcPr>
            <w:tcW w:w="1174" w:type="dxa"/>
            <w:vAlign w:val="center"/>
          </w:tcPr>
          <w:p w14:paraId="71EE3A27">
            <w:pPr>
              <w:jc w:val="center"/>
              <w:rPr>
                <w:rFonts w:hint="eastAsia" w:ascii="华文仿宋" w:hAnsi="华文仿宋" w:eastAsia="华文仿宋"/>
                <w:sz w:val="32"/>
                <w:szCs w:val="32"/>
              </w:rPr>
            </w:pPr>
            <w:r>
              <w:rPr>
                <w:rFonts w:hint="eastAsia" w:ascii="华文仿宋" w:hAnsi="华文仿宋" w:eastAsia="华文仿宋"/>
                <w:sz w:val="32"/>
                <w:szCs w:val="32"/>
              </w:rPr>
              <w:t>姓名</w:t>
            </w:r>
          </w:p>
        </w:tc>
        <w:tc>
          <w:tcPr>
            <w:tcW w:w="954" w:type="dxa"/>
            <w:vAlign w:val="center"/>
          </w:tcPr>
          <w:p w14:paraId="5B39EDE4">
            <w:pPr>
              <w:jc w:val="center"/>
              <w:rPr>
                <w:rFonts w:hint="eastAsia" w:ascii="华文仿宋" w:hAnsi="华文仿宋" w:eastAsia="华文仿宋"/>
                <w:sz w:val="32"/>
                <w:szCs w:val="32"/>
                <w:lang w:val="en-US" w:eastAsia="zh-CN"/>
              </w:rPr>
            </w:pPr>
            <w:r>
              <w:rPr>
                <w:rFonts w:hint="eastAsia" w:ascii="华文仿宋" w:hAnsi="华文仿宋" w:eastAsia="华文仿宋"/>
                <w:sz w:val="24"/>
                <w:szCs w:val="24"/>
                <w:lang w:val="en-US" w:eastAsia="zh-CN"/>
              </w:rPr>
              <w:t>王洪昊</w:t>
            </w:r>
          </w:p>
        </w:tc>
        <w:tc>
          <w:tcPr>
            <w:tcW w:w="1354" w:type="dxa"/>
            <w:vAlign w:val="center"/>
          </w:tcPr>
          <w:p w14:paraId="58682A41">
            <w:pPr>
              <w:jc w:val="center"/>
              <w:rPr>
                <w:rFonts w:hint="eastAsia" w:ascii="华文仿宋" w:hAnsi="华文仿宋" w:eastAsia="华文仿宋"/>
                <w:sz w:val="32"/>
                <w:szCs w:val="32"/>
              </w:rPr>
            </w:pPr>
            <w:r>
              <w:rPr>
                <w:rFonts w:hint="eastAsia" w:ascii="华文仿宋" w:hAnsi="华文仿宋" w:eastAsia="华文仿宋"/>
                <w:sz w:val="32"/>
                <w:szCs w:val="32"/>
              </w:rPr>
              <w:t>学号</w:t>
            </w:r>
          </w:p>
        </w:tc>
        <w:tc>
          <w:tcPr>
            <w:tcW w:w="2436" w:type="dxa"/>
            <w:vAlign w:val="center"/>
          </w:tcPr>
          <w:p w14:paraId="2F29E511">
            <w:pPr>
              <w:jc w:val="center"/>
              <w:rPr>
                <w:rFonts w:hint="default" w:ascii="华文仿宋" w:hAnsi="华文仿宋" w:eastAsia="华文仿宋"/>
                <w:sz w:val="32"/>
                <w:szCs w:val="32"/>
                <w:lang w:val="en-US" w:eastAsia="zh-CN"/>
              </w:rPr>
            </w:pPr>
            <w:r>
              <w:rPr>
                <w:rFonts w:hint="eastAsia" w:ascii="华文仿宋" w:hAnsi="华文仿宋" w:eastAsia="华文仿宋"/>
                <w:sz w:val="32"/>
                <w:szCs w:val="32"/>
                <w:lang w:val="en-US" w:eastAsia="zh-CN"/>
              </w:rPr>
              <w:t>2220010718</w:t>
            </w:r>
          </w:p>
        </w:tc>
      </w:tr>
      <w:tr w14:paraId="43DEE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42" w:hRule="exact"/>
        </w:trPr>
        <w:tc>
          <w:tcPr>
            <w:tcW w:w="2304" w:type="dxa"/>
            <w:gridSpan w:val="2"/>
            <w:vAlign w:val="center"/>
          </w:tcPr>
          <w:p w14:paraId="09690A02">
            <w:pPr>
              <w:jc w:val="center"/>
              <w:rPr>
                <w:rFonts w:hint="eastAsia" w:ascii="华文仿宋" w:hAnsi="华文仿宋" w:eastAsia="华文仿宋"/>
                <w:sz w:val="32"/>
                <w:szCs w:val="32"/>
              </w:rPr>
            </w:pPr>
            <w:r>
              <w:rPr>
                <w:rFonts w:hint="eastAsia" w:ascii="华文仿宋" w:hAnsi="华文仿宋" w:eastAsia="华文仿宋"/>
                <w:sz w:val="32"/>
                <w:szCs w:val="32"/>
              </w:rPr>
              <w:t>实训单位</w:t>
            </w:r>
          </w:p>
        </w:tc>
        <w:tc>
          <w:tcPr>
            <w:tcW w:w="5918" w:type="dxa"/>
            <w:gridSpan w:val="4"/>
            <w:vAlign w:val="center"/>
          </w:tcPr>
          <w:p w14:paraId="1DB1AA4C">
            <w:pPr>
              <w:jc w:val="center"/>
              <w:rPr>
                <w:rFonts w:hint="eastAsia" w:ascii="华文仿宋" w:hAnsi="华文仿宋" w:eastAsia="华文仿宋"/>
                <w:sz w:val="32"/>
                <w:szCs w:val="32"/>
              </w:rPr>
            </w:pPr>
            <w:r>
              <w:rPr>
                <w:rFonts w:hint="eastAsia" w:ascii="华文仿宋" w:hAnsi="华文仿宋" w:eastAsia="华文仿宋"/>
                <w:sz w:val="32"/>
                <w:szCs w:val="32"/>
              </w:rPr>
              <w:t>沈阳华清远见科技信息有限公司</w:t>
            </w:r>
          </w:p>
        </w:tc>
      </w:tr>
      <w:tr w14:paraId="366BD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48" w:hRule="exact"/>
        </w:trPr>
        <w:tc>
          <w:tcPr>
            <w:tcW w:w="8222" w:type="dxa"/>
            <w:gridSpan w:val="6"/>
            <w:vAlign w:val="center"/>
          </w:tcPr>
          <w:p w14:paraId="598DF7E4">
            <w:pPr>
              <w:jc w:val="center"/>
              <w:rPr>
                <w:rFonts w:hint="eastAsia" w:ascii="华文仿宋" w:hAnsi="华文仿宋" w:eastAsia="华文仿宋"/>
                <w:sz w:val="32"/>
                <w:szCs w:val="32"/>
              </w:rPr>
            </w:pPr>
            <w:r>
              <w:rPr>
                <w:rFonts w:hint="eastAsia" w:ascii="华文仿宋" w:hAnsi="华文仿宋" w:eastAsia="华文仿宋"/>
                <w:sz w:val="32"/>
                <w:szCs w:val="32"/>
              </w:rPr>
              <w:t>成 绩 评 定</w:t>
            </w:r>
          </w:p>
        </w:tc>
      </w:tr>
      <w:tr w14:paraId="6704FB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397" w:hRule="atLeast"/>
        </w:trPr>
        <w:tc>
          <w:tcPr>
            <w:tcW w:w="1183" w:type="dxa"/>
          </w:tcPr>
          <w:p w14:paraId="62F78300">
            <w:pPr>
              <w:jc w:val="center"/>
              <w:rPr>
                <w:rFonts w:hint="eastAsia" w:ascii="宋体" w:hAnsi="宋体"/>
                <w:sz w:val="24"/>
              </w:rPr>
            </w:pPr>
          </w:p>
          <w:p w14:paraId="4C69890A">
            <w:pPr>
              <w:rPr>
                <w:rFonts w:hint="eastAsia" w:ascii="宋体" w:hAnsi="宋体"/>
                <w:sz w:val="24"/>
              </w:rPr>
            </w:pPr>
          </w:p>
          <w:p w14:paraId="07BB3002">
            <w:pPr>
              <w:rPr>
                <w:rFonts w:hint="eastAsia" w:ascii="宋体" w:hAnsi="宋体"/>
                <w:sz w:val="24"/>
              </w:rPr>
            </w:pPr>
          </w:p>
          <w:p w14:paraId="332D7B5E">
            <w:pPr>
              <w:jc w:val="center"/>
              <w:rPr>
                <w:rFonts w:hint="eastAsia" w:ascii="华文仿宋" w:hAnsi="华文仿宋" w:eastAsia="华文仿宋"/>
                <w:sz w:val="32"/>
                <w:szCs w:val="32"/>
              </w:rPr>
            </w:pPr>
            <w:r>
              <w:rPr>
                <w:rFonts w:hint="eastAsia" w:ascii="华文仿宋" w:hAnsi="华文仿宋" w:eastAsia="华文仿宋"/>
                <w:sz w:val="32"/>
                <w:szCs w:val="32"/>
              </w:rPr>
              <w:t xml:space="preserve">实 </w:t>
            </w:r>
          </w:p>
          <w:p w14:paraId="72E2994A">
            <w:pPr>
              <w:jc w:val="center"/>
              <w:rPr>
                <w:rFonts w:hint="eastAsia" w:ascii="华文仿宋" w:hAnsi="华文仿宋" w:eastAsia="华文仿宋"/>
                <w:sz w:val="32"/>
                <w:szCs w:val="32"/>
              </w:rPr>
            </w:pPr>
          </w:p>
          <w:p w14:paraId="7A1FAB68">
            <w:pPr>
              <w:jc w:val="center"/>
              <w:rPr>
                <w:rFonts w:hint="eastAsia" w:ascii="华文仿宋" w:hAnsi="华文仿宋" w:eastAsia="华文仿宋"/>
                <w:sz w:val="32"/>
                <w:szCs w:val="32"/>
              </w:rPr>
            </w:pPr>
            <w:r>
              <w:rPr>
                <w:rFonts w:hint="eastAsia" w:ascii="华文仿宋" w:hAnsi="华文仿宋" w:eastAsia="华文仿宋"/>
                <w:sz w:val="32"/>
                <w:szCs w:val="32"/>
              </w:rPr>
              <w:t>训</w:t>
            </w:r>
          </w:p>
          <w:p w14:paraId="2BFFBAFB">
            <w:pPr>
              <w:rPr>
                <w:rFonts w:hint="eastAsia" w:ascii="华文仿宋" w:hAnsi="华文仿宋" w:eastAsia="华文仿宋"/>
                <w:sz w:val="32"/>
                <w:szCs w:val="32"/>
              </w:rPr>
            </w:pPr>
          </w:p>
          <w:p w14:paraId="0CB4EEF3">
            <w:pPr>
              <w:jc w:val="center"/>
              <w:rPr>
                <w:rFonts w:hint="eastAsia" w:ascii="华文仿宋" w:hAnsi="华文仿宋" w:eastAsia="华文仿宋"/>
                <w:sz w:val="32"/>
                <w:szCs w:val="32"/>
              </w:rPr>
            </w:pPr>
            <w:r>
              <w:rPr>
                <w:rFonts w:hint="eastAsia" w:ascii="华文仿宋" w:hAnsi="华文仿宋" w:eastAsia="华文仿宋"/>
                <w:sz w:val="32"/>
                <w:szCs w:val="32"/>
              </w:rPr>
              <w:t xml:space="preserve">评 </w:t>
            </w:r>
          </w:p>
          <w:p w14:paraId="143FA9DC">
            <w:pPr>
              <w:jc w:val="center"/>
              <w:rPr>
                <w:rFonts w:hint="eastAsia" w:ascii="华文仿宋" w:hAnsi="华文仿宋" w:eastAsia="华文仿宋"/>
                <w:sz w:val="32"/>
                <w:szCs w:val="32"/>
              </w:rPr>
            </w:pPr>
          </w:p>
          <w:p w14:paraId="69641EA2">
            <w:pPr>
              <w:jc w:val="center"/>
              <w:rPr>
                <w:rFonts w:hint="eastAsia" w:ascii="华文仿宋" w:hAnsi="华文仿宋" w:eastAsia="华文仿宋"/>
                <w:sz w:val="32"/>
                <w:szCs w:val="32"/>
              </w:rPr>
            </w:pPr>
            <w:r>
              <w:rPr>
                <w:rFonts w:hint="eastAsia" w:ascii="华文仿宋" w:hAnsi="华文仿宋" w:eastAsia="华文仿宋"/>
                <w:sz w:val="32"/>
                <w:szCs w:val="32"/>
              </w:rPr>
              <w:t>语</w:t>
            </w:r>
          </w:p>
          <w:p w14:paraId="40F81228">
            <w:pPr>
              <w:jc w:val="center"/>
              <w:rPr>
                <w:rFonts w:hint="eastAsia" w:ascii="宋体" w:hAnsi="宋体"/>
                <w:sz w:val="24"/>
              </w:rPr>
            </w:pPr>
          </w:p>
          <w:p w14:paraId="07DD5231">
            <w:pPr>
              <w:jc w:val="center"/>
              <w:rPr>
                <w:rFonts w:hint="eastAsia" w:ascii="宋体" w:hAnsi="宋体"/>
                <w:sz w:val="24"/>
              </w:rPr>
            </w:pPr>
          </w:p>
          <w:p w14:paraId="50A6C41E">
            <w:pPr>
              <w:rPr>
                <w:rFonts w:hint="eastAsia" w:ascii="宋体" w:hAnsi="宋体"/>
                <w:sz w:val="24"/>
              </w:rPr>
            </w:pPr>
          </w:p>
        </w:tc>
        <w:tc>
          <w:tcPr>
            <w:tcW w:w="7039" w:type="dxa"/>
            <w:gridSpan w:val="5"/>
          </w:tcPr>
          <w:p w14:paraId="28BE9415">
            <w:pPr>
              <w:snapToGrid w:val="0"/>
              <w:rPr>
                <w:rFonts w:hint="eastAsia" w:ascii="华文仿宋" w:hAnsi="华文仿宋" w:eastAsia="华文仿宋"/>
                <w:sz w:val="28"/>
                <w:szCs w:val="28"/>
              </w:rPr>
            </w:pPr>
            <w:r>
              <w:rPr>
                <w:rFonts w:hint="eastAsia" w:ascii="华文仿宋" w:hAnsi="华文仿宋" w:eastAsia="华文仿宋"/>
                <w:sz w:val="28"/>
                <w:szCs w:val="28"/>
              </w:rPr>
              <w:t>（从实训态度、实训期间的表现、出勤、实训中完成的学习任务、完成的实践项目质量、实训报告质量、实训答辩质量等方面进行评价）</w:t>
            </w:r>
          </w:p>
          <w:p w14:paraId="3243B3A9">
            <w:pPr>
              <w:rPr>
                <w:rFonts w:hint="eastAsia" w:ascii="宋体" w:hAnsi="宋体"/>
                <w:sz w:val="24"/>
              </w:rPr>
            </w:pPr>
          </w:p>
          <w:p w14:paraId="6A501F8D">
            <w:pPr>
              <w:rPr>
                <w:rFonts w:hint="eastAsia" w:ascii="宋体" w:hAnsi="宋体"/>
                <w:sz w:val="24"/>
              </w:rPr>
            </w:pPr>
          </w:p>
          <w:p w14:paraId="1ED7572A">
            <w:pPr>
              <w:rPr>
                <w:rFonts w:hint="eastAsia" w:ascii="宋体" w:hAnsi="宋体"/>
                <w:sz w:val="24"/>
              </w:rPr>
            </w:pPr>
          </w:p>
          <w:p w14:paraId="4637B229">
            <w:pPr>
              <w:rPr>
                <w:rFonts w:hint="eastAsia" w:ascii="宋体" w:hAnsi="宋体"/>
                <w:sz w:val="24"/>
              </w:rPr>
            </w:pPr>
          </w:p>
          <w:p w14:paraId="61BAA8CF">
            <w:pPr>
              <w:rPr>
                <w:rFonts w:hint="eastAsia" w:ascii="宋体" w:hAnsi="宋体"/>
                <w:sz w:val="24"/>
              </w:rPr>
            </w:pPr>
          </w:p>
          <w:p w14:paraId="50EAE5D7">
            <w:pPr>
              <w:snapToGrid w:val="0"/>
              <w:rPr>
                <w:rFonts w:hint="eastAsia" w:ascii="宋体" w:hAnsi="宋体"/>
                <w:sz w:val="24"/>
              </w:rPr>
            </w:pPr>
          </w:p>
          <w:p w14:paraId="5E803E5F">
            <w:pPr>
              <w:snapToGrid w:val="0"/>
              <w:rPr>
                <w:rFonts w:hint="eastAsia" w:ascii="宋体" w:hAnsi="宋体"/>
                <w:sz w:val="24"/>
              </w:rPr>
            </w:pPr>
          </w:p>
          <w:p w14:paraId="78E5B779">
            <w:pPr>
              <w:snapToGrid w:val="0"/>
              <w:rPr>
                <w:rFonts w:hint="eastAsia" w:ascii="宋体" w:hAnsi="宋体"/>
                <w:sz w:val="24"/>
              </w:rPr>
            </w:pPr>
          </w:p>
          <w:p w14:paraId="1FBC8B8E">
            <w:pPr>
              <w:snapToGrid w:val="0"/>
              <w:rPr>
                <w:rFonts w:hint="eastAsia" w:ascii="宋体" w:hAnsi="宋体"/>
                <w:sz w:val="24"/>
              </w:rPr>
            </w:pPr>
          </w:p>
          <w:p w14:paraId="1F427DF6">
            <w:pPr>
              <w:snapToGrid w:val="0"/>
              <w:rPr>
                <w:rFonts w:hint="eastAsia" w:ascii="宋体" w:hAnsi="宋体"/>
                <w:sz w:val="24"/>
              </w:rPr>
            </w:pPr>
          </w:p>
          <w:p w14:paraId="54E702C2">
            <w:pPr>
              <w:snapToGrid w:val="0"/>
              <w:rPr>
                <w:rFonts w:eastAsia="仿宋_GB2312"/>
                <w:sz w:val="32"/>
                <w:szCs w:val="28"/>
              </w:rPr>
            </w:pPr>
          </w:p>
          <w:p w14:paraId="3D61B5C0">
            <w:pPr>
              <w:snapToGrid w:val="0"/>
              <w:rPr>
                <w:rFonts w:eastAsia="仿宋_GB2312"/>
                <w:sz w:val="32"/>
                <w:szCs w:val="28"/>
              </w:rPr>
            </w:pPr>
          </w:p>
          <w:p w14:paraId="68866874">
            <w:pPr>
              <w:snapToGrid w:val="0"/>
              <w:ind w:firstLine="2240" w:firstLineChars="700"/>
              <w:rPr>
                <w:rFonts w:eastAsia="仿宋_GB2312"/>
                <w:sz w:val="32"/>
                <w:szCs w:val="28"/>
              </w:rPr>
            </w:pPr>
            <w:r>
              <w:rPr>
                <w:rFonts w:hint="eastAsia" w:eastAsia="仿宋_GB2312"/>
                <w:sz w:val="32"/>
                <w:szCs w:val="28"/>
              </w:rPr>
              <w:t>指导教师签字：</w:t>
            </w:r>
          </w:p>
          <w:p w14:paraId="076224F4">
            <w:pPr>
              <w:snapToGrid w:val="0"/>
              <w:rPr>
                <w:rFonts w:eastAsia="仿宋_GB2312"/>
                <w:sz w:val="32"/>
                <w:szCs w:val="28"/>
              </w:rPr>
            </w:pPr>
            <w:r>
              <w:rPr>
                <w:rFonts w:eastAsia="仿宋_GB2312"/>
                <w:sz w:val="32"/>
                <w:szCs w:val="28"/>
              </w:rPr>
              <w:t xml:space="preserve">                         </w:t>
            </w:r>
          </w:p>
          <w:p w14:paraId="5B304CF3">
            <w:pPr>
              <w:snapToGrid w:val="0"/>
              <w:ind w:firstLine="3520" w:firstLineChars="1100"/>
              <w:rPr>
                <w:rFonts w:eastAsia="仿宋_GB2312"/>
                <w:sz w:val="32"/>
                <w:szCs w:val="28"/>
              </w:rPr>
            </w:pPr>
            <w:r>
              <w:rPr>
                <w:rFonts w:hint="eastAsia" w:eastAsia="仿宋_GB2312"/>
                <w:sz w:val="32"/>
                <w:szCs w:val="28"/>
              </w:rPr>
              <w:t>年</w:t>
            </w:r>
            <w:r>
              <w:rPr>
                <w:rFonts w:eastAsia="仿宋_GB2312"/>
                <w:sz w:val="32"/>
                <w:szCs w:val="28"/>
              </w:rPr>
              <w:t xml:space="preserve">   </w:t>
            </w:r>
            <w:r>
              <w:rPr>
                <w:rFonts w:hint="eastAsia" w:eastAsia="仿宋_GB2312"/>
                <w:sz w:val="32"/>
                <w:szCs w:val="28"/>
              </w:rPr>
              <w:t>月</w:t>
            </w:r>
            <w:r>
              <w:rPr>
                <w:rFonts w:eastAsia="仿宋_GB2312"/>
                <w:sz w:val="32"/>
                <w:szCs w:val="28"/>
              </w:rPr>
              <w:t xml:space="preserve">   </w:t>
            </w:r>
            <w:r>
              <w:rPr>
                <w:rFonts w:hint="eastAsia" w:eastAsia="仿宋_GB2312"/>
                <w:sz w:val="32"/>
                <w:szCs w:val="28"/>
              </w:rPr>
              <w:t>日</w:t>
            </w:r>
          </w:p>
        </w:tc>
      </w:tr>
      <w:tr w14:paraId="28B29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77" w:hRule="atLeast"/>
        </w:trPr>
        <w:tc>
          <w:tcPr>
            <w:tcW w:w="1183" w:type="dxa"/>
          </w:tcPr>
          <w:p w14:paraId="453E40B8">
            <w:pPr>
              <w:jc w:val="center"/>
              <w:rPr>
                <w:rFonts w:hint="eastAsia" w:ascii="华文仿宋" w:hAnsi="华文仿宋" w:eastAsia="华文仿宋"/>
                <w:sz w:val="32"/>
                <w:szCs w:val="32"/>
              </w:rPr>
            </w:pPr>
            <w:r>
              <w:rPr>
                <w:rFonts w:hint="eastAsia" w:ascii="华文仿宋" w:hAnsi="华文仿宋" w:eastAsia="华文仿宋"/>
                <w:sz w:val="32"/>
                <w:szCs w:val="32"/>
              </w:rPr>
              <w:t xml:space="preserve">成 </w:t>
            </w:r>
          </w:p>
          <w:p w14:paraId="0045B5FA">
            <w:pPr>
              <w:jc w:val="center"/>
              <w:rPr>
                <w:rFonts w:hint="eastAsia" w:ascii="华文仿宋" w:hAnsi="华文仿宋" w:eastAsia="华文仿宋"/>
                <w:sz w:val="32"/>
                <w:szCs w:val="32"/>
              </w:rPr>
            </w:pPr>
            <w:r>
              <w:rPr>
                <w:rFonts w:hint="eastAsia" w:ascii="华文仿宋" w:hAnsi="华文仿宋" w:eastAsia="华文仿宋"/>
                <w:sz w:val="32"/>
                <w:szCs w:val="32"/>
              </w:rPr>
              <w:t>绩</w:t>
            </w:r>
          </w:p>
        </w:tc>
        <w:tc>
          <w:tcPr>
            <w:tcW w:w="7039" w:type="dxa"/>
            <w:gridSpan w:val="5"/>
          </w:tcPr>
          <w:p w14:paraId="0D62F737">
            <w:pPr>
              <w:rPr>
                <w:rFonts w:hint="eastAsia" w:ascii="宋体" w:hAnsi="宋体"/>
                <w:sz w:val="24"/>
              </w:rPr>
            </w:pPr>
          </w:p>
        </w:tc>
      </w:tr>
      <w:tr w14:paraId="0BE1D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867" w:hRule="atLeast"/>
        </w:trPr>
        <w:tc>
          <w:tcPr>
            <w:tcW w:w="1183" w:type="dxa"/>
          </w:tcPr>
          <w:p w14:paraId="67A63A87">
            <w:pPr>
              <w:jc w:val="center"/>
              <w:rPr>
                <w:rFonts w:hint="eastAsia" w:ascii="华文仿宋" w:hAnsi="华文仿宋" w:eastAsia="华文仿宋"/>
                <w:sz w:val="32"/>
                <w:szCs w:val="32"/>
              </w:rPr>
            </w:pPr>
            <w:r>
              <w:rPr>
                <w:rFonts w:hint="eastAsia" w:ascii="华文仿宋" w:hAnsi="华文仿宋" w:eastAsia="华文仿宋"/>
                <w:sz w:val="32"/>
                <w:szCs w:val="32"/>
              </w:rPr>
              <w:t>备</w:t>
            </w:r>
          </w:p>
          <w:p w14:paraId="6F20338B">
            <w:pPr>
              <w:jc w:val="center"/>
              <w:rPr>
                <w:rFonts w:hint="eastAsia" w:ascii="华文仿宋" w:hAnsi="华文仿宋" w:eastAsia="华文仿宋"/>
                <w:sz w:val="32"/>
                <w:szCs w:val="32"/>
              </w:rPr>
            </w:pPr>
            <w:r>
              <w:rPr>
                <w:rFonts w:hint="eastAsia" w:ascii="华文仿宋" w:hAnsi="华文仿宋" w:eastAsia="华文仿宋"/>
                <w:sz w:val="32"/>
                <w:szCs w:val="32"/>
              </w:rPr>
              <w:t>注</w:t>
            </w:r>
          </w:p>
        </w:tc>
        <w:tc>
          <w:tcPr>
            <w:tcW w:w="7039" w:type="dxa"/>
            <w:gridSpan w:val="5"/>
          </w:tcPr>
          <w:p w14:paraId="416647EB">
            <w:pPr>
              <w:jc w:val="center"/>
              <w:rPr>
                <w:rFonts w:hint="eastAsia" w:ascii="宋体" w:hAnsi="宋体"/>
                <w:sz w:val="24"/>
              </w:rPr>
            </w:pPr>
          </w:p>
        </w:tc>
      </w:tr>
    </w:tbl>
    <w:p w14:paraId="71D86026"/>
    <w:sectPr>
      <w:footerReference r:id="rId5" w:type="default"/>
      <w:pgSz w:w="10319" w:h="14572"/>
      <w:pgMar w:top="1440" w:right="1134" w:bottom="1440" w:left="1418" w:header="851"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东" w:date="2026-01-10T21:48:00Z" w:initials="">
    <w:p w14:paraId="43BE1168">
      <w:pPr>
        <w:pStyle w:val="4"/>
        <w:rPr>
          <w:rFonts w:hint="default" w:eastAsia="宋体"/>
          <w:lang w:val="en-US" w:eastAsia="zh-CN"/>
        </w:rPr>
      </w:pPr>
      <w:r>
        <w:rPr>
          <w:rFonts w:hint="eastAsia"/>
          <w:lang w:val="en-US" w:eastAsia="zh-CN"/>
        </w:rPr>
        <w:t>行间距1.5倍</w:t>
      </w:r>
    </w:p>
  </w:comment>
  <w:comment w:id="1" w:author="东" w:date="2026-01-10T21:48:35Z" w:initials="">
    <w:p w14:paraId="7EA88CC0">
      <w:pPr>
        <w:pStyle w:val="4"/>
        <w:rPr>
          <w:rFonts w:hint="default" w:eastAsia="宋体"/>
          <w:lang w:val="en-US" w:eastAsia="zh-CN"/>
        </w:rPr>
      </w:pPr>
      <w:r>
        <w:rPr>
          <w:rFonts w:hint="eastAsia"/>
          <w:lang w:val="en-US" w:eastAsia="zh-CN"/>
        </w:rPr>
        <w:t>首行缩进2字符</w:t>
      </w:r>
    </w:p>
  </w:comment>
  <w:comment w:id="2" w:author="东" w:date="2026-01-10T21:49:30Z" w:initials="">
    <w:p w14:paraId="14296821">
      <w:pPr>
        <w:pStyle w:val="4"/>
        <w:rPr>
          <w:rFonts w:hint="default" w:eastAsia="宋体"/>
          <w:lang w:val="en-US" w:eastAsia="zh-CN"/>
        </w:rPr>
      </w:pPr>
      <w:r>
        <w:rPr>
          <w:rFonts w:hint="eastAsia"/>
          <w:lang w:val="en-US" w:eastAsia="zh-CN"/>
        </w:rPr>
        <w:t>行间距1.5</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BE1168" w15:done="0"/>
  <w15:commentEx w15:paraId="7EA88CC0" w15:done="0"/>
  <w15:commentEx w15:paraId="1429682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86"/>
    <w:family w:val="auto"/>
    <w:pitch w:val="default"/>
    <w:sig w:usb0="00000000" w:usb1="00000000" w:usb2="00000000" w:usb3="00000000" w:csb0="0004009F" w:csb1="DFD70000"/>
  </w:font>
  <w:font w:name="隶书">
    <w:altName w:val="报隶-简"/>
    <w:panose1 w:val="02010509060101010101"/>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45764">
    <w:pPr>
      <w:pStyle w:val="5"/>
      <w:jc w:val="center"/>
      <w:rPr>
        <w:sz w:val="24"/>
      </w:rPr>
    </w:pPr>
    <w:r>
      <w:rPr>
        <w:sz w:val="24"/>
      </w:rPr>
      <w:fldChar w:fldCharType="begin"/>
    </w:r>
    <w:r>
      <w:rPr>
        <w:rStyle w:val="10"/>
        <w:sz w:val="24"/>
      </w:rPr>
      <w:instrText xml:space="preserve"> PAGE </w:instrText>
    </w:r>
    <w:r>
      <w:rPr>
        <w:sz w:val="24"/>
      </w:rPr>
      <w:fldChar w:fldCharType="separate"/>
    </w:r>
    <w:r>
      <w:rPr>
        <w:rStyle w:val="10"/>
        <w:sz w:val="24"/>
      </w:rPr>
      <w:t>3</w:t>
    </w:r>
    <w:r>
      <w:rPr>
        <w:sz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C806D"/>
    <w:multiLevelType w:val="singleLevel"/>
    <w:tmpl w:val="D1BC806D"/>
    <w:lvl w:ilvl="0" w:tentative="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东">
    <w15:presenceInfo w15:providerId="WPS Office" w15:userId="3094467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C01"/>
    <w:rsid w:val="001334AA"/>
    <w:rsid w:val="0027200C"/>
    <w:rsid w:val="003011B1"/>
    <w:rsid w:val="004478B9"/>
    <w:rsid w:val="004D3E28"/>
    <w:rsid w:val="00562786"/>
    <w:rsid w:val="006816EB"/>
    <w:rsid w:val="00935AF7"/>
    <w:rsid w:val="00963953"/>
    <w:rsid w:val="00982124"/>
    <w:rsid w:val="009A2F7C"/>
    <w:rsid w:val="009A5C01"/>
    <w:rsid w:val="00B8454C"/>
    <w:rsid w:val="00C94ED9"/>
    <w:rsid w:val="00CD3C8C"/>
    <w:rsid w:val="00DF46A8"/>
    <w:rsid w:val="00E63819"/>
    <w:rsid w:val="2517480E"/>
    <w:rsid w:val="3E5C5586"/>
    <w:rsid w:val="55E26FA1"/>
    <w:rsid w:val="F3FF2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3"/>
    <w:qFormat/>
    <w:uiPriority w:val="0"/>
    <w:pPr>
      <w:keepNext/>
      <w:keepLines/>
      <w:spacing w:before="480" w:after="480" w:line="415" w:lineRule="auto"/>
      <w:outlineLvl w:val="1"/>
    </w:pPr>
    <w:rPr>
      <w:rFonts w:ascii="Arial" w:hAnsi="Arial" w:eastAsia="黑体"/>
      <w:b/>
      <w:bCs/>
      <w:sz w:val="36"/>
      <w:szCs w:val="32"/>
    </w:rPr>
  </w:style>
  <w:style w:type="paragraph" w:styleId="3">
    <w:name w:val="heading 3"/>
    <w:basedOn w:val="1"/>
    <w:next w:val="1"/>
    <w:link w:val="14"/>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footer"/>
    <w:basedOn w:val="1"/>
    <w:link w:val="12"/>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1"/>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8">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character" w:customStyle="1" w:styleId="13">
    <w:name w:val="标题 2 字符"/>
    <w:basedOn w:val="9"/>
    <w:link w:val="2"/>
    <w:uiPriority w:val="0"/>
    <w:rPr>
      <w:rFonts w:ascii="Arial" w:hAnsi="Arial" w:eastAsia="黑体" w:cs="Times New Roman"/>
      <w:b/>
      <w:bCs/>
      <w:sz w:val="36"/>
      <w:szCs w:val="32"/>
    </w:rPr>
  </w:style>
  <w:style w:type="character" w:customStyle="1" w:styleId="14">
    <w:name w:val="标题 3 Char"/>
    <w:link w:val="3"/>
    <w:qFormat/>
    <w:uiPriority w:val="9"/>
    <w:rPr>
      <w:b/>
      <w:sz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emf"/><Relationship Id="rId13" Type="http://schemas.openxmlformats.org/officeDocument/2006/relationships/oleObject" Target="embeddings/oleObject3.bin"/><Relationship Id="rId12" Type="http://schemas.openxmlformats.org/officeDocument/2006/relationships/image" Target="media/image4.emf"/><Relationship Id="rId11" Type="http://schemas.openxmlformats.org/officeDocument/2006/relationships/oleObject" Target="embeddings/oleObject2.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18197</Words>
  <Characters>21719</Characters>
  <Lines>75</Lines>
  <Paragraphs>63</Paragraphs>
  <TotalTime>5</TotalTime>
  <ScaleCrop>false</ScaleCrop>
  <LinksUpToDate>false</LinksUpToDate>
  <CharactersWithSpaces>22016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2018-12-25T09:29:00Z</dcterms:created>
  <dc:creator>QHC</dc:creator>
  <cp:lastModifiedBy>东</cp:lastModifiedBy>
  <dcterms:modified xsi:type="dcterms:W3CDTF">2026-01-10T21:49:40Z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eyJoZGlkIjoiNDdhY2YxYzg5ODU2YTk5MjZmYjNjYjcwOGYxOWNlY2UiLCJ1c2VySWQiOiI2OTQ3NTI5MjcifQ==</vt:lpwstr>
  </property>
  <property fmtid="{D5CDD505-2E9C-101B-9397-08002B2CF9AE}" pid="3" name="KSOProductBuildVer">
    <vt:lpwstr>2052-12.1.24031.24031</vt:lpwstr>
  </property>
  <property fmtid="{D5CDD505-2E9C-101B-9397-08002B2CF9AE}" pid="4" name="ICV">
    <vt:lpwstr>E187E02DD9684B12B5CC9F6C836DB25C_13</vt:lpwstr>
  </property>
</Properties>
</file>