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EF5D1">
      <w:r>
        <w:t>在之前的实验环境中，修改了算法在tlbo中加入了hho，混合后效果良好，但得到的结果比较单一</w:t>
      </w:r>
    </w:p>
    <w:p w14:paraId="36D16C45">
      <w:pPr>
        <w:pStyle w:val="5"/>
      </w:pPr>
      <w:r>
        <w:t>1. TLBOHHO 算法简介</w:t>
      </w:r>
    </w:p>
    <w:p w14:paraId="7D597FE3">
      <w:r>
        <w:t xml:space="preserve">本次实验引入并测试了一种新的混合优化算法—— </w:t>
      </w:r>
      <w:r>
        <w:rPr>
          <w:b/>
        </w:rPr>
        <w:t>TLBOHHO</w:t>
      </w:r>
      <w:r>
        <w:t xml:space="preserve"> 。</w:t>
      </w:r>
    </w:p>
    <w:p w14:paraId="2993866B">
      <w:pPr>
        <w:numPr>
          <w:ilvl w:val="0"/>
          <w:numId w:val="1"/>
        </w:numPr>
      </w:pPr>
      <w:r>
        <w:rPr>
          <w:b/>
        </w:rPr>
        <w:t>基本构成</w:t>
      </w:r>
      <w:r>
        <w:t xml:space="preserve"> : TLBOHHO 算法结合了教学优化算法 (Teaching-Learning-Based Optimization, TLBO) 和哈里斯鹰优化算法 (Harris Hawks Optimization, HHO) 的思想。</w:t>
      </w:r>
    </w:p>
    <w:p w14:paraId="51A198C9">
      <w:pPr>
        <w:numPr>
          <w:ilvl w:val="0"/>
          <w:numId w:val="1"/>
        </w:numPr>
      </w:pPr>
      <w:r>
        <w:rPr>
          <w:b/>
        </w:rPr>
        <w:t>TLBO (教学优化算法)</w:t>
      </w:r>
      <w:r>
        <w:t xml:space="preserve"> : 是一种模拟教学过程的元启发式算法，包含“教师阶段”（优秀个体指导种群学习）和“学习者阶段”（个体间相互学习）。</w:t>
      </w:r>
    </w:p>
    <w:p w14:paraId="053AAFB0">
      <w:pPr>
        <w:numPr>
          <w:ilvl w:val="0"/>
          <w:numId w:val="1"/>
        </w:numPr>
      </w:pPr>
      <w:r>
        <w:rPr>
          <w:b/>
        </w:rPr>
        <w:t>HHO (哈里斯鹰优化算法)</w:t>
      </w:r>
      <w:r>
        <w:t xml:space="preserve"> : 是一种模仿哈里斯鹰群体协作狩猎行为的元启发式算法。它通过模拟哈里斯鹰在不同阶段（探索、包围、攻击猎物）的策略来更新种群位置，以寻找最优解。HHO 算法通常包含探索阶段（基于随机选择的鹰或平均位置进行搜索）和多种基于猎物逃逸能量的开发策略。</w:t>
      </w:r>
    </w:p>
    <w:p w14:paraId="2801E558">
      <w:pPr>
        <w:numPr>
          <w:ilvl w:val="0"/>
          <w:numId w:val="1"/>
        </w:numPr>
      </w:pPr>
      <w:r>
        <w:rPr>
          <w:b/>
        </w:rPr>
        <w:t>混合目的</w:t>
      </w:r>
      <w:r>
        <w:t xml:space="preserve"> : 将 TLBO 和 HHO 结合的目的是利用 TLBO 算法在利用（exploitation）方面的优势和 HHO 算法在探索（exploration）方面的潜力，或者通过它们机制的互补，期望在求解复杂优化问题时能达到更好的收敛速度和解的质量，避免陷入局部最优。</w:t>
      </w:r>
    </w:p>
    <w:p w14:paraId="44944EAA">
      <w:r>
        <w:t>目前，TLBOHHO 算法在实验中展现出有竞争力的性能，后续可以进一步对其混合策略和参数进行深入研究和优化。</w:t>
      </w:r>
    </w:p>
    <w:p w14:paraId="57DD28DF">
      <w:r>
        <w:drawing>
          <wp:inline distT="0" distB="0" distL="0" distR="0">
            <wp:extent cx="5486400" cy="3291840"/>
            <wp:effectExtent l="0" t="0" r="0" b="0"/>
            <wp:docPr id="1" name="image-_NJtcYKj24namPbJX3RN4.png"/>
            <wp:cNvGraphicFramePr/>
            <a:graphic xmlns:a="http://schemas.openxmlformats.org/drawingml/2006/main">
              <a:graphicData uri="http://schemas.openxmlformats.org/drawingml/2006/picture">
                <pic:pic xmlns:pic="http://schemas.openxmlformats.org/drawingml/2006/picture">
                  <pic:nvPicPr>
                    <pic:cNvPr id="1" name="image-_NJtcYKj24namPbJX3RN4.png"/>
                    <pic:cNvPicPr/>
                  </pic:nvPicPr>
                  <pic:blipFill>
                    <a:blip r:embed="rId4" cstate="print"/>
                    <a:srcRect/>
                    <a:stretch>
                      <a:fillRect/>
                    </a:stretch>
                  </pic:blipFill>
                  <pic:spPr>
                    <a:xfrm>
                      <a:off x="0" y="0"/>
                      <a:ext cx="5486400" cy="3291840"/>
                    </a:xfrm>
                    <a:prstGeom prst="rect">
                      <a:avLst/>
                    </a:prstGeom>
                  </pic:spPr>
                </pic:pic>
              </a:graphicData>
            </a:graphic>
          </wp:inline>
        </w:drawing>
      </w:r>
    </w:p>
    <w:p w14:paraId="028F42C1">
      <w:r>
        <w:drawing>
          <wp:inline distT="0" distB="0" distL="0" distR="0">
            <wp:extent cx="5486400" cy="2948940"/>
            <wp:effectExtent l="0" t="0" r="0" b="0"/>
            <wp:docPr id="2" name="image-ThzYf2qCbN67uwOkvUYJr.png"/>
            <wp:cNvGraphicFramePr/>
            <a:graphic xmlns:a="http://schemas.openxmlformats.org/drawingml/2006/main">
              <a:graphicData uri="http://schemas.openxmlformats.org/drawingml/2006/picture">
                <pic:pic xmlns:pic="http://schemas.openxmlformats.org/drawingml/2006/picture">
                  <pic:nvPicPr>
                    <pic:cNvPr id="2" name="image-ThzYf2qCbN67uwOkvUYJr.png"/>
                    <pic:cNvPicPr/>
                  </pic:nvPicPr>
                  <pic:blipFill>
                    <a:blip r:embed="rId5" cstate="print"/>
                    <a:srcRect/>
                    <a:stretch>
                      <a:fillRect/>
                    </a:stretch>
                  </pic:blipFill>
                  <pic:spPr>
                    <a:xfrm>
                      <a:off x="0" y="0"/>
                      <a:ext cx="5486400" cy="2949106"/>
                    </a:xfrm>
                    <a:prstGeom prst="rect">
                      <a:avLst/>
                    </a:prstGeom>
                  </pic:spPr>
                </pic:pic>
              </a:graphicData>
            </a:graphic>
          </wp:inline>
        </w:drawing>
      </w:r>
    </w:p>
    <w:p w14:paraId="1A1FC60C">
      <w:r>
        <w:t>可以看到所有的任务都在终端设备上运行，这是个问题。</w:t>
      </w:r>
    </w:p>
    <w:p w14:paraId="4330C6B5">
      <w:r>
        <w:t>所以后续修改了系统建模，</w:t>
      </w:r>
    </w:p>
    <w:p w14:paraId="0A7F920F">
      <w:pPr>
        <w:pStyle w:val="3"/>
      </w:pPr>
      <w:r>
        <w:rPr>
          <w:b/>
        </w:rPr>
        <w:t>后续进展：</w:t>
      </w:r>
    </w:p>
    <w:p w14:paraId="24647040">
      <w:pPr>
        <w:pStyle w:val="5"/>
      </w:pPr>
      <w:r>
        <w:t>1.Realistic System Modeling (现实系统建模)</w:t>
      </w:r>
    </w:p>
    <w:p w14:paraId="5FB87A7E">
      <w:r>
        <w:t>为更贴近实际应用场景，构建了名为 realistic_system_setup 的系统环境，并在其上进行了 complete_realistic_experiment 综合实验。</w:t>
      </w:r>
    </w:p>
    <w:p w14:paraId="7DA93DAB">
      <w:r>
        <w:t>与之前的建模相比：</w:t>
      </w:r>
    </w:p>
    <w:p w14:paraId="2916BC75">
      <w:pPr>
        <w:numPr>
          <w:ilvl w:val="0"/>
          <w:numId w:val="2"/>
        </w:numPr>
      </w:pPr>
      <w:r>
        <w:rPr>
          <w:b/>
        </w:rPr>
        <w:t>参数生成的真实性和细致度差异</w:t>
      </w:r>
      <w:r>
        <w:t xml:space="preserve"> ：</w:t>
      </w:r>
    </w:p>
    <w:p w14:paraId="5C78D71F">
      <w:pPr>
        <w:numPr>
          <w:ilvl w:val="0"/>
          <w:numId w:val="3"/>
        </w:numPr>
      </w:pPr>
      <w:r>
        <w:t xml:space="preserve">参数设定上更为精细和贴近现实。 </w:t>
      </w:r>
    </w:p>
    <w:p w14:paraId="63A077BB">
      <w:pPr>
        <w:numPr>
          <w:ilvl w:val="1"/>
          <w:numId w:val="4"/>
        </w:numPr>
      </w:pPr>
      <w:r>
        <w:rPr>
          <w:b/>
        </w:rPr>
        <w:t>节点能力分层</w:t>
      </w:r>
      <w:r>
        <w:t xml:space="preserve"> ：不同类型的计算节点（用户设备、边缘服务器、云服务器）其能力参数不再是简单的在同一水平线上随机，而是体现出明显的层次性。例如，云服务器的CPU频率通常会显著高于边缘服务器，而边缘服务器又高于用户设备。并且，在同一类型的节点内部，其能力也可能遵循特定的分布，而不仅仅是均匀分布。</w:t>
      </w:r>
    </w:p>
    <w:p w14:paraId="383F8907">
      <w:pPr>
        <w:numPr>
          <w:ilvl w:val="1"/>
          <w:numId w:val="4"/>
        </w:numPr>
      </w:pPr>
      <w:r>
        <w:rPr>
          <w:b/>
        </w:rPr>
        <w:t>任务特性多样化与关联性</w:t>
      </w:r>
      <w:r>
        <w:t xml:space="preserve"> ：最核心的改进是引入了“任务类型”的概念，例如计算密集型、数据密集型、实时敏感型、轻量型等。这意味着任务的各项具体参数（数据大小、计算需求、延迟容忍度）是根据其所属的“类型”来生成的。例如，“数据密集型”任务自然会有较大的数据量，而“计算密集型”任务则需要更多的计算周期。这种基于类型的参数生成方式，使得任务组合更加多样化且符合实际应用场景的特点，而不是所有任务参数都在一个统一的随机范围内产生。</w:t>
      </w:r>
    </w:p>
    <w:p w14:paraId="4CB6FA16">
      <w:pPr>
        <w:numPr>
          <w:ilvl w:val="1"/>
          <w:numId w:val="4"/>
        </w:numPr>
      </w:pPr>
      <w:r>
        <w:t>如图：</w:t>
      </w:r>
    </w:p>
    <w:p w14:paraId="6E0D201A">
      <w:pPr>
        <w:numPr>
          <w:ilvl w:val="1"/>
          <w:numId w:val="4"/>
        </w:numPr>
      </w:pPr>
      <w:r>
        <w:drawing>
          <wp:inline distT="0" distB="0" distL="0" distR="0">
            <wp:extent cx="5486400" cy="4384675"/>
            <wp:effectExtent l="0" t="0" r="0" b="0"/>
            <wp:docPr id="3" name="image-NuYiqU1DyJlzrJh6TuEzg.png"/>
            <wp:cNvGraphicFramePr/>
            <a:graphic xmlns:a="http://schemas.openxmlformats.org/drawingml/2006/main">
              <a:graphicData uri="http://schemas.openxmlformats.org/drawingml/2006/picture">
                <pic:pic xmlns:pic="http://schemas.openxmlformats.org/drawingml/2006/picture">
                  <pic:nvPicPr>
                    <pic:cNvPr id="3" name="image-NuYiqU1DyJlzrJh6TuEzg.png"/>
                    <pic:cNvPicPr/>
                  </pic:nvPicPr>
                  <pic:blipFill>
                    <a:blip r:embed="rId6" cstate="print"/>
                    <a:srcRect/>
                    <a:stretch>
                      <a:fillRect/>
                    </a:stretch>
                  </pic:blipFill>
                  <pic:spPr>
                    <a:xfrm>
                      <a:off x="0" y="0"/>
                      <a:ext cx="5486400" cy="4385191"/>
                    </a:xfrm>
                    <a:prstGeom prst="rect">
                      <a:avLst/>
                    </a:prstGeom>
                  </pic:spPr>
                </pic:pic>
              </a:graphicData>
            </a:graphic>
          </wp:inline>
        </w:drawing>
      </w:r>
    </w:p>
    <w:p w14:paraId="35B4922E">
      <w:pPr>
        <w:numPr>
          <w:ilvl w:val="1"/>
          <w:numId w:val="4"/>
        </w:numPr>
      </w:pPr>
      <w:r>
        <w:drawing>
          <wp:inline distT="0" distB="0" distL="0" distR="0">
            <wp:extent cx="5486400" cy="4385945"/>
            <wp:effectExtent l="0" t="0" r="0" b="0"/>
            <wp:docPr id="4" name="image-_dvV4U2TLUQScg0ap-Mkj.png"/>
            <wp:cNvGraphicFramePr/>
            <a:graphic xmlns:a="http://schemas.openxmlformats.org/drawingml/2006/main">
              <a:graphicData uri="http://schemas.openxmlformats.org/drawingml/2006/picture">
                <pic:pic xmlns:pic="http://schemas.openxmlformats.org/drawingml/2006/picture">
                  <pic:nvPicPr>
                    <pic:cNvPr id="4" name="image-_dvV4U2TLUQScg0ap-Mkj.png"/>
                    <pic:cNvPicPr/>
                  </pic:nvPicPr>
                  <pic:blipFill>
                    <a:blip r:embed="rId7" cstate="print"/>
                    <a:srcRect/>
                    <a:stretch>
                      <a:fillRect/>
                    </a:stretch>
                  </pic:blipFill>
                  <pic:spPr>
                    <a:xfrm>
                      <a:off x="0" y="0"/>
                      <a:ext cx="5486400" cy="4386419"/>
                    </a:xfrm>
                    <a:prstGeom prst="rect">
                      <a:avLst/>
                    </a:prstGeom>
                  </pic:spPr>
                </pic:pic>
              </a:graphicData>
            </a:graphic>
          </wp:inline>
        </w:drawing>
      </w:r>
    </w:p>
    <w:p w14:paraId="06D715FA">
      <w:pPr>
        <w:pStyle w:val="5"/>
      </w:pPr>
      <w:r>
        <w:t>2. 实验结果图像分析</w:t>
      </w:r>
    </w:p>
    <w:p w14:paraId="5D7503C3">
      <w:r>
        <w:t>基于上述现实系统模型，我们运行了包括 TLBO、新的 TLBOHHO、GA 和 GWO 在内的多种优化算法，主要结果图像分析如下：</w:t>
      </w:r>
    </w:p>
    <w:p w14:paraId="3557BFC0">
      <w:pPr>
        <w:numPr>
          <w:ilvl w:val="0"/>
          <w:numId w:val="5"/>
        </w:numPr>
      </w:pPr>
      <w:r>
        <w:rPr>
          <w:b/>
        </w:rPr>
        <w:t>收敛曲线对比</w:t>
      </w:r>
      <w:r>
        <w:t>:</w:t>
      </w:r>
    </w:p>
    <w:p w14:paraId="107B51CD">
      <w:pPr>
        <w:numPr>
          <w:ilvl w:val="0"/>
          <w:numId w:val="5"/>
        </w:numPr>
      </w:pPr>
      <w:r>
        <w:drawing>
          <wp:inline distT="0" distB="0" distL="0" distR="0">
            <wp:extent cx="5486400" cy="3756660"/>
            <wp:effectExtent l="0" t="0" r="0" b="0"/>
            <wp:docPr id="5" name="image-3YLqRnaQzUCg39b5xGrnH.png"/>
            <wp:cNvGraphicFramePr/>
            <a:graphic xmlns:a="http://schemas.openxmlformats.org/drawingml/2006/main">
              <a:graphicData uri="http://schemas.openxmlformats.org/drawingml/2006/picture">
                <pic:pic xmlns:pic="http://schemas.openxmlformats.org/drawingml/2006/picture">
                  <pic:nvPicPr>
                    <pic:cNvPr id="5" name="image-3YLqRnaQzUCg39b5xGrnH.png"/>
                    <pic:cNvPicPr/>
                  </pic:nvPicPr>
                  <pic:blipFill>
                    <a:blip r:embed="rId8" cstate="print"/>
                    <a:srcRect/>
                    <a:stretch>
                      <a:fillRect/>
                    </a:stretch>
                  </pic:blipFill>
                  <pic:spPr>
                    <a:xfrm>
                      <a:off x="0" y="0"/>
                      <a:ext cx="5486400" cy="3757223"/>
                    </a:xfrm>
                    <a:prstGeom prst="rect">
                      <a:avLst/>
                    </a:prstGeom>
                  </pic:spPr>
                </pic:pic>
              </a:graphicData>
            </a:graphic>
          </wp:inline>
        </w:drawing>
      </w:r>
    </w:p>
    <w:p w14:paraId="379A1A9C">
      <w:pPr>
        <w:numPr>
          <w:ilvl w:val="0"/>
          <w:numId w:val="5"/>
        </w:numPr>
      </w:pPr>
      <w:r>
        <w:t>此图展示了不同算法在迭代过程中的适应度值收敛情况。可以看到 TLBO 和 TLBOHHO 算法在早期迭代中能较快收敛到较低的适应度值，表现出较好的收敛速度和寻优能力。GA 算法收敛相对较慢，而 GWO 算法的收敛性能介于两者之间。</w:t>
      </w:r>
    </w:p>
    <w:p w14:paraId="486A378F">
      <w:pPr>
        <w:numPr>
          <w:ilvl w:val="0"/>
          <w:numId w:val="5"/>
        </w:numPr>
      </w:pPr>
      <w:r>
        <w:rPr>
          <w:b/>
        </w:rPr>
        <w:t>不同算法的任务分配对比</w:t>
      </w:r>
      <w:r>
        <w:t>:</w:t>
      </w:r>
    </w:p>
    <w:p w14:paraId="5DCA4632">
      <w:pPr>
        <w:numPr>
          <w:ilvl w:val="0"/>
          <w:numId w:val="5"/>
        </w:numPr>
      </w:pPr>
      <w:r>
        <w:drawing>
          <wp:inline distT="0" distB="0" distL="0" distR="0">
            <wp:extent cx="5486400" cy="3274060"/>
            <wp:effectExtent l="0" t="0" r="0" b="0"/>
            <wp:docPr id="6" name="image-BNxnCjG-EcgS2evdSIuNv.png"/>
            <wp:cNvGraphicFramePr/>
            <a:graphic xmlns:a="http://schemas.openxmlformats.org/drawingml/2006/main">
              <a:graphicData uri="http://schemas.openxmlformats.org/drawingml/2006/picture">
                <pic:pic xmlns:pic="http://schemas.openxmlformats.org/drawingml/2006/picture">
                  <pic:nvPicPr>
                    <pic:cNvPr id="6" name="image-BNxnCjG-EcgS2evdSIuNv.png"/>
                    <pic:cNvPicPr/>
                  </pic:nvPicPr>
                  <pic:blipFill>
                    <a:blip r:embed="rId9" cstate="print"/>
                    <a:srcRect/>
                    <a:stretch>
                      <a:fillRect/>
                    </a:stretch>
                  </pic:blipFill>
                  <pic:spPr>
                    <a:xfrm>
                      <a:off x="0" y="0"/>
                      <a:ext cx="5486400" cy="3274470"/>
                    </a:xfrm>
                    <a:prstGeom prst="rect">
                      <a:avLst/>
                    </a:prstGeom>
                  </pic:spPr>
                </pic:pic>
              </a:graphicData>
            </a:graphic>
          </wp:inline>
        </w:drawing>
      </w:r>
    </w:p>
    <w:p w14:paraId="627E0DA1">
      <w:pPr>
        <w:numPr>
          <w:ilvl w:val="0"/>
          <w:numId w:val="5"/>
        </w:numPr>
      </w:pPr>
      <w:r>
        <w:t>此图显示了各算法最终确定的任务分配策略，即多少任务在</w:t>
      </w:r>
      <w:bookmarkStart w:id="0" w:name="_GoBack"/>
      <w:bookmarkEnd w:id="0"/>
      <w:r>
        <w:t>设备本地执行、多少卸载到边缘服务器、多少卸载到云服务器。</w:t>
      </w:r>
    </w:p>
    <w:p w14:paraId="56A3A1BA">
      <w:pPr>
        <w:numPr>
          <w:ilvl w:val="0"/>
          <w:numId w:val="5"/>
        </w:numPr>
      </w:pPr>
      <w:r>
        <w:t>从图中可见，TLBO 和 TLBOHHO 倾向于将大部分任务保留在设备本地或卸载到边缘，较少使用云端。GA 的分配策略则更为分散。GWO 的策略也显示出一定的集中性。这种差异反映了不同算法在复杂决策空间中的搜索偏好。</w:t>
      </w:r>
    </w:p>
    <w:p w14:paraId="0367298D">
      <w:pPr>
        <w:numPr>
          <w:ilvl w:val="0"/>
          <w:numId w:val="5"/>
        </w:numPr>
      </w:pPr>
      <w:r>
        <w:rPr>
          <w:b/>
        </w:rPr>
        <w:t>性能指标对比</w:t>
      </w:r>
      <w:r>
        <w:t>:</w:t>
      </w:r>
    </w:p>
    <w:p w14:paraId="4918E692">
      <w:pPr>
        <w:numPr>
          <w:ilvl w:val="0"/>
          <w:numId w:val="5"/>
        </w:numPr>
      </w:pPr>
      <w:r>
        <w:drawing>
          <wp:inline distT="0" distB="0" distL="0" distR="0">
            <wp:extent cx="5486400" cy="3647440"/>
            <wp:effectExtent l="0" t="0" r="0" b="0"/>
            <wp:docPr id="7" name="image-Nwkod2d3xDaKVCuL7ri5g.png"/>
            <wp:cNvGraphicFramePr/>
            <a:graphic xmlns:a="http://schemas.openxmlformats.org/drawingml/2006/main">
              <a:graphicData uri="http://schemas.openxmlformats.org/drawingml/2006/picture">
                <pic:pic xmlns:pic="http://schemas.openxmlformats.org/drawingml/2006/picture">
                  <pic:nvPicPr>
                    <pic:cNvPr id="7" name="image-Nwkod2d3xDaKVCuL7ri5g.png"/>
                    <pic:cNvPicPr/>
                  </pic:nvPicPr>
                  <pic:blipFill>
                    <a:blip r:embed="rId10" cstate="print"/>
                    <a:srcRect/>
                    <a:stretch>
                      <a:fillRect/>
                    </a:stretch>
                  </pic:blipFill>
                  <pic:spPr>
                    <a:xfrm>
                      <a:off x="0" y="0"/>
                      <a:ext cx="5486400" cy="3647781"/>
                    </a:xfrm>
                    <a:prstGeom prst="rect">
                      <a:avLst/>
                    </a:prstGeom>
                  </pic:spPr>
                </pic:pic>
              </a:graphicData>
            </a:graphic>
          </wp:inline>
        </w:drawing>
      </w:r>
    </w:p>
    <w:p w14:paraId="296BCD12">
      <w:pPr>
        <w:numPr>
          <w:ilvl w:val="0"/>
          <w:numId w:val="5"/>
        </w:numPr>
      </w:pPr>
      <w:r>
        <w:rPr>
          <w:b/>
        </w:rPr>
        <w:t>总能耗与总延迟</w:t>
      </w:r>
      <w:r>
        <w:t xml:space="preserve"> : 各算法在总能耗和总延迟方面的表现相近，这可能意味着在当前系统配置和权重下，这些算法都能找到能耗和延迟相对平衡的解。</w:t>
      </w:r>
    </w:p>
    <w:p w14:paraId="1C720378">
      <w:pPr>
        <w:numPr>
          <w:ilvl w:val="0"/>
          <w:numId w:val="5"/>
        </w:numPr>
      </w:pPr>
      <w:r>
        <w:rPr>
          <w:b/>
        </w:rPr>
        <w:t>延迟违规率</w:t>
      </w:r>
      <w:r>
        <w:t xml:space="preserve"> : 此指标衡量了超出最大延迟要求的任务比例。所有算法都将延迟违规率控制在较低水平。</w:t>
      </w:r>
    </w:p>
    <w:p w14:paraId="0DC4C100">
      <w:pPr>
        <w:numPr>
          <w:ilvl w:val="0"/>
          <w:numId w:val="5"/>
        </w:numPr>
      </w:pPr>
      <w:r>
        <w:rPr>
          <w:b/>
        </w:rPr>
        <w:t>适应度值分布</w:t>
      </w:r>
      <w:r>
        <w:t xml:space="preserve"> : 通过箱形图展示了多次运行后各算法获得的最优适应度值的分布情况。TLBO 和 TLBOHHO 的适应度值较低且分布较为集中，表明其解的质量较高且稳定性较好。</w:t>
      </w:r>
    </w:p>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Wingdings">
    <w:panose1 w:val="05000000000000000000"/>
    <w:charset w:val="00"/>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5D904A"/>
    <w:multiLevelType w:val="multilevel"/>
    <w:tmpl w:val="DB5D904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
    <w:nsid w:val="DCFEDAE8"/>
    <w:multiLevelType w:val="multilevel"/>
    <w:tmpl w:val="DCFEDAE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
    <w:nsid w:val="FDBB7624"/>
    <w:multiLevelType w:val="multilevel"/>
    <w:tmpl w:val="FDBB762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
    <w:nsid w:val="56F2020E"/>
    <w:multiLevelType w:val="multilevel"/>
    <w:tmpl w:val="56F2020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
    <w:nsid w:val="6EBA33DA"/>
    <w:multiLevelType w:val="multilevel"/>
    <w:tmpl w:val="6EBA33D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ocumentProtection w:enforcement="0"/>
  <w:defaultTabStop w:val="720"/>
  <w:compat>
    <w:useFELayout/>
    <w:splitPgBreakAndParaMark/>
    <w:compatSetting w:name="compatibilityMode" w:uri="http://schemas.microsoft.com/office/word" w:val="12"/>
  </w:compat>
  <w:rsids>
    <w:rsidRoot w:val="00000000"/>
    <w:rsid w:val="B7FBF3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heme="minorHAnsi" w:eastAsiaTheme="minorHAnsi" w:cstheme="minorBidi"/>
      <w:sz w:val="22"/>
      <w:szCs w:val="22"/>
      <w:lang w:val="en-US" w:eastAsia="en-US" w:bidi="ar-SA"/>
    </w:rPr>
  </w:style>
  <w:style w:type="paragraph" w:styleId="2">
    <w:name w:val="heading 1"/>
    <w:next w:val="1"/>
    <w:qFormat/>
    <w:uiPriority w:val="9"/>
    <w:pPr>
      <w:keepNext/>
      <w:keepLines/>
      <w:spacing w:before="480" w:after="120" w:line="240" w:lineRule="atLeast"/>
      <w:outlineLvl w:val="0"/>
    </w:pPr>
    <w:rPr>
      <w:rFonts w:ascii="Times New Roman" w:hAnsiTheme="minorHAnsi" w:eastAsiaTheme="minorHAnsi" w:cstheme="minorBidi"/>
      <w:b/>
      <w:sz w:val="48"/>
      <w:szCs w:val="48"/>
      <w:lang w:val="en-US" w:eastAsia="en-US" w:bidi="ar-SA"/>
    </w:rPr>
  </w:style>
  <w:style w:type="paragraph" w:styleId="3">
    <w:name w:val="heading 2"/>
    <w:next w:val="1"/>
    <w:unhideWhenUsed/>
    <w:qFormat/>
    <w:uiPriority w:val="9"/>
    <w:pPr>
      <w:keepNext/>
      <w:keepLines/>
      <w:spacing w:before="360" w:after="80" w:line="240" w:lineRule="atLeast"/>
      <w:outlineLvl w:val="1"/>
    </w:pPr>
    <w:rPr>
      <w:rFonts w:ascii="Times New Roman" w:hAnsiTheme="minorHAnsi" w:eastAsiaTheme="minorHAnsi" w:cstheme="minorBidi"/>
      <w:b/>
      <w:sz w:val="36"/>
      <w:szCs w:val="36"/>
      <w:lang w:val="en-US" w:eastAsia="en-US" w:bidi="ar-SA"/>
    </w:rPr>
  </w:style>
  <w:style w:type="paragraph" w:styleId="4">
    <w:name w:val="heading 3"/>
    <w:next w:val="1"/>
    <w:semiHidden/>
    <w:unhideWhenUsed/>
    <w:qFormat/>
    <w:uiPriority w:val="9"/>
    <w:pPr>
      <w:keepNext/>
      <w:keepLines/>
      <w:spacing w:before="280" w:after="80" w:line="240" w:lineRule="atLeast"/>
      <w:outlineLvl w:val="2"/>
    </w:pPr>
    <w:rPr>
      <w:rFonts w:ascii="Times New Roman" w:hAnsiTheme="minorHAnsi" w:eastAsiaTheme="minorHAnsi" w:cstheme="minorBidi"/>
      <w:b/>
      <w:sz w:val="28"/>
      <w:szCs w:val="28"/>
      <w:lang w:val="en-US" w:eastAsia="en-US" w:bidi="ar-SA"/>
    </w:rPr>
  </w:style>
  <w:style w:type="paragraph" w:styleId="5">
    <w:name w:val="heading 4"/>
    <w:next w:val="1"/>
    <w:semiHidden/>
    <w:unhideWhenUsed/>
    <w:qFormat/>
    <w:uiPriority w:val="9"/>
    <w:pPr>
      <w:keepNext/>
      <w:keepLines/>
      <w:spacing w:before="240" w:after="40" w:line="240" w:lineRule="atLeast"/>
      <w:outlineLvl w:val="3"/>
    </w:pPr>
    <w:rPr>
      <w:rFonts w:ascii="Times New Roman" w:hAnsiTheme="minorHAnsi" w:eastAsiaTheme="minorHAnsi" w:cstheme="minorBidi"/>
      <w:b/>
      <w:sz w:val="24"/>
      <w:szCs w:val="24"/>
      <w:lang w:val="en-US" w:eastAsia="en-US" w:bidi="ar-SA"/>
    </w:rPr>
  </w:style>
  <w:style w:type="paragraph" w:styleId="6">
    <w:name w:val="heading 5"/>
    <w:next w:val="1"/>
    <w:semiHidden/>
    <w:unhideWhenUsed/>
    <w:qFormat/>
    <w:uiPriority w:val="9"/>
    <w:pPr>
      <w:keepNext/>
      <w:keepLines/>
      <w:spacing w:before="220" w:after="40" w:line="240" w:lineRule="atLeast"/>
      <w:outlineLvl w:val="4"/>
    </w:pPr>
    <w:rPr>
      <w:rFonts w:ascii="Times New Roman" w:hAnsiTheme="minorHAnsi" w:eastAsiaTheme="minorHAnsi" w:cstheme="minorBidi"/>
      <w:b/>
      <w:sz w:val="22"/>
      <w:szCs w:val="22"/>
      <w:lang w:val="en-US" w:eastAsia="en-US" w:bidi="ar-SA"/>
    </w:rPr>
  </w:style>
  <w:style w:type="paragraph" w:styleId="7">
    <w:name w:val="heading 6"/>
    <w:next w:val="1"/>
    <w:semiHidden/>
    <w:unhideWhenUsed/>
    <w:qFormat/>
    <w:uiPriority w:val="9"/>
    <w:pPr>
      <w:keepNext/>
      <w:keepLines/>
      <w:spacing w:before="200" w:after="40" w:line="240" w:lineRule="atLeast"/>
      <w:outlineLvl w:val="5"/>
    </w:pPr>
    <w:rPr>
      <w:rFonts w:ascii="Times New Roman" w:hAnsiTheme="minorHAnsi" w:eastAsiaTheme="minorHAnsi" w:cstheme="minorBidi"/>
      <w:b/>
      <w:sz w:val="20"/>
      <w:szCs w:val="20"/>
      <w:lang w:val="en-US" w:eastAsia="en-US"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character" w:styleId="10">
    <w:name w:val="Hyperlink"/>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1</TotalTime>
  <ScaleCrop>false</ScaleCrop>
  <LinksUpToDate>false</LinksUpToDate>
  <Application>WPS Office_7.2.2.8955_F1E327BC-269C-435d-A152-05C5408002CA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cloudyxt</cp:lastModifiedBy>
  <dcterms:modified xsi:type="dcterms:W3CDTF">2025-05-24T00:21:29Z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8B523CF2507323F789A03068E673FEDD_42</vt:lpwstr>
  </property>
</Properties>
</file>