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color w:val="auto"/>
        </w:rPr>
      </w:pPr>
      <w:r>
        <w:rPr>
          <w:rFonts w:hint="eastAsia"/>
          <w:color w:val="auto"/>
        </w:rPr>
        <w:t>基于机器学习的Olist巴西电商平台订单配送延误分析与预测系统</w:t>
      </w:r>
      <w:r>
        <w:rPr>
          <w:color w:val="auto"/>
        </w:rPr>
        <w:t>功能点清单与技术实现表</w:t>
      </w:r>
    </w:p>
    <w:p/>
    <w:tbl>
      <w:tblPr>
        <w:tblW w:w="4767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1635"/>
        <w:gridCol w:w="3392"/>
        <w:gridCol w:w="1813"/>
      </w:tblGrid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功能模块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功能点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业务说明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技术实现建议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模块一：数据管理与处理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原始CSV文件导入与字段检查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读取9张Olist原始CSV数据表，检查字段完整性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Pandas读取CSV，字段类型校验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模块一：数据管理与处理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商品类目筛选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仅保留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cama_mesa_banho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和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utilidades_domesticas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两个目标类目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关联商品表与翻译表，按</w:t>
            </w:r>
            <w:r>
              <w:rPr>
                <w:rStyle w:val="135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product_category_name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筛选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模块一：数据管理与处理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多表关联、缺失值处理、重复记录清理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订单/商品/客户/卖家/支付/评价等表关联，去重、缺失处理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Pandas merge/join，主键去重，缺失率统计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模块一：数据管理与处理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日期字段转换、异常值检查、特征生成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统一时间格式，排查签收早于下单等异常，构建延误标签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datetime转换，时间差计算，异常过滤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模块一：数据管理与处理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展示处理前后数据量、缺失值数量及清洗结果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展示清洗日志与数据质量统计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输出data_quality_report.csv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模块一：数据管理与处理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导出清洗后的数据集及数据质量报告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输出6个结果文件供后续使用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导出target_products.csv等6个文件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模块二：配送延误统计分析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订单总量、已签收订单量、延误订单量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统计订单规模与履约基数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MySQL/Pandas聚合统计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模块二：配送延误统计分析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平均配送耗时、平均延误天数、整体延误率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计算核心延误指标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基于签收时间计算dela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y_days与is_delayed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模块二：配送延误统计分析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按月份、星期、商品类目分析配送变化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时间维度与类目维度趋势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groupby聚合，ECharts趋势图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模块二：配送延误统计分析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分析提前送达、按时送达、延误订单的占比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配送结果分布分析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按delay_days分段统计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模块二：配送延误统计分析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分析配送时长与用户评分之间的关系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物流体验与用户评价关联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关联order_reviews，计算相关系数/箱线图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模块三：机器学习模型训练与评估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构建订单延误二分类模型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预测订单是否延误（is_delayed）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Scikit-learn，逻辑回归/决策树/随机森林/XGBoost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模块三：机器学习模型训练与评估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构建配送耗时或延误天数回归模型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预测实际配送总时长或延误天数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Scikit-learn回归模型，MAE/RMSE评估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模块三：机器学习模型训练与评估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支持多种算法并对比模型指标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LR/DT/RF/GBDT对比，选择最优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交叉验证，指标对比表格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模块三：机器学习模型训练与评估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展示混淆矩阵、ROC曲线、特征重要性和回归误差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模型评估可视化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Matplotlib/Seaborn绘图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模块三：机器学习模型训练与评估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保存模型文件，供预测模块调用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模型持久化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Joblib保存.pkl文件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模块四：订单延误预测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输入或选择待预测订单的可用特征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单笔订单特征录入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表单输入或API参数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模块四：订单延误预测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输出是否可能延误、延误概率和风险等级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分类预测结果展示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加载训练好的模型推理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模块四：订单延误预测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输出预计配送耗时或预计延误天数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回归预测结果展示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回归模型推理输出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模块四：订单延误预测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支持单笔订单预测和批量CSV预测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批量处理功能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分批读取CSV，循环预测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模块四：订单延误预测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支持预测结果下载及历史预测记录查询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结果导出与存储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输出CSV，MySQL保存prediction_records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模块五：物流与区域分析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按客户州、卖家州和城市比较延误率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区域维度延误对比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groupby州/城市统计延误率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模块五：物流与区域分析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分析跨州配送与同州配送的差异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运输距离对延误的影响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判断是否跨州，对比延误指标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模块五：物流与区域分析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结合地理位置估算买卖双方之间的距离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地理距离特征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关联geolocation表，计算经纬度距离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模块五：物流与区域分析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分析运费、商品重量与配送耗时的关系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交易属性与物流效率关联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散点图/相关系数分析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模块五：物流与区域分析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识别高延误区域和需要重点关注的卖家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高风险区域/卖家清单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按延误率排序，设定阈值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模块六：订单查询与风险预警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按订单编号、时间、类目和风险等级查询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多条件组合查询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后端查询接口，数据库索引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模块六：订单查询与风险预警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查看订单预计送达时间、实际签收时间及延误天数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订单详情展示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关联订单主表与预测结果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模块六：订单查询与风险预警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按预测概率排序，形成高风险订单清单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风险排序与预警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按delay_probability DESC排序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模块六：订单查询与风险预警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支持查看单笔订单的预测依据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可解释性展示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特征贡献度/决策路径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模块六：订单查询与风险预警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支持导出订单风险清单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风险清单导出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Excel/CSV导出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Style w:val="133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模块七：系统管理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用户登录与身份验证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系统登录认证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JWT/Flask-Login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模块七：系统管理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用户角色和权限控制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区分管理员/普通用户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RBAC权限模型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模块七：系统管理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数据集及模型版本信息管理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数据与模型版本追踪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model_registry表，data_processing_logs</w:t>
            </w:r>
          </w:p>
        </w:tc>
      </w:tr>
      <w:tr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11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模块七：系统管理</w:t>
            </w:r>
          </w:p>
        </w:tc>
        <w:tc>
          <w:tcPr>
            <w:tcW w:w="97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记录模型训练时间、评估指标和预测操作</w:t>
            </w:r>
          </w:p>
        </w:tc>
        <w:tc>
          <w:tcPr>
            <w:tcW w:w="2027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操作审计日志</w:t>
            </w:r>
          </w:p>
        </w:tc>
        <w:tc>
          <w:tcPr>
            <w:tcW w:w="1083" w:type="pct"/>
            <w:tcBorders>
              <w:top w:val="single" w:color="E0E0E0" w:sz="4" w:space="0"/>
              <w:left w:val="single" w:color="E0E0E0" w:sz="4" w:space="0"/>
              <w:bottom w:val="single" w:color="E0E0E0" w:sz="4" w:space="0"/>
              <w:right w:val="single" w:color="E0E0E0" w:sz="4" w:space="0"/>
            </w:tcBorders>
            <w:shd w:val="clear"/>
            <w:tcMar>
              <w:top w:w="107" w:type="dxa"/>
              <w:left w:w="0" w:type="dxa"/>
              <w:bottom w:w="107" w:type="dxa"/>
              <w:right w:w="129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/>
              <w:jc w:val="left"/>
              <w:textAlignment w:val="baseline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数据库记录操作日志</w:t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E4795E"/>
    <w:rsid w:val="2C2A3235"/>
    <w:rsid w:val="453949FF"/>
    <w:rsid w:val="4BEF7527"/>
    <w:rsid w:val="4F445D40"/>
    <w:rsid w:val="525817D5"/>
    <w:rsid w:val="55B2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251</Words>
  <Characters>304</Characters>
  <Lines>0</Lines>
  <Paragraphs>0</Paragraphs>
  <TotalTime>1053</TotalTime>
  <ScaleCrop>false</ScaleCrop>
  <LinksUpToDate>false</LinksUpToDate>
  <CharactersWithSpaces>305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呵呵</cp:lastModifiedBy>
  <dcterms:modified xsi:type="dcterms:W3CDTF">2026-10-20T10:02:51Z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eyJoZGlkIjoiYjNlY2E1MjZmODkwNjlkMzM5OTQ0ZWM5ZTJiMzdiNWEiLCJ1c2VySWQiOiI2NzMxMzg1ODkifQ==</vt:lpwstr>
  </property>
  <property fmtid="{D5CDD505-2E9C-101B-9397-08002B2CF9AE}" pid="3" name="KSOProductBuildVer">
    <vt:lpwstr>2052-11.1.0.10009</vt:lpwstr>
  </property>
  <property fmtid="{D5CDD505-2E9C-101B-9397-08002B2CF9AE}" pid="4" name="ICV">
    <vt:lpwstr>AD6E34D1A0804A54AFD718908FB0F125_12</vt:lpwstr>
  </property>
</Properties>
</file>