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ascii="Times New Roman" w:hAnsi="Times New Roman" w:eastAsia="微软雅黑"/>
          <w:color w:val="auto"/>
        </w:rPr>
      </w:pPr>
      <w:r>
        <w:rPr>
          <w:rFonts w:hint="eastAsia" w:ascii="Times New Roman" w:hAnsi="Times New Roman" w:eastAsia="微软雅黑"/>
          <w:color w:val="auto"/>
        </w:rPr>
        <w:t>基于机器学习的Olist巴西电商平台订单配送延误分析与预测系统</w:t>
      </w:r>
      <w:r>
        <w:rPr>
          <w:rFonts w:ascii="Times New Roman" w:hAnsi="Times New Roman" w:eastAsia="微软雅黑"/>
          <w:color w:val="auto"/>
        </w:rPr>
        <w:t>功能点清单与技术实现表</w:t>
      </w:r>
    </w:p>
    <w:p>
      <w:pPr>
        <w:jc w:val="center"/>
        <w:rPr>
          <w:rFonts w:ascii="Times New Roman" w:hAnsi="Times New Roman" w:eastAsia="微软雅黑"/>
        </w:rPr>
      </w:pPr>
      <w:r>
        <w:rPr>
          <w:rFonts w:hint="eastAsia" w:ascii="Times New Roman" w:hAnsi="Times New Roman" w:eastAsia="微软雅黑"/>
        </w:rPr>
        <w:t>本系统业务目标：做订单配送延误分析 + 机器学习预测订单会不会延误、延误多少天。</w:t>
      </w:r>
    </w:p>
    <w:p>
      <w:pPr>
        <w:rPr>
          <w:rFonts w:hint="eastAsia" w:ascii="Times New Roman" w:hAnsi="Times New Roman" w:eastAsia="微软雅黑"/>
          <w:lang w:val="en-US" w:eastAsia="zh-CN"/>
        </w:rPr>
      </w:pPr>
      <w:bookmarkStart w:id="0" w:name="_GoBack"/>
      <w:bookmarkEnd w:id="0"/>
    </w:p>
    <w:tbl>
      <w:tblPr>
        <w:tblStyle w:val="5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3"/>
        <w:gridCol w:w="1755"/>
        <w:gridCol w:w="3172"/>
        <w:gridCol w:w="236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69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微软雅黑"/>
                <w:b/>
              </w:rPr>
            </w:pPr>
            <w:r>
              <w:rPr>
                <w:rFonts w:ascii="Times New Roman" w:hAnsi="Times New Roman" w:eastAsia="微软雅黑" w:cs="宋体"/>
                <w:b/>
                <w:kern w:val="0"/>
                <w:sz w:val="24"/>
                <w:szCs w:val="24"/>
                <w:lang w:val="en-US" w:eastAsia="zh-CN" w:bidi="ar"/>
              </w:rPr>
              <w:t>功能模块</w:t>
            </w:r>
          </w:p>
        </w:tc>
        <w:tc>
          <w:tcPr>
            <w:tcW w:w="103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微软雅黑"/>
                <w:b/>
              </w:rPr>
            </w:pPr>
            <w:r>
              <w:rPr>
                <w:rFonts w:ascii="Times New Roman" w:hAnsi="Times New Roman" w:eastAsia="微软雅黑" w:cs="宋体"/>
                <w:b/>
                <w:kern w:val="0"/>
                <w:sz w:val="24"/>
                <w:szCs w:val="24"/>
                <w:lang w:val="en-US" w:eastAsia="zh-CN" w:bidi="ar"/>
              </w:rPr>
              <w:t>功能点</w:t>
            </w:r>
          </w:p>
        </w:tc>
        <w:tc>
          <w:tcPr>
            <w:tcW w:w="187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微软雅黑"/>
                <w:b/>
              </w:rPr>
            </w:pPr>
            <w:r>
              <w:rPr>
                <w:rFonts w:ascii="Times New Roman" w:hAnsi="Times New Roman" w:eastAsia="微软雅黑" w:cs="宋体"/>
                <w:b/>
                <w:kern w:val="0"/>
                <w:sz w:val="24"/>
                <w:szCs w:val="24"/>
                <w:lang w:val="en-US" w:eastAsia="zh-CN" w:bidi="ar"/>
              </w:rPr>
              <w:t>业务说明</w:t>
            </w:r>
          </w:p>
        </w:tc>
        <w:tc>
          <w:tcPr>
            <w:tcW w:w="139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微软雅黑"/>
                <w:b/>
              </w:rPr>
            </w:pPr>
            <w:r>
              <w:rPr>
                <w:rFonts w:ascii="Times New Roman" w:hAnsi="Times New Roman" w:eastAsia="微软雅黑" w:cs="宋体"/>
                <w:b/>
                <w:kern w:val="0"/>
                <w:sz w:val="24"/>
                <w:szCs w:val="24"/>
                <w:lang w:val="en-US" w:eastAsia="zh-CN" w:bidi="ar"/>
              </w:rPr>
              <w:t>技术实现建议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692" w:type="pct"/>
            <w:vMerge w:val="restart"/>
            <w:tcBorders>
              <w:top w:val="single" w:color="CCCCCC" w:sz="4" w:space="0"/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  <w:b/>
                <w:bCs/>
              </w:rPr>
            </w:pPr>
            <w:r>
              <w:rPr>
                <w:rFonts w:ascii="Times New Roman" w:hAnsi="Times New Roman" w:eastAsia="微软雅黑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模块一：数据管理与处理</w:t>
            </w:r>
          </w:p>
        </w:tc>
        <w:tc>
          <w:tcPr>
            <w:tcW w:w="103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原始 CSV 文件导入与自动字段探测</w:t>
            </w:r>
          </w:p>
        </w:tc>
        <w:tc>
          <w:tcPr>
            <w:tcW w:w="187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上传 9 张 Olist 原始 CSV 数据表，系统自动扫描全部数据表所有列，通过字段名称语义匹配、时间格式尝试解析，自动探测主键、外键以及下单时间、签收时间、预估送达时间等业务角色对应的原始字段</w:t>
            </w:r>
          </w:p>
        </w:tc>
        <w:tc>
          <w:tcPr>
            <w:tcW w:w="139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基于 Pandas 遍历数据表字段；编写关键词匹配规则、pd.to_datetime 时间解析校验逻辑，输出字段探测结果映射表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692" w:type="pct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  <w:rPr>
                <w:rFonts w:hint="eastAsia" w:ascii="Times New Roman" w:hAnsi="Times New Roman" w:eastAsia="微软雅黑"/>
                <w:sz w:val="24"/>
                <w:szCs w:val="24"/>
              </w:rPr>
            </w:pPr>
          </w:p>
        </w:tc>
        <w:tc>
          <w:tcPr>
            <w:tcW w:w="103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探测异常时人工字段映射确认</w:t>
            </w:r>
          </w:p>
        </w:tc>
        <w:tc>
          <w:tcPr>
            <w:tcW w:w="187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当自动探测无法识别全部必需业务角色时，列出缺失的业务角色清单，并展示每张数据表全部原始字段；由操作人员人工选择原始列，绑定到对应的业务角色；映射关系保存到日志表，支持流程追溯</w:t>
            </w:r>
          </w:p>
        </w:tc>
        <w:tc>
          <w:tcPr>
            <w:tcW w:w="139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前端展示缺失业务角色列表 + 全部原始字段下拉组件；保存 field_mapping 映射配置；映射关系存入 data_processing_logs 日志表；人工确认后才继续执行后续数据处理流水线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692" w:type="pct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  <w:rPr>
                <w:rFonts w:hint="eastAsia" w:ascii="Times New Roman" w:hAnsi="Times New Roman" w:eastAsia="微软雅黑"/>
                <w:sz w:val="24"/>
                <w:szCs w:val="24"/>
              </w:rPr>
            </w:pPr>
          </w:p>
        </w:tc>
        <w:tc>
          <w:tcPr>
            <w:tcW w:w="103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商品类目筛选</w:t>
            </w:r>
          </w:p>
        </w:tc>
        <w:tc>
          <w:tcPr>
            <w:tcW w:w="187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仅保留 cama_mesa_banho 和 utilidades_domesticas 两个目标类目</w:t>
            </w:r>
          </w:p>
        </w:tc>
        <w:tc>
          <w:tcPr>
            <w:tcW w:w="139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用 pandas 关联商品表与翻译表，按 product_category_name 筛选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692" w:type="pct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  <w:rPr>
                <w:rFonts w:hint="eastAsia" w:ascii="Times New Roman" w:hAnsi="Times New Roman" w:eastAsia="微软雅黑"/>
                <w:sz w:val="24"/>
                <w:szCs w:val="24"/>
              </w:rPr>
            </w:pPr>
          </w:p>
        </w:tc>
        <w:tc>
          <w:tcPr>
            <w:tcW w:w="103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多表关联、重复记录清理、缺失值处理</w:t>
            </w:r>
          </w:p>
        </w:tc>
        <w:tc>
          <w:tcPr>
            <w:tcW w:w="187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订单 / 商品 / 客户 / 卖家 / 支付 / 评价等表关联，去重、缺失处理</w:t>
            </w:r>
          </w:p>
        </w:tc>
        <w:tc>
          <w:tcPr>
            <w:tcW w:w="139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Pandas merge/join，主键去重，缺失率统计（删关键字段有空值的记录，统计便于复盘数据源质量）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692" w:type="pct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  <w:rPr>
                <w:rFonts w:hint="eastAsia" w:ascii="Times New Roman" w:hAnsi="Times New Roman" w:eastAsia="微软雅黑"/>
                <w:sz w:val="24"/>
                <w:szCs w:val="24"/>
              </w:rPr>
            </w:pPr>
          </w:p>
        </w:tc>
        <w:tc>
          <w:tcPr>
            <w:tcW w:w="103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日期字段转换、异常值检查、特征生成</w:t>
            </w:r>
          </w:p>
        </w:tc>
        <w:tc>
          <w:tcPr>
            <w:tcW w:w="187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统一时间格式，排查签收早于下单等异常，构建延误标签</w:t>
            </w:r>
          </w:p>
        </w:tc>
        <w:tc>
          <w:tcPr>
            <w:tcW w:w="139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datetime 转换，时间差计算，异常过滤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692" w:type="pct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  <w:rPr>
                <w:rFonts w:hint="eastAsia" w:ascii="Times New Roman" w:hAnsi="Times New Roman" w:eastAsia="微软雅黑"/>
                <w:sz w:val="24"/>
                <w:szCs w:val="24"/>
              </w:rPr>
            </w:pPr>
          </w:p>
        </w:tc>
        <w:tc>
          <w:tcPr>
            <w:tcW w:w="103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展示处理前后数据量、缺失值数量及清洗结果</w:t>
            </w:r>
          </w:p>
        </w:tc>
        <w:tc>
          <w:tcPr>
            <w:tcW w:w="187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展示清洗日志与数据质量统计</w:t>
            </w:r>
          </w:p>
        </w:tc>
        <w:tc>
          <w:tcPr>
            <w:tcW w:w="139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输出 data_quality_report.csv；后端读取该文件解析为 JSON 返回前端做表格展示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692" w:type="pct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  <w:rPr>
                <w:rFonts w:hint="eastAsia" w:ascii="Times New Roman" w:hAnsi="Times New Roman" w:eastAsia="微软雅黑"/>
                <w:sz w:val="24"/>
                <w:szCs w:val="24"/>
              </w:rPr>
            </w:pPr>
          </w:p>
        </w:tc>
        <w:tc>
          <w:tcPr>
            <w:tcW w:w="103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数据质量指标看板与阈值告警</w:t>
            </w:r>
          </w:p>
        </w:tc>
        <w:tc>
          <w:tcPr>
            <w:tcW w:w="187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聚合展示清洗后全套数据质量指标，支持配置缺失率、异常样本占比等告警阈值；指标超阈值看板标红提示疑点，仅告警不自动修改数据</w:t>
            </w:r>
          </w:p>
        </w:tc>
        <w:tc>
          <w:tcPr>
            <w:tcW w:w="139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读取 data_quality_report.csv，前端 ECharts 做指标看板；配置阈值参数，超出阈值标记告警状态，写入告警日志表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692" w:type="pct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  <w:rPr>
                <w:rFonts w:hint="eastAsia" w:ascii="Times New Roman" w:hAnsi="Times New Roman" w:eastAsia="微软雅黑"/>
                <w:sz w:val="24"/>
                <w:szCs w:val="24"/>
              </w:rPr>
            </w:pPr>
          </w:p>
        </w:tc>
        <w:tc>
          <w:tcPr>
            <w:tcW w:w="103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基于业务反馈迭代清洗流水线</w:t>
            </w:r>
          </w:p>
        </w:tc>
        <w:tc>
          <w:tcPr>
            <w:tcW w:w="187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接收业务反馈的数据质量问题，支持修改缺失处理、异常过滤、表关联、类目筛选等清洗规则；重新执行清洗流程生成新版本数据集，旧版本保留不覆盖</w:t>
            </w:r>
          </w:p>
        </w:tc>
        <w:tc>
          <w:tcPr>
            <w:tcW w:w="139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持久化清洗规则配置；调用原有 Pandas 清洗逻辑；生成新版本记录存入 data_processing_logs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692" w:type="pct"/>
            <w:vMerge w:val="continue"/>
            <w:tcBorders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  <w:rPr>
                <w:rFonts w:hint="eastAsia" w:ascii="Times New Roman" w:hAnsi="Times New Roman" w:eastAsia="微软雅黑"/>
                <w:sz w:val="24"/>
                <w:szCs w:val="24"/>
              </w:rPr>
            </w:pPr>
          </w:p>
        </w:tc>
        <w:tc>
          <w:tcPr>
            <w:tcW w:w="103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导出清洗后的数据集及数据质量报告</w:t>
            </w:r>
          </w:p>
        </w:tc>
        <w:tc>
          <w:tcPr>
            <w:tcW w:w="187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输出 6 个结果文件供后续使用</w:t>
            </w:r>
          </w:p>
        </w:tc>
        <w:tc>
          <w:tcPr>
            <w:tcW w:w="139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导出 target_products.csv 等 6 个文件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692" w:type="pct"/>
            <w:vMerge w:val="restart"/>
            <w:tcBorders>
              <w:top w:val="single" w:color="CCCCCC" w:sz="4" w:space="0"/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模块二：配送延误统计分析</w:t>
            </w:r>
          </w:p>
        </w:tc>
        <w:tc>
          <w:tcPr>
            <w:tcW w:w="103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统计订单总量、已签收订单量、延误订单量</w:t>
            </w:r>
          </w:p>
        </w:tc>
        <w:tc>
          <w:tcPr>
            <w:tcW w:w="187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统计清洗数据集的订单总规模、有效已签收订单、发生延误的订单数量，作为业务分析的统计基数</w:t>
            </w:r>
          </w:p>
        </w:tc>
        <w:tc>
          <w:tcPr>
            <w:tcW w:w="139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Pandas 读取磁盘 target_products.csv，使用 count 条件聚合统计订单基数；聚合结果可存入 MySQL 供前端读取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692" w:type="pct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  <w:rPr>
                <w:rFonts w:hint="eastAsia" w:ascii="Times New Roman" w:hAnsi="Times New Roman" w:eastAsia="微软雅黑"/>
                <w:sz w:val="24"/>
                <w:szCs w:val="24"/>
              </w:rPr>
            </w:pPr>
          </w:p>
        </w:tc>
        <w:tc>
          <w:tcPr>
            <w:tcW w:w="103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计算平均配送耗时、平均延误天数、整体延误率</w:t>
            </w:r>
          </w:p>
        </w:tc>
        <w:tc>
          <w:tcPr>
            <w:tcW w:w="187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基于下单、预估送达、实际签收时间，计算平台整体核心物流延误指标</w:t>
            </w:r>
          </w:p>
        </w:tc>
        <w:tc>
          <w:tcPr>
            <w:tcW w:w="139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读取衍生字段 delivery_days、delay_days、is_delayed；通过均值、占比运算得到平均配送耗时、平均延误天数、整体延误率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692" w:type="pct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  <w:rPr>
                <w:rFonts w:hint="eastAsia" w:ascii="Times New Roman" w:hAnsi="Times New Roman" w:eastAsia="微软雅黑"/>
                <w:sz w:val="24"/>
                <w:szCs w:val="24"/>
              </w:rPr>
            </w:pPr>
          </w:p>
        </w:tc>
        <w:tc>
          <w:tcPr>
            <w:tcW w:w="103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按月份、星期、商品类目分析配送变化</w:t>
            </w:r>
          </w:p>
        </w:tc>
        <w:tc>
          <w:tcPr>
            <w:tcW w:w="187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从时间维度、商品类目维度统计订单量、延误率变化，观察配送波动规律 (业务价值：运营人员可以在高风险月份提前做好物流预案。)</w:t>
            </w:r>
          </w:p>
        </w:tc>
        <w:tc>
          <w:tcPr>
            <w:tcW w:w="139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groupby 按月份、星期、商品类目分组聚合；后端输出聚合数据，ECharts 绘制趋势折线图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692" w:type="pct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  <w:rPr>
                <w:rFonts w:hint="eastAsia" w:ascii="Times New Roman" w:hAnsi="Times New Roman" w:eastAsia="微软雅黑"/>
                <w:sz w:val="24"/>
                <w:szCs w:val="24"/>
              </w:rPr>
            </w:pPr>
          </w:p>
        </w:tc>
        <w:tc>
          <w:tcPr>
            <w:tcW w:w="103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分析提前送达、按时送达、延误订单的占比</w:t>
            </w:r>
          </w:p>
        </w:tc>
        <w:tc>
          <w:tcPr>
            <w:tcW w:w="187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依据 delay_days 数值分段，统计三类送达结果订单数量与占比分布</w:t>
            </w:r>
          </w:p>
        </w:tc>
        <w:tc>
          <w:tcPr>
            <w:tcW w:w="139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条件分段统计，计算各类订单占已签收订单的百分比，输出饼图 / 柱状图数据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692" w:type="pct"/>
            <w:vMerge w:val="continue"/>
            <w:tcBorders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  <w:rPr>
                <w:rFonts w:hint="eastAsia" w:ascii="Times New Roman" w:hAnsi="Times New Roman" w:eastAsia="微软雅黑"/>
                <w:sz w:val="24"/>
                <w:szCs w:val="24"/>
              </w:rPr>
            </w:pPr>
          </w:p>
        </w:tc>
        <w:tc>
          <w:tcPr>
            <w:tcW w:w="103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分析配送时长与用户评分之间的关系</w:t>
            </w:r>
          </w:p>
        </w:tc>
        <w:tc>
          <w:tcPr>
            <w:tcW w:w="187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探究物流配送时效对用户评价的影响程度</w:t>
            </w:r>
          </w:p>
        </w:tc>
        <w:tc>
          <w:tcPr>
            <w:tcW w:w="139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关联 order_reviews，计算相关系数 / 箱线图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692" w:type="pct"/>
            <w:vMerge w:val="restart"/>
            <w:tcBorders>
              <w:top w:val="single" w:color="CCCCCC" w:sz="4" w:space="0"/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模块三：机器学习模型训练与评估</w:t>
            </w:r>
          </w:p>
        </w:tc>
        <w:tc>
          <w:tcPr>
            <w:tcW w:w="103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构建订单延误二分类模型</w:t>
            </w:r>
          </w:p>
        </w:tc>
        <w:tc>
          <w:tcPr>
            <w:tcW w:w="187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预测订单是否延误（is_delayed）</w:t>
            </w:r>
          </w:p>
        </w:tc>
        <w:tc>
          <w:tcPr>
            <w:tcW w:w="139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Scikit</w:t>
            </w: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learn，逻辑回归 / 决策树 / 随机森林 / XGBoost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692" w:type="pct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  <w:rPr>
                <w:rFonts w:hint="eastAsia" w:ascii="Times New Roman" w:hAnsi="Times New Roman" w:eastAsia="微软雅黑"/>
                <w:sz w:val="24"/>
                <w:szCs w:val="24"/>
              </w:rPr>
            </w:pPr>
          </w:p>
        </w:tc>
        <w:tc>
          <w:tcPr>
            <w:tcW w:w="103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构建延误天数回归模型</w:t>
            </w:r>
          </w:p>
        </w:tc>
        <w:tc>
          <w:tcPr>
            <w:tcW w:w="187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预测订单的延误天数 delay_days</w:t>
            </w:r>
          </w:p>
        </w:tc>
        <w:tc>
          <w:tcPr>
            <w:tcW w:w="139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基于 Scikit</w:t>
            </w: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learn 搭建决策树回归、随机森林回归、XGBoost 回归等回归算法，使用经过特征工程处理后的训练集进行训练，以</w:t>
            </w:r>
            <w:r>
              <w:rPr>
                <w:rStyle w:val="7"/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delay_days</w:t>
            </w: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延误天数作为回归标签；采用 MAE 平均绝对误差、RMSE 均方根误差作为评估指标；在训练集上执行交叉验证，对比多种回归算法性能；测试集上计算回归误差，生成回归误差分布图用于可视化评估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692" w:type="pct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  <w:rPr>
                <w:rFonts w:hint="eastAsia" w:ascii="Times New Roman" w:hAnsi="Times New Roman" w:eastAsia="微软雅黑"/>
                <w:sz w:val="24"/>
                <w:szCs w:val="24"/>
              </w:rPr>
            </w:pPr>
          </w:p>
        </w:tc>
        <w:tc>
          <w:tcPr>
            <w:tcW w:w="103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支持多种算法并对比模型指标</w:t>
            </w:r>
          </w:p>
        </w:tc>
        <w:tc>
          <w:tcPr>
            <w:tcW w:w="187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LR/DT/RF/GBDT 对比，选择最优</w:t>
            </w:r>
          </w:p>
        </w:tc>
        <w:tc>
          <w:tcPr>
            <w:tcW w:w="139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交叉验证，指标对比表格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692" w:type="pct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  <w:rPr>
                <w:rFonts w:hint="eastAsia" w:ascii="Times New Roman" w:hAnsi="Times New Roman" w:eastAsia="微软雅黑"/>
                <w:sz w:val="24"/>
                <w:szCs w:val="24"/>
              </w:rPr>
            </w:pPr>
          </w:p>
        </w:tc>
        <w:tc>
          <w:tcPr>
            <w:tcW w:w="103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展示混淆矩阵、ROC 曲线、特征重要性和回归误差</w:t>
            </w:r>
          </w:p>
        </w:tc>
        <w:tc>
          <w:tcPr>
            <w:tcW w:w="187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模型评估可视化</w:t>
            </w:r>
          </w:p>
        </w:tc>
        <w:tc>
          <w:tcPr>
            <w:tcW w:w="139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Matplotlib/Seaborn 绘图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692" w:type="pct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  <w:rPr>
                <w:rFonts w:hint="eastAsia" w:ascii="Times New Roman" w:hAnsi="Times New Roman" w:eastAsia="微软雅黑"/>
                <w:sz w:val="24"/>
                <w:szCs w:val="24"/>
              </w:rPr>
            </w:pPr>
          </w:p>
        </w:tc>
        <w:tc>
          <w:tcPr>
            <w:tcW w:w="103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模型评估指标看板与阈值告警</w:t>
            </w:r>
          </w:p>
        </w:tc>
        <w:tc>
          <w:tcPr>
            <w:tcW w:w="187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集中展示各算法 AUC、召回率、MAE、训练</w:t>
            </w: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测试集指标差距；配置性能阈值，指标不达标进行标红告警提示，不自动重训模型</w:t>
            </w:r>
          </w:p>
        </w:tc>
        <w:tc>
          <w:tcPr>
            <w:tcW w:w="139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整合混淆矩阵、ROC、评估指标；设置 AUC、召回率阈值，训练完成自动校验，告警信息写入告警日志表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692" w:type="pct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  <w:rPr>
                <w:rFonts w:hint="eastAsia" w:ascii="Times New Roman" w:hAnsi="Times New Roman" w:eastAsia="微软雅黑"/>
                <w:sz w:val="24"/>
                <w:szCs w:val="24"/>
              </w:rPr>
            </w:pPr>
          </w:p>
        </w:tc>
        <w:tc>
          <w:tcPr>
            <w:tcW w:w="103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保存模型文件，供预测模块调用</w:t>
            </w:r>
          </w:p>
        </w:tc>
        <w:tc>
          <w:tcPr>
            <w:tcW w:w="187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将训练完成的模型持久化存储，供预测模块加载推理；记录模型版本元数据</w:t>
            </w:r>
          </w:p>
        </w:tc>
        <w:tc>
          <w:tcPr>
            <w:tcW w:w="139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Joblib 保存.pkl 模型文件；模型版本、评估指标、文件路径等元信息写入 MySQL model_registry 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692" w:type="pct"/>
            <w:vMerge w:val="continue"/>
            <w:tcBorders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  <w:rPr>
                <w:rFonts w:hint="eastAsia" w:ascii="Times New Roman" w:hAnsi="Times New Roman" w:eastAsia="微软雅黑"/>
                <w:sz w:val="24"/>
                <w:szCs w:val="24"/>
              </w:rPr>
            </w:pPr>
          </w:p>
        </w:tc>
        <w:tc>
          <w:tcPr>
            <w:tcW w:w="103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基于业务反馈迭代模型训练上线</w:t>
            </w:r>
          </w:p>
        </w:tc>
        <w:tc>
          <w:tcPr>
            <w:tcW w:w="187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接收业务反馈的模型偏差问题，该操作为后续迭代操作，非初次模型训练必经流程；可选用新版本数据集，调整算法与超参数重新训练评估；支持对比新旧模型指标，人工确认后切换上线线上模型，历史模型版本保留</w:t>
            </w:r>
          </w:p>
        </w:tc>
        <w:tc>
          <w:tcPr>
            <w:tcW w:w="139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复用 Scikit</w:t>
            </w: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learn 训练流程；重训后生成新模型文件并写入 model_registry；模型指标对比；人工确认后修改线上调用模型版本，历史版本完整留存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692" w:type="pct"/>
            <w:vMerge w:val="restart"/>
            <w:tcBorders>
              <w:top w:val="single" w:color="CCCCCC" w:sz="4" w:space="0"/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模块四：订单延误预测</w:t>
            </w:r>
          </w:p>
        </w:tc>
        <w:tc>
          <w:tcPr>
            <w:tcW w:w="103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输入或选择待预测订单的可用特征</w:t>
            </w:r>
          </w:p>
        </w:tc>
        <w:tc>
          <w:tcPr>
            <w:tcW w:w="187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支持两种预测输入模式：单笔订单可通过页面手动录入，也支持外部系统调用接口传入特征；也可上传待预测订单 CSV 文件，实现批量预测</w:t>
            </w:r>
          </w:p>
        </w:tc>
        <w:tc>
          <w:tcPr>
            <w:tcW w:w="139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单笔预测支持两种调用途径：页面表单手动录入，或外部系统通过 API 接口传入特征参数；批量预测由后端接收上传的 CSV 文件获取多条待预测订单数据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692" w:type="pct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  <w:rPr>
                <w:rFonts w:hint="eastAsia" w:ascii="Times New Roman" w:hAnsi="Times New Roman" w:eastAsia="微软雅黑"/>
                <w:sz w:val="24"/>
                <w:szCs w:val="24"/>
              </w:rPr>
            </w:pPr>
          </w:p>
        </w:tc>
        <w:tc>
          <w:tcPr>
            <w:tcW w:w="103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输出是否可能延误、延误概率和风险等级</w:t>
            </w:r>
          </w:p>
        </w:tc>
        <w:tc>
          <w:tcPr>
            <w:tcW w:w="187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加载二分类模型进行推理，输出订单是否会发生延误、延误发生的概率，并根据概率划分风险等级（低 / 中 / 高风险）</w:t>
            </w:r>
          </w:p>
        </w:tc>
        <w:tc>
          <w:tcPr>
            <w:tcW w:w="139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加载训练好的二分类模型推理；predict () 得到 0/1 判定结果，predict_proba () 获取延误概率；配置概率阈值划分风险等级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692" w:type="pct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  <w:rPr>
                <w:rFonts w:hint="eastAsia" w:ascii="Times New Roman" w:hAnsi="Times New Roman" w:eastAsia="微软雅黑"/>
                <w:sz w:val="24"/>
                <w:szCs w:val="24"/>
              </w:rPr>
            </w:pPr>
          </w:p>
        </w:tc>
        <w:tc>
          <w:tcPr>
            <w:tcW w:w="103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输出预计配送耗时或预计延误天数</w:t>
            </w:r>
          </w:p>
        </w:tc>
        <w:tc>
          <w:tcPr>
            <w:tcW w:w="187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加载回归模型推理，输出订单预计延误天数，正数代表预计延误，负数代表预计提前送达</w:t>
            </w:r>
          </w:p>
        </w:tc>
        <w:tc>
          <w:tcPr>
            <w:tcW w:w="139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加载回归模型执行推理，输出预计延误天数连续数值结果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692" w:type="pct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  <w:rPr>
                <w:rFonts w:hint="eastAsia" w:ascii="Times New Roman" w:hAnsi="Times New Roman" w:eastAsia="微软雅黑"/>
                <w:sz w:val="24"/>
                <w:szCs w:val="24"/>
              </w:rPr>
            </w:pPr>
          </w:p>
        </w:tc>
        <w:tc>
          <w:tcPr>
            <w:tcW w:w="103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支持单笔订单预测和批量 CSV 预测</w:t>
            </w:r>
          </w:p>
        </w:tc>
        <w:tc>
          <w:tcPr>
            <w:tcW w:w="187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兼容单条订单实时预测、大批量订单文件预测两种业务场景</w:t>
            </w:r>
          </w:p>
        </w:tc>
        <w:tc>
          <w:tcPr>
            <w:tcW w:w="139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单笔请求直接接口推理；批量模式分批读取 CSV，逐行循环推理，避免一次性加载大文件造成内存压力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692" w:type="pct"/>
            <w:vMerge w:val="continue"/>
            <w:tcBorders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  <w:rPr>
                <w:rFonts w:hint="eastAsia" w:ascii="Times New Roman" w:hAnsi="Times New Roman" w:eastAsia="微软雅黑"/>
                <w:sz w:val="24"/>
                <w:szCs w:val="24"/>
              </w:rPr>
            </w:pPr>
          </w:p>
        </w:tc>
        <w:tc>
          <w:tcPr>
            <w:tcW w:w="103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支持预测结果下载及历史预测记录查询</w:t>
            </w:r>
          </w:p>
        </w:tc>
        <w:tc>
          <w:tcPr>
            <w:tcW w:w="187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批量预测结果支持导出 CSV 文件下载；所有预测记录持久存储，可查询历史全部预测记录</w:t>
            </w:r>
          </w:p>
        </w:tc>
        <w:tc>
          <w:tcPr>
            <w:tcW w:w="139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批量结果组装为 CSV 提供浏览器下载；每一条预测记录存入 MySQL prediction_records 表；后端提供查询接口，支持前端查询历史预测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692" w:type="pct"/>
            <w:vMerge w:val="restart"/>
            <w:tcBorders>
              <w:top w:val="single" w:color="CCCCCC" w:sz="4" w:space="0"/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模块五：物流与区域分析</w:t>
            </w:r>
          </w:p>
        </w:tc>
        <w:tc>
          <w:tcPr>
            <w:tcW w:w="103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按客户州、卖家州和城市比较延误率</w:t>
            </w:r>
          </w:p>
        </w:tc>
        <w:tc>
          <w:tcPr>
            <w:tcW w:w="187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从客户所在州、卖家所在州、城市多地理维度统计订单量、延误订单数量、区域延误率，对比不同地区物流履约水平</w:t>
            </w:r>
          </w:p>
        </w:tc>
        <w:tc>
          <w:tcPr>
            <w:tcW w:w="139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Pandas 读取 target_products.csv，groupby 按客户州、卖家州、城市分组聚合，计算各组延误率；后端返回聚合数据，前端渲染图表展示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692" w:type="pct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  <w:rPr>
                <w:rFonts w:hint="eastAsia" w:ascii="Times New Roman" w:hAnsi="Times New Roman" w:eastAsia="微软雅黑"/>
                <w:sz w:val="24"/>
                <w:szCs w:val="24"/>
              </w:rPr>
            </w:pPr>
          </w:p>
        </w:tc>
        <w:tc>
          <w:tcPr>
            <w:tcW w:w="103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分析跨州配送与同州配送的差异</w:t>
            </w:r>
          </w:p>
        </w:tc>
        <w:tc>
          <w:tcPr>
            <w:tcW w:w="187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对比跨州订单、同州订单的订单量、平均配送时长、延误率，分析跨地域运输对物流延误带来的影响</w:t>
            </w:r>
          </w:p>
        </w:tc>
        <w:tc>
          <w:tcPr>
            <w:tcW w:w="139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依据 is_cross_state 标记分组，分别统计跨州、同州订单的物流指标，输出对比图表数据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692" w:type="pct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  <w:rPr>
                <w:rFonts w:hint="eastAsia" w:ascii="Times New Roman" w:hAnsi="Times New Roman" w:eastAsia="微软雅黑"/>
                <w:sz w:val="24"/>
                <w:szCs w:val="24"/>
              </w:rPr>
            </w:pPr>
          </w:p>
        </w:tc>
        <w:tc>
          <w:tcPr>
            <w:tcW w:w="103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结合地理位置估算买卖双方之间的距离</w:t>
            </w:r>
          </w:p>
        </w:tc>
        <w:tc>
          <w:tcPr>
            <w:tcW w:w="187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地理距离特征</w:t>
            </w:r>
          </w:p>
        </w:tc>
        <w:tc>
          <w:tcPr>
            <w:tcW w:w="139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关联 geolocation 表，计算经纬度距离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692" w:type="pct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  <w:rPr>
                <w:rFonts w:hint="eastAsia" w:ascii="Times New Roman" w:hAnsi="Times New Roman" w:eastAsia="微软雅黑"/>
                <w:sz w:val="24"/>
                <w:szCs w:val="24"/>
              </w:rPr>
            </w:pPr>
          </w:p>
        </w:tc>
        <w:tc>
          <w:tcPr>
            <w:tcW w:w="103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分析运费、商品重量与配送耗时的关系</w:t>
            </w:r>
          </w:p>
        </w:tc>
        <w:tc>
          <w:tcPr>
            <w:tcW w:w="187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交易属性与物流效率关联</w:t>
            </w:r>
          </w:p>
        </w:tc>
        <w:tc>
          <w:tcPr>
            <w:tcW w:w="139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散点图 / 相关系数分析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692" w:type="pct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  <w:rPr>
                <w:rFonts w:hint="eastAsia" w:ascii="Times New Roman" w:hAnsi="Times New Roman" w:eastAsia="微软雅黑"/>
                <w:sz w:val="24"/>
                <w:szCs w:val="24"/>
              </w:rPr>
            </w:pPr>
          </w:p>
        </w:tc>
        <w:tc>
          <w:tcPr>
            <w:tcW w:w="103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识别高延误区域和需要重点关注的卖家</w:t>
            </w:r>
          </w:p>
        </w:tc>
        <w:tc>
          <w:tcPr>
            <w:tcW w:w="187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高风险区域 / 卖家清单</w:t>
            </w:r>
          </w:p>
        </w:tc>
        <w:tc>
          <w:tcPr>
            <w:tcW w:w="139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按延误率排序，设定阈值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692" w:type="pct"/>
            <w:vMerge w:val="continue"/>
            <w:tcBorders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  <w:rPr>
                <w:rFonts w:hint="eastAsia" w:ascii="Times New Roman" w:hAnsi="Times New Roman" w:eastAsia="微软雅黑"/>
                <w:sz w:val="24"/>
                <w:szCs w:val="24"/>
              </w:rPr>
            </w:pPr>
          </w:p>
        </w:tc>
        <w:tc>
          <w:tcPr>
            <w:tcW w:w="103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区域业务异常反馈上报</w:t>
            </w:r>
          </w:p>
        </w:tc>
        <w:tc>
          <w:tcPr>
            <w:tcW w:w="187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分析区域物流指标时，发现可疑区域、卖家数据异常，可提交异常反馈，标记问题类型（数据问题 / 业务真实现象）</w:t>
            </w:r>
          </w:p>
        </w:tc>
        <w:tc>
          <w:tcPr>
            <w:tcW w:w="139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新增 feedback 反馈表，记录区域、问题描述、反馈人、反馈时间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692" w:type="pct"/>
            <w:vMerge w:val="restart"/>
            <w:tcBorders>
              <w:top w:val="single" w:color="CCCCCC" w:sz="4" w:space="0"/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模块六：订单查询与风险预警</w:t>
            </w:r>
          </w:p>
        </w:tc>
        <w:tc>
          <w:tcPr>
            <w:tcW w:w="103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按订单编号、时间、类目和风险等级查询</w:t>
            </w:r>
          </w:p>
        </w:tc>
        <w:tc>
          <w:tcPr>
            <w:tcW w:w="187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支持多条件组合查询订单，数据来源于预测记录表与历史订单主表</w:t>
            </w:r>
          </w:p>
        </w:tc>
        <w:tc>
          <w:tcPr>
            <w:tcW w:w="139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后端查询接口，建立数据库索引，多条件筛选查询订单数据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692" w:type="pct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  <w:rPr>
                <w:rFonts w:hint="eastAsia" w:ascii="Times New Roman" w:hAnsi="Times New Roman" w:eastAsia="微软雅黑"/>
                <w:sz w:val="24"/>
                <w:szCs w:val="24"/>
              </w:rPr>
            </w:pPr>
          </w:p>
        </w:tc>
        <w:tc>
          <w:tcPr>
            <w:tcW w:w="103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查看订单预计送达时间、实际签收时间及延误天数</w:t>
            </w:r>
          </w:p>
        </w:tc>
        <w:tc>
          <w:tcPr>
            <w:tcW w:w="187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订单详情页面；已签收订单同时展示真实履约信息与模型预测信息；未签收订单仅展示模型预测结果</w:t>
            </w:r>
          </w:p>
        </w:tc>
        <w:tc>
          <w:tcPr>
            <w:tcW w:w="139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关联订单主表与 prediction_records 预测结果，区分已签收 / 待签收订单做页面渲染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692" w:type="pct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  <w:rPr>
                <w:rFonts w:hint="eastAsia" w:ascii="Times New Roman" w:hAnsi="Times New Roman" w:eastAsia="微软雅黑"/>
                <w:sz w:val="24"/>
                <w:szCs w:val="24"/>
              </w:rPr>
            </w:pPr>
          </w:p>
        </w:tc>
        <w:tc>
          <w:tcPr>
            <w:tcW w:w="103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按预测概率排序，形成高风险订单清单</w:t>
            </w:r>
          </w:p>
        </w:tc>
        <w:tc>
          <w:tcPr>
            <w:tcW w:w="187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对查询结果依据延误概率降序排序，输出高风险订单清单，便于运营优先介入处理潜在延误订单</w:t>
            </w:r>
          </w:p>
        </w:tc>
        <w:tc>
          <w:tcPr>
            <w:tcW w:w="139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按 delay_probability DESC 排序，前端展示高风险订单列表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692" w:type="pct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  <w:rPr>
                <w:rFonts w:hint="eastAsia" w:ascii="Times New Roman" w:hAnsi="Times New Roman" w:eastAsia="微软雅黑"/>
                <w:sz w:val="24"/>
                <w:szCs w:val="24"/>
              </w:rPr>
            </w:pPr>
          </w:p>
        </w:tc>
        <w:tc>
          <w:tcPr>
            <w:tcW w:w="103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支持查看单笔订单的预测依据</w:t>
            </w:r>
          </w:p>
        </w:tc>
        <w:tc>
          <w:tcPr>
            <w:tcW w:w="187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展示订单预测的特征贡献度、决策路径，实现模型预测结果可解释</w:t>
            </w:r>
          </w:p>
        </w:tc>
        <w:tc>
          <w:tcPr>
            <w:tcW w:w="139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读取存储的特征贡献度、决策路径数据，前端展示预测依据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692" w:type="pct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  <w:rPr>
                <w:rFonts w:hint="eastAsia" w:ascii="Times New Roman" w:hAnsi="Times New Roman" w:eastAsia="微软雅黑"/>
                <w:sz w:val="24"/>
                <w:szCs w:val="24"/>
              </w:rPr>
            </w:pPr>
          </w:p>
        </w:tc>
        <w:tc>
          <w:tcPr>
            <w:tcW w:w="103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支持导出订单风险清单</w:t>
            </w:r>
          </w:p>
        </w:tc>
        <w:tc>
          <w:tcPr>
            <w:tcW w:w="187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将筛选后的高风险订单清单导出文件，供线下业务使用</w:t>
            </w:r>
          </w:p>
        </w:tc>
        <w:tc>
          <w:tcPr>
            <w:tcW w:w="139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导出 Excel/CSV 文件提供浏览器下载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692" w:type="pct"/>
            <w:vMerge w:val="continue"/>
            <w:tcBorders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  <w:rPr>
                <w:rFonts w:hint="eastAsia" w:ascii="Times New Roman" w:hAnsi="Times New Roman" w:eastAsia="微软雅黑"/>
                <w:sz w:val="24"/>
                <w:szCs w:val="24"/>
              </w:rPr>
            </w:pPr>
          </w:p>
        </w:tc>
        <w:tc>
          <w:tcPr>
            <w:tcW w:w="103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订单预测结果人工反馈上报</w:t>
            </w:r>
          </w:p>
        </w:tc>
        <w:tc>
          <w:tcPr>
            <w:tcW w:w="187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业务人员拿到订单真实履约结果后核验预测对错，标记预测正确或错误，选择错误根因，提交反馈记录；反馈仅做留存，不会自动重训模型</w:t>
            </w:r>
          </w:p>
        </w:tc>
        <w:tc>
          <w:tcPr>
            <w:tcW w:w="139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新增 feedback 反馈表，存储 order_id、反馈类型、原因、操作人员信息，关联对应模型版本号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692" w:type="pct"/>
            <w:vMerge w:val="restart"/>
            <w:tcBorders>
              <w:top w:val="single" w:color="CCCCCC" w:sz="4" w:space="0"/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模块七：系统管理</w:t>
            </w:r>
          </w:p>
        </w:tc>
        <w:tc>
          <w:tcPr>
            <w:tcW w:w="103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用户登录与身份验证</w:t>
            </w:r>
          </w:p>
        </w:tc>
        <w:tc>
          <w:tcPr>
            <w:tcW w:w="187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用户账号密码登录系统，完成身份校验，未登录用户禁止访问系统业务功能</w:t>
            </w:r>
          </w:p>
        </w:tc>
        <w:tc>
          <w:tcPr>
            <w:tcW w:w="139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JWT/Flask</w:t>
            </w: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Login 实现登录身份认证，接口鉴权拦截未登录请求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692" w:type="pct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  <w:rPr>
                <w:rFonts w:hint="eastAsia" w:ascii="Times New Roman" w:hAnsi="Times New Roman" w:eastAsia="微软雅黑"/>
                <w:sz w:val="24"/>
                <w:szCs w:val="24"/>
              </w:rPr>
            </w:pPr>
          </w:p>
        </w:tc>
        <w:tc>
          <w:tcPr>
            <w:tcW w:w="103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用户角色和权限控制</w:t>
            </w:r>
          </w:p>
        </w:tc>
        <w:tc>
          <w:tcPr>
            <w:tcW w:w="187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区分管理员与普通用户角色，不同角色分配不同操作权限，对接口、页面访问做权限拦截</w:t>
            </w:r>
          </w:p>
        </w:tc>
        <w:tc>
          <w:tcPr>
            <w:tcW w:w="139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RBAC 基于角色权限模型；后端接口增加权限校验，控制页面与操作可见范围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692" w:type="pct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  <w:rPr>
                <w:rFonts w:hint="eastAsia" w:ascii="Times New Roman" w:hAnsi="Times New Roman" w:eastAsia="微软雅黑"/>
                <w:sz w:val="24"/>
                <w:szCs w:val="24"/>
              </w:rPr>
            </w:pPr>
          </w:p>
        </w:tc>
        <w:tc>
          <w:tcPr>
            <w:tcW w:w="103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数据集及模型版本信息管理</w:t>
            </w:r>
          </w:p>
        </w:tc>
        <w:tc>
          <w:tcPr>
            <w:tcW w:w="187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管理员查看全部数据集版本、模型版本元信息；仅用于浏览追溯，不生成新数据集与模型</w:t>
            </w:r>
          </w:p>
        </w:tc>
        <w:tc>
          <w:tcPr>
            <w:tcW w:w="139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读取</w:t>
            </w:r>
            <w:r>
              <w:rPr>
                <w:rStyle w:val="7"/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model_registry</w:t>
            </w: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7"/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data_processing_logs</w:t>
            </w: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表；前端展示版本列表、指标、文件路径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692" w:type="pct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  <w:rPr>
                <w:rFonts w:hint="eastAsia" w:ascii="Times New Roman" w:hAnsi="Times New Roman" w:eastAsia="微软雅黑"/>
                <w:sz w:val="24"/>
                <w:szCs w:val="24"/>
              </w:rPr>
            </w:pPr>
          </w:p>
        </w:tc>
        <w:tc>
          <w:tcPr>
            <w:tcW w:w="103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记录模型训练时间、评估指标和预测操作</w:t>
            </w:r>
          </w:p>
        </w:tc>
        <w:tc>
          <w:tcPr>
            <w:tcW w:w="187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系统自动记录模型训练、订单预测等关键操作，留存操作审计日志，便于事后追溯</w:t>
            </w:r>
          </w:p>
        </w:tc>
        <w:tc>
          <w:tcPr>
            <w:tcW w:w="139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数据库记录操作人、操作时间、操作类型、关联数据集、模型版本；前端提供审计日志查询页面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692" w:type="pct"/>
            <w:vMerge w:val="continue"/>
            <w:tcBorders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  <w:rPr>
                <w:rFonts w:hint="eastAsia" w:ascii="Times New Roman" w:hAnsi="Times New Roman" w:eastAsia="微软雅黑"/>
                <w:sz w:val="24"/>
                <w:szCs w:val="24"/>
              </w:rPr>
            </w:pPr>
          </w:p>
        </w:tc>
        <w:tc>
          <w:tcPr>
            <w:tcW w:w="103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业务反馈与告警记录审计管理</w:t>
            </w:r>
          </w:p>
        </w:tc>
        <w:tc>
          <w:tcPr>
            <w:tcW w:w="187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管理员统一查看全部数据告警、模型告警、区域与订单预测业务反馈；支持反馈关联数据集、模型版本，用于全流程追溯；仅查看，不能修改原始反馈与告警数据</w:t>
            </w:r>
          </w:p>
        </w:tc>
        <w:tc>
          <w:tcPr>
            <w:tcW w:w="139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 w:eastAsia="微软雅黑" w:cs="宋体"/>
                <w:kern w:val="0"/>
                <w:sz w:val="24"/>
                <w:szCs w:val="24"/>
                <w:lang w:val="en-US" w:eastAsia="zh-CN" w:bidi="ar"/>
              </w:rPr>
              <w:t>查询 feedback 反馈表、告警日志表；关联 data_processing_logs、model_registry 多表联合查询；前端展示审计列表</w:t>
            </w:r>
          </w:p>
        </w:tc>
      </w:tr>
    </w:tbl>
    <w:p>
      <w:pPr>
        <w:rPr>
          <w:rFonts w:hint="default" w:ascii="Times New Roman" w:hAnsi="Times New Roman" w:eastAsia="微软雅黑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i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ei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614DE6"/>
    <w:rsid w:val="29765C83"/>
    <w:rsid w:val="2F865780"/>
    <w:rsid w:val="362B498F"/>
    <w:rsid w:val="3C141A01"/>
    <w:rsid w:val="456B5BB2"/>
    <w:rsid w:val="469D1D77"/>
    <w:rsid w:val="4A7D041E"/>
    <w:rsid w:val="4ACA2F7C"/>
    <w:rsid w:val="4AD97344"/>
    <w:rsid w:val="4B8E4B92"/>
    <w:rsid w:val="500060D0"/>
    <w:rsid w:val="5A1A350B"/>
    <w:rsid w:val="5AAA462A"/>
    <w:rsid w:val="62DB52E6"/>
    <w:rsid w:val="6C161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7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2026-10-21T04:29:00Z</dcterms:created>
  <dc:creator>why13</dc:creator>
  <cp:lastModifiedBy>呵呵</cp:lastModifiedBy>
  <dcterms:modified xsi:type="dcterms:W3CDTF">2026-10-21T13:37:17Z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