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83CA133" w14:textId="0FA512A8" w:rsidR="00010F06" w:rsidRPr="00DC78A5" w:rsidRDefault="00010F06" w:rsidP="00010F06">
      <w:pPr>
        <w:spacing w:after="40" w:line="240" w:lineRule="auto"/>
        <w:jc w:val="center"/>
        <w:rPr>
          <w:b/>
          <w:bCs/>
          <w:sz w:val="24"/>
          <w:szCs w:val="24"/>
        </w:rPr>
      </w:pPr>
      <w:r w:rsidRPr="00DC78A5">
        <w:rPr>
          <w:b/>
          <w:bCs/>
          <w:sz w:val="24"/>
          <w:szCs w:val="24"/>
        </w:rPr>
        <w:t xml:space="preserve">RAPPORT DE LA </w:t>
      </w:r>
      <w:r w:rsidR="003E628D" w:rsidRPr="00DC78A5">
        <w:rPr>
          <w:b/>
          <w:bCs/>
          <w:sz w:val="24"/>
          <w:szCs w:val="24"/>
        </w:rPr>
        <w:t>DEUXIEME</w:t>
      </w:r>
      <w:r w:rsidRPr="00DC78A5">
        <w:rPr>
          <w:b/>
          <w:bCs/>
          <w:sz w:val="24"/>
          <w:szCs w:val="24"/>
        </w:rPr>
        <w:t xml:space="preserve"> JOURNEE DE LA REVUE ANNU</w:t>
      </w:r>
      <w:r w:rsidR="001A325A" w:rsidRPr="00DC78A5">
        <w:rPr>
          <w:b/>
          <w:bCs/>
          <w:sz w:val="24"/>
          <w:szCs w:val="24"/>
        </w:rPr>
        <w:t>E</w:t>
      </w:r>
      <w:r w:rsidRPr="00DC78A5">
        <w:rPr>
          <w:b/>
          <w:bCs/>
          <w:sz w:val="24"/>
          <w:szCs w:val="24"/>
        </w:rPr>
        <w:t>LLE DES ACTIVITES DU PEV 2025 ET VALIDATION DE LA STRATEGIE NATIO</w:t>
      </w:r>
      <w:r w:rsidR="002962EE">
        <w:rPr>
          <w:b/>
          <w:bCs/>
          <w:sz w:val="24"/>
          <w:szCs w:val="24"/>
        </w:rPr>
        <w:t>N</w:t>
      </w:r>
      <w:r w:rsidRPr="00DC78A5">
        <w:rPr>
          <w:b/>
          <w:bCs/>
          <w:sz w:val="24"/>
          <w:szCs w:val="24"/>
        </w:rPr>
        <w:t>AL</w:t>
      </w:r>
      <w:r w:rsidR="002962EE">
        <w:rPr>
          <w:b/>
          <w:bCs/>
          <w:sz w:val="24"/>
          <w:szCs w:val="24"/>
        </w:rPr>
        <w:t>E</w:t>
      </w:r>
      <w:r w:rsidRPr="00DC78A5">
        <w:rPr>
          <w:b/>
          <w:bCs/>
          <w:sz w:val="24"/>
          <w:szCs w:val="24"/>
        </w:rPr>
        <w:t xml:space="preserve"> DE VACCINATION 2026-2030 </w:t>
      </w:r>
    </w:p>
    <w:p w14:paraId="0900EA83" w14:textId="23E05042" w:rsidR="00010F06" w:rsidRPr="00DC78A5" w:rsidRDefault="00010F06" w:rsidP="00010F06">
      <w:pPr>
        <w:spacing w:after="40" w:line="240" w:lineRule="auto"/>
        <w:jc w:val="center"/>
        <w:rPr>
          <w:b/>
          <w:bCs/>
          <w:sz w:val="24"/>
          <w:szCs w:val="24"/>
          <w:u w:val="single"/>
          <w:lang w:val="pt-PT"/>
        </w:rPr>
      </w:pPr>
      <w:r w:rsidRPr="00DC78A5">
        <w:rPr>
          <w:b/>
          <w:bCs/>
          <w:sz w:val="24"/>
          <w:szCs w:val="24"/>
          <w:u w:val="single"/>
          <w:lang w:val="pt-PT"/>
        </w:rPr>
        <w:t>MATADI DU 15 AU 21 DECEMBRE 2025</w:t>
      </w:r>
      <w:r w:rsidR="004517FF" w:rsidRPr="00DC78A5">
        <w:rPr>
          <w:b/>
          <w:bCs/>
          <w:sz w:val="24"/>
          <w:szCs w:val="24"/>
          <w:u w:val="single"/>
          <w:lang w:val="pt-PT"/>
        </w:rPr>
        <w:t xml:space="preserve"> </w:t>
      </w:r>
    </w:p>
    <w:p w14:paraId="7E4A277B" w14:textId="4FD26129" w:rsidR="001A325A" w:rsidRPr="00DC78A5" w:rsidRDefault="001A325A" w:rsidP="001A325A">
      <w:pPr>
        <w:jc w:val="both"/>
        <w:rPr>
          <w:rFonts w:ascii="Maiandra GD" w:eastAsia="Times New Roman" w:hAnsi="Maiandra GD" w:cs="Times New Roman"/>
          <w:sz w:val="24"/>
          <w:szCs w:val="24"/>
        </w:rPr>
      </w:pPr>
    </w:p>
    <w:p w14:paraId="62B12CD9" w14:textId="77777777" w:rsidR="001A325A" w:rsidRPr="00DC78A5" w:rsidRDefault="001A325A" w:rsidP="001A325A">
      <w:pPr>
        <w:tabs>
          <w:tab w:val="left" w:pos="720"/>
        </w:tabs>
        <w:spacing w:before="120" w:after="120" w:line="276" w:lineRule="auto"/>
        <w:jc w:val="both"/>
        <w:rPr>
          <w:rFonts w:ascii="Maiandra GD" w:eastAsia="Times New Roman" w:hAnsi="Maiandra GD" w:cs="Times New Roman"/>
          <w:sz w:val="24"/>
          <w:szCs w:val="24"/>
        </w:rPr>
      </w:pPr>
      <w:r w:rsidRPr="00DC78A5">
        <w:rPr>
          <w:rFonts w:ascii="Maiandra GD" w:eastAsia="Times New Roman" w:hAnsi="Maiandra GD" w:cs="Times New Roman"/>
          <w:b/>
          <w:sz w:val="24"/>
          <w:szCs w:val="24"/>
        </w:rPr>
        <w:t>Date</w:t>
      </w:r>
      <w:r w:rsidRPr="00DC78A5">
        <w:rPr>
          <w:rFonts w:ascii="Maiandra GD" w:eastAsia="Times New Roman" w:hAnsi="Maiandra GD" w:cs="Times New Roman"/>
          <w:sz w:val="24"/>
          <w:szCs w:val="24"/>
        </w:rPr>
        <w:t> : Mardi 16 décembre 2025</w:t>
      </w:r>
    </w:p>
    <w:p w14:paraId="4212592C" w14:textId="77777777" w:rsidR="001A325A" w:rsidRPr="00DC78A5" w:rsidRDefault="001A325A" w:rsidP="001A325A">
      <w:pPr>
        <w:tabs>
          <w:tab w:val="left" w:pos="720"/>
        </w:tabs>
        <w:spacing w:before="120" w:after="120" w:line="276" w:lineRule="auto"/>
        <w:jc w:val="both"/>
        <w:rPr>
          <w:rFonts w:ascii="Maiandra GD" w:eastAsia="Times New Roman" w:hAnsi="Maiandra GD" w:cs="Times New Roman"/>
          <w:sz w:val="24"/>
          <w:szCs w:val="24"/>
        </w:rPr>
      </w:pPr>
      <w:r w:rsidRPr="00DC78A5">
        <w:rPr>
          <w:rFonts w:ascii="Maiandra GD" w:eastAsia="Times New Roman" w:hAnsi="Maiandra GD" w:cs="Times New Roman"/>
          <w:b/>
          <w:sz w:val="24"/>
          <w:szCs w:val="24"/>
        </w:rPr>
        <w:t>Lieu</w:t>
      </w:r>
      <w:r w:rsidRPr="00DC78A5">
        <w:rPr>
          <w:rFonts w:ascii="Maiandra GD" w:eastAsia="Times New Roman" w:hAnsi="Maiandra GD" w:cs="Times New Roman"/>
          <w:sz w:val="24"/>
          <w:szCs w:val="24"/>
        </w:rPr>
        <w:t> : HOTEL LEDYA A MATADI</w:t>
      </w:r>
    </w:p>
    <w:p w14:paraId="54F3CCBE" w14:textId="77777777" w:rsidR="001A325A" w:rsidRPr="00DC78A5" w:rsidRDefault="001A325A" w:rsidP="001A325A">
      <w:pPr>
        <w:tabs>
          <w:tab w:val="left" w:pos="720"/>
        </w:tabs>
        <w:spacing w:before="120" w:after="120" w:line="276" w:lineRule="auto"/>
        <w:jc w:val="both"/>
        <w:rPr>
          <w:rFonts w:ascii="Maiandra GD" w:eastAsia="Times New Roman" w:hAnsi="Maiandra GD" w:cs="Times New Roman"/>
          <w:sz w:val="24"/>
          <w:szCs w:val="24"/>
        </w:rPr>
      </w:pPr>
      <w:r w:rsidRPr="00DC78A5">
        <w:rPr>
          <w:rFonts w:ascii="Maiandra GD" w:eastAsia="Times New Roman" w:hAnsi="Maiandra GD" w:cs="Times New Roman"/>
          <w:b/>
          <w:sz w:val="24"/>
          <w:szCs w:val="24"/>
        </w:rPr>
        <w:t>Modérateu</w:t>
      </w:r>
      <w:r w:rsidRPr="00DC78A5">
        <w:rPr>
          <w:rFonts w:ascii="Maiandra GD" w:eastAsia="Times New Roman" w:hAnsi="Maiandra GD" w:cs="Times New Roman"/>
          <w:sz w:val="24"/>
          <w:szCs w:val="24"/>
        </w:rPr>
        <w:t>r : Team Leader OMS</w:t>
      </w:r>
    </w:p>
    <w:p w14:paraId="2802741C" w14:textId="77777777" w:rsidR="001A325A" w:rsidRPr="00DC78A5" w:rsidRDefault="001A325A" w:rsidP="001A325A">
      <w:pPr>
        <w:tabs>
          <w:tab w:val="left" w:pos="720"/>
        </w:tabs>
        <w:spacing w:before="120" w:after="120" w:line="276" w:lineRule="auto"/>
        <w:jc w:val="both"/>
        <w:rPr>
          <w:rFonts w:ascii="Maiandra GD" w:eastAsia="Times New Roman" w:hAnsi="Maiandra GD" w:cs="Times New Roman"/>
          <w:sz w:val="24"/>
          <w:szCs w:val="24"/>
        </w:rPr>
      </w:pPr>
      <w:r w:rsidRPr="00DC78A5">
        <w:rPr>
          <w:rFonts w:ascii="Maiandra GD" w:eastAsia="Times New Roman" w:hAnsi="Maiandra GD" w:cs="Times New Roman"/>
          <w:b/>
          <w:sz w:val="24"/>
          <w:szCs w:val="24"/>
        </w:rPr>
        <w:t>Rapporteurs</w:t>
      </w:r>
      <w:r w:rsidRPr="00DC78A5">
        <w:rPr>
          <w:rFonts w:ascii="Maiandra GD" w:eastAsia="Times New Roman" w:hAnsi="Maiandra GD" w:cs="Times New Roman"/>
          <w:sz w:val="24"/>
          <w:szCs w:val="24"/>
        </w:rPr>
        <w:t> : Serge SUKANI, Joseph OYAYA, Michel OTEPA, Guelord SALUMU</w:t>
      </w:r>
    </w:p>
    <w:p w14:paraId="012D1CE9" w14:textId="77777777" w:rsidR="001A325A" w:rsidRPr="00DC78A5" w:rsidRDefault="001A325A" w:rsidP="001A325A">
      <w:pPr>
        <w:tabs>
          <w:tab w:val="left" w:pos="720"/>
        </w:tabs>
        <w:spacing w:before="120" w:after="120" w:line="276" w:lineRule="auto"/>
        <w:jc w:val="both"/>
        <w:rPr>
          <w:rFonts w:ascii="Maiandra GD" w:eastAsia="Times New Roman" w:hAnsi="Maiandra GD" w:cs="Times New Roman"/>
          <w:b/>
          <w:sz w:val="24"/>
          <w:szCs w:val="24"/>
        </w:rPr>
      </w:pPr>
      <w:r w:rsidRPr="00DC78A5">
        <w:rPr>
          <w:rFonts w:ascii="Maiandra GD" w:eastAsia="Times New Roman" w:hAnsi="Maiandra GD" w:cs="Times New Roman"/>
          <w:b/>
          <w:sz w:val="24"/>
          <w:szCs w:val="24"/>
        </w:rPr>
        <w:t xml:space="preserve">Participants : </w:t>
      </w:r>
    </w:p>
    <w:p w14:paraId="3ABAB5BE" w14:textId="77777777" w:rsidR="001A325A" w:rsidRPr="00DC78A5" w:rsidRDefault="001A325A" w:rsidP="001A325A">
      <w:pPr>
        <w:tabs>
          <w:tab w:val="left" w:pos="720"/>
        </w:tabs>
        <w:spacing w:before="120" w:after="120" w:line="276" w:lineRule="auto"/>
        <w:jc w:val="both"/>
        <w:rPr>
          <w:rFonts w:ascii="Maiandra GD" w:eastAsia="Times New Roman" w:hAnsi="Maiandra GD" w:cs="Times New Roman"/>
          <w:sz w:val="24"/>
          <w:szCs w:val="24"/>
        </w:rPr>
      </w:pPr>
      <w:r w:rsidRPr="00DC78A5">
        <w:rPr>
          <w:rFonts w:ascii="Maiandra GD" w:eastAsia="Times New Roman" w:hAnsi="Maiandra GD" w:cs="Times New Roman"/>
          <w:sz w:val="24"/>
          <w:szCs w:val="24"/>
        </w:rPr>
        <w:t>Les Participants à cette revue sont les cadres et experts des organisations suivantes :</w:t>
      </w:r>
    </w:p>
    <w:p w14:paraId="27DAFC1D" w14:textId="2128BC9C" w:rsidR="001A325A" w:rsidRPr="00DC78A5" w:rsidRDefault="001A325A" w:rsidP="001A325A">
      <w:pPr>
        <w:numPr>
          <w:ilvl w:val="0"/>
          <w:numId w:val="4"/>
        </w:numPr>
        <w:tabs>
          <w:tab w:val="left" w:pos="720"/>
        </w:tabs>
        <w:spacing w:before="120" w:after="120" w:line="276" w:lineRule="auto"/>
        <w:ind w:left="720" w:hanging="360"/>
        <w:jc w:val="both"/>
        <w:rPr>
          <w:rFonts w:ascii="Maiandra GD" w:eastAsia="Times New Roman" w:hAnsi="Maiandra GD" w:cs="Times New Roman"/>
          <w:sz w:val="24"/>
          <w:szCs w:val="24"/>
        </w:rPr>
      </w:pPr>
      <w:r w:rsidRPr="00DC78A5">
        <w:rPr>
          <w:rFonts w:ascii="Maiandra GD" w:eastAsia="Times New Roman" w:hAnsi="Maiandra GD" w:cs="Times New Roman"/>
          <w:b/>
          <w:sz w:val="24"/>
          <w:szCs w:val="24"/>
        </w:rPr>
        <w:t>Niveau central</w:t>
      </w:r>
      <w:r w:rsidRPr="00DC78A5">
        <w:rPr>
          <w:rFonts w:ascii="Maiandra GD" w:eastAsia="Times New Roman" w:hAnsi="Maiandra GD" w:cs="Times New Roman"/>
          <w:sz w:val="24"/>
          <w:szCs w:val="24"/>
        </w:rPr>
        <w:t> : PEV Direction, IGS, INSP, CAGF, ESP Unikin, GTCV, Coordination COUP, Coordination VAP, OMS, UNICEF, AFFNET, CDC Atlanta, Ginger International, VillageReach, MCFS, OIM, Global HealtH ,  CHAI, Acassus, PATH, ARCC, Sanru, BGMF, OSC, Croix Rouge et JSI.</w:t>
      </w:r>
    </w:p>
    <w:p w14:paraId="1706AB6C" w14:textId="53653E7D" w:rsidR="001A325A" w:rsidRPr="00DC78A5" w:rsidRDefault="001A325A" w:rsidP="001A325A">
      <w:pPr>
        <w:numPr>
          <w:ilvl w:val="0"/>
          <w:numId w:val="4"/>
        </w:numPr>
        <w:tabs>
          <w:tab w:val="left" w:pos="720"/>
        </w:tabs>
        <w:spacing w:before="120" w:after="120" w:line="276" w:lineRule="auto"/>
        <w:ind w:left="720" w:hanging="360"/>
        <w:jc w:val="both"/>
        <w:rPr>
          <w:rFonts w:ascii="Maiandra GD" w:eastAsia="Times New Roman" w:hAnsi="Maiandra GD" w:cs="Times New Roman"/>
          <w:sz w:val="24"/>
          <w:szCs w:val="24"/>
        </w:rPr>
      </w:pPr>
      <w:r w:rsidRPr="00DC78A5">
        <w:rPr>
          <w:rFonts w:ascii="Maiandra GD" w:eastAsia="Times New Roman" w:hAnsi="Maiandra GD" w:cs="Times New Roman"/>
          <w:b/>
          <w:sz w:val="24"/>
          <w:szCs w:val="24"/>
        </w:rPr>
        <w:t>Niveau Provincial</w:t>
      </w:r>
      <w:r w:rsidRPr="00DC78A5">
        <w:rPr>
          <w:rFonts w:ascii="Maiandra GD" w:eastAsia="Times New Roman" w:hAnsi="Maiandra GD" w:cs="Times New Roman"/>
          <w:sz w:val="24"/>
          <w:szCs w:val="24"/>
        </w:rPr>
        <w:t> : DPS Mongala, Kongo central, Kinshasa, Uturi, Sankuru, Kasai, Kasai Oriental, Kasaï central, Kwilu, Lomami, Haut Loma</w:t>
      </w:r>
      <w:r w:rsidR="00AB253C">
        <w:rPr>
          <w:rFonts w:ascii="Maiandra GD" w:eastAsia="Times New Roman" w:hAnsi="Maiandra GD" w:cs="Times New Roman"/>
          <w:sz w:val="24"/>
          <w:szCs w:val="24"/>
        </w:rPr>
        <w:t>mi, Kwango, Mai Ndombe, Equateur</w:t>
      </w:r>
      <w:r w:rsidRPr="00DC78A5">
        <w:rPr>
          <w:rFonts w:ascii="Maiandra GD" w:eastAsia="Times New Roman" w:hAnsi="Maiandra GD" w:cs="Times New Roman"/>
          <w:sz w:val="24"/>
          <w:szCs w:val="24"/>
        </w:rPr>
        <w:t>, Tanganika, Tshuapa, Maniema, Bas Uélé, Haut Uélé, Sud Ubangi, Lualaba, Haut Kantanga, ZS Bulape</w:t>
      </w:r>
    </w:p>
    <w:p w14:paraId="75EAFB43" w14:textId="2E1715BD" w:rsidR="001A325A" w:rsidRPr="00DC78A5" w:rsidRDefault="001A325A" w:rsidP="001A325A">
      <w:pPr>
        <w:tabs>
          <w:tab w:val="left" w:pos="720"/>
        </w:tabs>
        <w:spacing w:before="120" w:after="120" w:line="276" w:lineRule="auto"/>
        <w:jc w:val="both"/>
        <w:rPr>
          <w:rFonts w:ascii="Maiandra GD" w:eastAsia="Times New Roman" w:hAnsi="Maiandra GD" w:cs="Times New Roman"/>
          <w:sz w:val="24"/>
          <w:szCs w:val="24"/>
        </w:rPr>
      </w:pPr>
      <w:r w:rsidRPr="00DC78A5">
        <w:rPr>
          <w:rFonts w:ascii="Maiandra GD" w:eastAsia="Times New Roman" w:hAnsi="Maiandra GD" w:cs="Times New Roman"/>
          <w:sz w:val="24"/>
          <w:szCs w:val="24"/>
        </w:rPr>
        <w:t xml:space="preserve">Nombre total des participants : 182 dont 159 </w:t>
      </w:r>
      <w:r w:rsidR="00C55C16">
        <w:rPr>
          <w:rFonts w:ascii="Maiandra GD" w:eastAsia="Times New Roman" w:hAnsi="Maiandra GD" w:cs="Times New Roman"/>
          <w:sz w:val="24"/>
          <w:szCs w:val="24"/>
        </w:rPr>
        <w:t xml:space="preserve">du sexe </w:t>
      </w:r>
      <w:r w:rsidRPr="00DC78A5">
        <w:rPr>
          <w:rFonts w:ascii="Maiandra GD" w:eastAsia="Times New Roman" w:hAnsi="Maiandra GD" w:cs="Times New Roman"/>
          <w:sz w:val="24"/>
          <w:szCs w:val="24"/>
        </w:rPr>
        <w:t>Masculin et 23</w:t>
      </w:r>
      <w:r w:rsidR="00C55C16">
        <w:rPr>
          <w:rFonts w:ascii="Maiandra GD" w:eastAsia="Times New Roman" w:hAnsi="Maiandra GD" w:cs="Times New Roman"/>
          <w:sz w:val="24"/>
          <w:szCs w:val="24"/>
        </w:rPr>
        <w:t xml:space="preserve"> du sexe</w:t>
      </w:r>
      <w:r w:rsidRPr="00DC78A5">
        <w:rPr>
          <w:rFonts w:ascii="Maiandra GD" w:eastAsia="Times New Roman" w:hAnsi="Maiandra GD" w:cs="Times New Roman"/>
          <w:sz w:val="24"/>
          <w:szCs w:val="24"/>
        </w:rPr>
        <w:t xml:space="preserve"> Féminin</w:t>
      </w:r>
    </w:p>
    <w:p w14:paraId="52B63FE9" w14:textId="21D1CCFE" w:rsidR="001A325A" w:rsidRPr="00DC78A5" w:rsidRDefault="001A325A" w:rsidP="001A325A">
      <w:pPr>
        <w:spacing w:before="120" w:after="120" w:line="276" w:lineRule="auto"/>
        <w:ind w:left="1843" w:hanging="1843"/>
        <w:jc w:val="both"/>
        <w:rPr>
          <w:rFonts w:ascii="Maiandra GD" w:eastAsia="Times New Roman" w:hAnsi="Maiandra GD" w:cs="Times New Roman"/>
          <w:sz w:val="24"/>
          <w:szCs w:val="24"/>
        </w:rPr>
      </w:pPr>
      <w:r w:rsidRPr="00DC78A5">
        <w:rPr>
          <w:rFonts w:ascii="Maiandra GD" w:eastAsia="Times New Roman" w:hAnsi="Maiandra GD" w:cs="Times New Roman"/>
          <w:b/>
          <w:sz w:val="24"/>
          <w:szCs w:val="24"/>
        </w:rPr>
        <w:t xml:space="preserve">Objectif global : </w:t>
      </w:r>
      <w:r w:rsidRPr="00DC78A5">
        <w:rPr>
          <w:rFonts w:ascii="Maiandra GD" w:eastAsia="Times New Roman" w:hAnsi="Maiandra GD" w:cs="Times New Roman"/>
          <w:sz w:val="24"/>
          <w:szCs w:val="24"/>
        </w:rPr>
        <w:t xml:space="preserve"> Evaluer la mise en œuvre des activités de vaccination pour l’année 2025 et la planification pour l’année 2</w:t>
      </w:r>
      <w:r w:rsidR="0083000F">
        <w:rPr>
          <w:rFonts w:ascii="Maiandra GD" w:eastAsia="Times New Roman" w:hAnsi="Maiandra GD" w:cs="Times New Roman"/>
          <w:sz w:val="24"/>
          <w:szCs w:val="24"/>
        </w:rPr>
        <w:t>026 ainsi que la finalisation du</w:t>
      </w:r>
      <w:r w:rsidRPr="00DC78A5">
        <w:rPr>
          <w:rFonts w:ascii="Maiandra GD" w:eastAsia="Times New Roman" w:hAnsi="Maiandra GD" w:cs="Times New Roman"/>
          <w:sz w:val="24"/>
          <w:szCs w:val="24"/>
        </w:rPr>
        <w:t xml:space="preserve"> document de la SNV 2026 - 2030 </w:t>
      </w:r>
    </w:p>
    <w:p w14:paraId="34BEB02D" w14:textId="13BEC602" w:rsidR="001A325A" w:rsidRPr="00DC78A5" w:rsidRDefault="001A325A" w:rsidP="001A325A">
      <w:pPr>
        <w:spacing w:before="120" w:after="120" w:line="276" w:lineRule="auto"/>
        <w:jc w:val="both"/>
        <w:rPr>
          <w:rFonts w:ascii="Maiandra GD" w:eastAsia="Times New Roman" w:hAnsi="Maiandra GD" w:cs="Times New Roman"/>
          <w:b/>
          <w:sz w:val="24"/>
          <w:szCs w:val="24"/>
        </w:rPr>
      </w:pPr>
      <w:r w:rsidRPr="00DC78A5">
        <w:rPr>
          <w:rFonts w:ascii="Maiandra GD" w:eastAsia="Times New Roman" w:hAnsi="Maiandra GD" w:cs="Times New Roman"/>
          <w:b/>
          <w:sz w:val="24"/>
          <w:szCs w:val="24"/>
        </w:rPr>
        <w:t xml:space="preserve">Objectifs de la journée : </w:t>
      </w:r>
      <w:r w:rsidRPr="00DC78A5">
        <w:rPr>
          <w:rFonts w:ascii="Maiandra GD" w:eastAsia="Times New Roman" w:hAnsi="Maiandra GD" w:cs="Times New Roman"/>
          <w:sz w:val="24"/>
          <w:szCs w:val="24"/>
        </w:rPr>
        <w:t>Documentation des bonnes pratiques et évaluation des projets pilotes</w:t>
      </w:r>
    </w:p>
    <w:p w14:paraId="127982B8" w14:textId="77777777" w:rsidR="001A325A" w:rsidRPr="00DC78A5" w:rsidRDefault="001A325A" w:rsidP="001A325A">
      <w:pPr>
        <w:spacing w:before="120" w:after="120" w:line="276" w:lineRule="auto"/>
        <w:jc w:val="both"/>
        <w:rPr>
          <w:rFonts w:ascii="Maiandra GD" w:eastAsia="Times New Roman" w:hAnsi="Maiandra GD" w:cs="Times New Roman"/>
          <w:sz w:val="24"/>
          <w:szCs w:val="24"/>
        </w:rPr>
      </w:pPr>
      <w:r w:rsidRPr="00DC78A5">
        <w:rPr>
          <w:rFonts w:ascii="Maiandra GD" w:eastAsia="Times New Roman" w:hAnsi="Maiandra GD" w:cs="Times New Roman"/>
          <w:b/>
          <w:sz w:val="24"/>
          <w:szCs w:val="24"/>
        </w:rPr>
        <w:t>Thèmes de la journée :</w:t>
      </w:r>
    </w:p>
    <w:p w14:paraId="5A98948D" w14:textId="654BE02D" w:rsidR="001A325A" w:rsidRPr="00DC78A5" w:rsidRDefault="001A325A" w:rsidP="001A325A">
      <w:pPr>
        <w:numPr>
          <w:ilvl w:val="0"/>
          <w:numId w:val="37"/>
        </w:numPr>
        <w:tabs>
          <w:tab w:val="left" w:pos="720"/>
        </w:tabs>
        <w:spacing w:before="120" w:after="120" w:line="276" w:lineRule="auto"/>
        <w:ind w:left="720" w:hanging="360"/>
        <w:jc w:val="both"/>
        <w:rPr>
          <w:rFonts w:ascii="Maiandra GD" w:eastAsia="Times New Roman" w:hAnsi="Maiandra GD" w:cs="Times New Roman"/>
          <w:sz w:val="24"/>
          <w:szCs w:val="24"/>
        </w:rPr>
      </w:pPr>
      <w:r w:rsidRPr="00DC78A5">
        <w:rPr>
          <w:rFonts w:ascii="Maiandra GD" w:eastAsia="Times New Roman" w:hAnsi="Maiandra GD" w:cs="Times New Roman"/>
          <w:sz w:val="24"/>
          <w:szCs w:val="24"/>
        </w:rPr>
        <w:t>Lecture du CR de la première journée ;</w:t>
      </w:r>
    </w:p>
    <w:p w14:paraId="2A87B88B" w14:textId="77777777" w:rsidR="001A325A" w:rsidRPr="00DC78A5" w:rsidRDefault="001A325A" w:rsidP="001A325A">
      <w:pPr>
        <w:numPr>
          <w:ilvl w:val="0"/>
          <w:numId w:val="37"/>
        </w:numPr>
        <w:tabs>
          <w:tab w:val="left" w:pos="720"/>
        </w:tabs>
        <w:spacing w:before="120" w:after="120" w:line="276" w:lineRule="auto"/>
        <w:ind w:left="720" w:hanging="360"/>
        <w:jc w:val="both"/>
        <w:rPr>
          <w:rFonts w:ascii="Maiandra GD" w:eastAsia="Times New Roman" w:hAnsi="Maiandra GD" w:cs="Times New Roman"/>
          <w:sz w:val="24"/>
          <w:szCs w:val="24"/>
        </w:rPr>
      </w:pPr>
      <w:r w:rsidRPr="00DC78A5">
        <w:rPr>
          <w:rFonts w:ascii="Maiandra GD" w:eastAsia="Times New Roman" w:hAnsi="Maiandra GD" w:cs="Times New Roman"/>
          <w:sz w:val="24"/>
          <w:szCs w:val="24"/>
        </w:rPr>
        <w:t>Bonnes pratiques et principales difficultés dans les provinces</w:t>
      </w:r>
    </w:p>
    <w:p w14:paraId="33BF85BD" w14:textId="77777777" w:rsidR="001A325A" w:rsidRPr="00DC78A5" w:rsidRDefault="001A325A" w:rsidP="001A325A">
      <w:pPr>
        <w:numPr>
          <w:ilvl w:val="0"/>
          <w:numId w:val="37"/>
        </w:numPr>
        <w:tabs>
          <w:tab w:val="left" w:pos="720"/>
        </w:tabs>
        <w:spacing w:before="120" w:after="120" w:line="276" w:lineRule="auto"/>
        <w:ind w:left="720" w:hanging="360"/>
        <w:jc w:val="both"/>
        <w:rPr>
          <w:rFonts w:ascii="Maiandra GD" w:eastAsia="Times New Roman" w:hAnsi="Maiandra GD" w:cs="Times New Roman"/>
          <w:sz w:val="24"/>
          <w:szCs w:val="24"/>
        </w:rPr>
      </w:pPr>
      <w:r w:rsidRPr="00DC78A5">
        <w:rPr>
          <w:rFonts w:ascii="Maiandra GD" w:eastAsia="Times New Roman" w:hAnsi="Maiandra GD" w:cs="Times New Roman"/>
          <w:sz w:val="24"/>
          <w:szCs w:val="24"/>
        </w:rPr>
        <w:t>Leçons apprises et bonnes pratiques dans les activités, évaluation des pilotes et décisions, comment améliorer et faire autrement ;</w:t>
      </w:r>
    </w:p>
    <w:p w14:paraId="557A63F3" w14:textId="77777777" w:rsidR="001A325A" w:rsidRPr="00DC78A5" w:rsidRDefault="001A325A" w:rsidP="001A325A">
      <w:pPr>
        <w:numPr>
          <w:ilvl w:val="0"/>
          <w:numId w:val="37"/>
        </w:numPr>
        <w:tabs>
          <w:tab w:val="left" w:pos="720"/>
        </w:tabs>
        <w:spacing w:before="120" w:after="120" w:line="276" w:lineRule="auto"/>
        <w:ind w:left="720" w:hanging="360"/>
        <w:jc w:val="both"/>
        <w:rPr>
          <w:rFonts w:ascii="Maiandra GD" w:eastAsia="Times New Roman" w:hAnsi="Maiandra GD" w:cs="Times New Roman"/>
          <w:sz w:val="24"/>
          <w:szCs w:val="24"/>
        </w:rPr>
      </w:pPr>
      <w:r w:rsidRPr="00DC78A5">
        <w:rPr>
          <w:rFonts w:ascii="Maiandra GD" w:eastAsia="Times New Roman" w:hAnsi="Maiandra GD" w:cs="Times New Roman"/>
          <w:sz w:val="24"/>
          <w:szCs w:val="24"/>
        </w:rPr>
        <w:t>Travaux de l’équipe technique</w:t>
      </w:r>
    </w:p>
    <w:p w14:paraId="53593545" w14:textId="77777777" w:rsidR="001A325A" w:rsidRPr="00DC78A5" w:rsidRDefault="001A325A" w:rsidP="001A325A">
      <w:pPr>
        <w:tabs>
          <w:tab w:val="left" w:pos="720"/>
        </w:tabs>
        <w:spacing w:before="120" w:after="120" w:line="276" w:lineRule="auto"/>
        <w:jc w:val="both"/>
        <w:rPr>
          <w:rFonts w:ascii="Maiandra GD" w:eastAsia="Times New Roman" w:hAnsi="Maiandra GD" w:cs="Times New Roman"/>
          <w:sz w:val="24"/>
          <w:szCs w:val="24"/>
        </w:rPr>
      </w:pPr>
    </w:p>
    <w:p w14:paraId="205D89A9" w14:textId="77777777" w:rsidR="001A325A" w:rsidRPr="00DC78A5" w:rsidRDefault="001A325A" w:rsidP="001A325A">
      <w:pPr>
        <w:tabs>
          <w:tab w:val="left" w:pos="720"/>
        </w:tabs>
        <w:spacing w:before="120" w:after="120" w:line="276" w:lineRule="auto"/>
        <w:jc w:val="both"/>
        <w:rPr>
          <w:rFonts w:ascii="Maiandra GD" w:eastAsia="Times New Roman" w:hAnsi="Maiandra GD" w:cs="Times New Roman"/>
          <w:sz w:val="24"/>
          <w:szCs w:val="24"/>
        </w:rPr>
      </w:pPr>
    </w:p>
    <w:p w14:paraId="3F76D9F5" w14:textId="77777777" w:rsidR="001A325A" w:rsidRPr="00DC78A5" w:rsidRDefault="001A325A" w:rsidP="001A325A">
      <w:pPr>
        <w:tabs>
          <w:tab w:val="left" w:pos="720"/>
        </w:tabs>
        <w:spacing w:before="120" w:after="120" w:line="276" w:lineRule="auto"/>
        <w:jc w:val="both"/>
        <w:rPr>
          <w:rFonts w:ascii="Maiandra GD" w:eastAsia="Times New Roman" w:hAnsi="Maiandra GD" w:cs="Times New Roman"/>
          <w:sz w:val="24"/>
          <w:szCs w:val="24"/>
        </w:rPr>
      </w:pPr>
    </w:p>
    <w:p w14:paraId="4D94635F" w14:textId="77777777" w:rsidR="001A325A" w:rsidRPr="00DC78A5" w:rsidRDefault="001A325A" w:rsidP="001A325A">
      <w:pPr>
        <w:tabs>
          <w:tab w:val="left" w:pos="720"/>
        </w:tabs>
        <w:spacing w:before="120" w:after="120" w:line="276" w:lineRule="auto"/>
        <w:jc w:val="both"/>
        <w:rPr>
          <w:rFonts w:ascii="Maiandra GD" w:eastAsia="Times New Roman" w:hAnsi="Maiandra GD" w:cs="Times New Roman"/>
          <w:sz w:val="24"/>
          <w:szCs w:val="24"/>
        </w:rPr>
      </w:pPr>
    </w:p>
    <w:p w14:paraId="4B9D5513" w14:textId="77777777" w:rsidR="001A325A" w:rsidRPr="00DC78A5" w:rsidRDefault="001A325A" w:rsidP="001A325A">
      <w:pPr>
        <w:spacing w:before="120" w:after="120" w:line="276" w:lineRule="auto"/>
        <w:jc w:val="both"/>
        <w:rPr>
          <w:rFonts w:ascii="Maiandra GD" w:eastAsia="Times New Roman" w:hAnsi="Maiandra GD" w:cs="Times New Roman"/>
          <w:b/>
          <w:sz w:val="24"/>
          <w:szCs w:val="24"/>
        </w:rPr>
      </w:pPr>
      <w:r w:rsidRPr="00DC78A5">
        <w:rPr>
          <w:rFonts w:ascii="Maiandra GD" w:eastAsia="Times New Roman" w:hAnsi="Maiandra GD" w:cs="Times New Roman"/>
          <w:b/>
          <w:sz w:val="24"/>
          <w:szCs w:val="24"/>
        </w:rPr>
        <w:lastRenderedPageBreak/>
        <w:t>L’agenda du jour prévoyait les points suivants :</w:t>
      </w:r>
    </w:p>
    <w:p w14:paraId="6DD5A220" w14:textId="77777777" w:rsidR="001A325A" w:rsidRPr="00DC78A5" w:rsidRDefault="001A325A" w:rsidP="001A325A">
      <w:pPr>
        <w:numPr>
          <w:ilvl w:val="0"/>
          <w:numId w:val="5"/>
        </w:numPr>
        <w:spacing w:before="120" w:after="120" w:line="276" w:lineRule="auto"/>
        <w:jc w:val="both"/>
        <w:rPr>
          <w:rFonts w:ascii="Maiandra GD" w:eastAsia="Times New Roman" w:hAnsi="Maiandra GD" w:cs="Times New Roman"/>
          <w:sz w:val="24"/>
          <w:szCs w:val="24"/>
        </w:rPr>
      </w:pPr>
      <w:r w:rsidRPr="00DC78A5">
        <w:rPr>
          <w:rFonts w:ascii="Maiandra GD" w:eastAsia="Times New Roman" w:hAnsi="Maiandra GD" w:cs="Times New Roman"/>
          <w:sz w:val="24"/>
          <w:szCs w:val="24"/>
        </w:rPr>
        <w:t>Lecture et adoption du rapport J1</w:t>
      </w:r>
    </w:p>
    <w:p w14:paraId="37B998DE" w14:textId="77777777" w:rsidR="001A325A" w:rsidRPr="00DC78A5" w:rsidRDefault="001A325A" w:rsidP="001A325A">
      <w:pPr>
        <w:numPr>
          <w:ilvl w:val="0"/>
          <w:numId w:val="5"/>
        </w:numPr>
        <w:spacing w:before="120" w:after="120" w:line="276" w:lineRule="auto"/>
        <w:jc w:val="both"/>
        <w:rPr>
          <w:rFonts w:ascii="Maiandra GD" w:eastAsia="Times New Roman" w:hAnsi="Maiandra GD" w:cs="Times New Roman"/>
          <w:sz w:val="24"/>
          <w:szCs w:val="24"/>
        </w:rPr>
      </w:pPr>
      <w:r w:rsidRPr="00DC78A5">
        <w:rPr>
          <w:rFonts w:ascii="Maiandra GD" w:eastAsia="Times New Roman" w:hAnsi="Maiandra GD" w:cs="Times New Roman"/>
          <w:color w:val="000000"/>
          <w:sz w:val="24"/>
          <w:szCs w:val="24"/>
        </w:rPr>
        <w:t>Présentation du grand rattrapage (BCU)</w:t>
      </w:r>
    </w:p>
    <w:p w14:paraId="662A3E35" w14:textId="77777777" w:rsidR="001A325A" w:rsidRPr="00DC78A5" w:rsidRDefault="001A325A" w:rsidP="001A325A">
      <w:pPr>
        <w:numPr>
          <w:ilvl w:val="0"/>
          <w:numId w:val="5"/>
        </w:numPr>
        <w:spacing w:before="120" w:after="120" w:line="276" w:lineRule="auto"/>
        <w:jc w:val="both"/>
        <w:rPr>
          <w:rFonts w:ascii="Maiandra GD" w:eastAsia="Times New Roman" w:hAnsi="Maiandra GD" w:cs="Times New Roman"/>
          <w:sz w:val="24"/>
          <w:szCs w:val="24"/>
        </w:rPr>
      </w:pPr>
      <w:r w:rsidRPr="00DC78A5">
        <w:rPr>
          <w:rFonts w:ascii="Maiandra GD" w:eastAsia="Times New Roman" w:hAnsi="Maiandra GD" w:cs="Times New Roman"/>
          <w:color w:val="000000"/>
          <w:sz w:val="24"/>
          <w:szCs w:val="24"/>
        </w:rPr>
        <w:t>Présentation MOU et suivi des engagements pris lors de la déclaration de Kinshasa</w:t>
      </w:r>
    </w:p>
    <w:p w14:paraId="7DA174FB" w14:textId="77777777" w:rsidR="001A325A" w:rsidRPr="00DC78A5" w:rsidRDefault="001A325A" w:rsidP="001A325A">
      <w:pPr>
        <w:numPr>
          <w:ilvl w:val="0"/>
          <w:numId w:val="5"/>
        </w:numPr>
        <w:spacing w:before="120" w:after="120" w:line="276" w:lineRule="auto"/>
        <w:jc w:val="both"/>
        <w:rPr>
          <w:rFonts w:ascii="Maiandra GD" w:eastAsia="Times New Roman" w:hAnsi="Maiandra GD" w:cs="Times New Roman"/>
          <w:sz w:val="24"/>
          <w:szCs w:val="24"/>
        </w:rPr>
      </w:pPr>
      <w:r w:rsidRPr="00DC78A5">
        <w:rPr>
          <w:rFonts w:ascii="Maiandra GD" w:eastAsia="Times New Roman" w:hAnsi="Maiandra GD" w:cs="Times New Roman"/>
          <w:color w:val="000000"/>
          <w:sz w:val="24"/>
          <w:szCs w:val="24"/>
        </w:rPr>
        <w:t>Présentation de la CAGF</w:t>
      </w:r>
    </w:p>
    <w:p w14:paraId="3611B972" w14:textId="77777777" w:rsidR="001A325A" w:rsidRPr="00DC78A5" w:rsidRDefault="001A325A" w:rsidP="001A325A">
      <w:pPr>
        <w:numPr>
          <w:ilvl w:val="0"/>
          <w:numId w:val="5"/>
        </w:numPr>
        <w:spacing w:before="120" w:after="120" w:line="276" w:lineRule="auto"/>
        <w:jc w:val="both"/>
        <w:rPr>
          <w:rFonts w:ascii="Maiandra GD" w:eastAsia="Times New Roman" w:hAnsi="Maiandra GD" w:cs="Times New Roman"/>
          <w:sz w:val="24"/>
          <w:szCs w:val="24"/>
        </w:rPr>
      </w:pPr>
      <w:r w:rsidRPr="00DC78A5">
        <w:rPr>
          <w:rFonts w:ascii="Maiandra GD" w:eastAsia="Times New Roman" w:hAnsi="Maiandra GD" w:cs="Times New Roman"/>
          <w:color w:val="000000"/>
          <w:sz w:val="24"/>
          <w:szCs w:val="24"/>
        </w:rPr>
        <w:t xml:space="preserve">Présentations des partenaires </w:t>
      </w:r>
    </w:p>
    <w:p w14:paraId="6104126B" w14:textId="77777777" w:rsidR="001A325A" w:rsidRPr="00DC78A5" w:rsidRDefault="001A325A" w:rsidP="001A325A">
      <w:pPr>
        <w:numPr>
          <w:ilvl w:val="0"/>
          <w:numId w:val="5"/>
        </w:numPr>
        <w:spacing w:before="120" w:after="120" w:line="276" w:lineRule="auto"/>
        <w:jc w:val="both"/>
        <w:rPr>
          <w:rFonts w:ascii="Maiandra GD" w:eastAsia="Times New Roman" w:hAnsi="Maiandra GD" w:cs="Times New Roman"/>
          <w:sz w:val="24"/>
          <w:szCs w:val="24"/>
        </w:rPr>
      </w:pPr>
      <w:r w:rsidRPr="00DC78A5">
        <w:rPr>
          <w:rFonts w:ascii="Maiandra GD" w:eastAsia="Times New Roman" w:hAnsi="Maiandra GD" w:cs="Times New Roman"/>
          <w:color w:val="000000"/>
          <w:sz w:val="24"/>
          <w:szCs w:val="24"/>
        </w:rPr>
        <w:t>Présentations des provinces</w:t>
      </w:r>
    </w:p>
    <w:p w14:paraId="74438210" w14:textId="5BE74B88" w:rsidR="001A325A" w:rsidRPr="00DC78A5" w:rsidRDefault="001A325A" w:rsidP="001A325A">
      <w:pPr>
        <w:numPr>
          <w:ilvl w:val="0"/>
          <w:numId w:val="5"/>
        </w:numPr>
        <w:spacing w:before="120" w:after="120" w:line="276" w:lineRule="auto"/>
        <w:jc w:val="both"/>
        <w:rPr>
          <w:rFonts w:ascii="Maiandra GD" w:eastAsia="Times New Roman" w:hAnsi="Maiandra GD" w:cs="Times New Roman"/>
          <w:sz w:val="24"/>
          <w:szCs w:val="24"/>
        </w:rPr>
      </w:pPr>
      <w:r w:rsidRPr="00DC78A5">
        <w:rPr>
          <w:rFonts w:ascii="Maiandra GD" w:eastAsia="Times New Roman" w:hAnsi="Maiandra GD" w:cs="Times New Roman"/>
          <w:color w:val="000000"/>
          <w:sz w:val="24"/>
          <w:szCs w:val="24"/>
        </w:rPr>
        <w:t>Panel des discussions sur les meilleures pratiques (VAP, RR</w:t>
      </w:r>
      <w:r w:rsidR="00AA2F71" w:rsidRPr="00DC78A5">
        <w:rPr>
          <w:rFonts w:ascii="Maiandra GD" w:eastAsia="Times New Roman" w:hAnsi="Maiandra GD" w:cs="Times New Roman"/>
          <w:color w:val="000000"/>
          <w:sz w:val="24"/>
          <w:szCs w:val="24"/>
        </w:rPr>
        <w:t>,</w:t>
      </w:r>
      <w:r w:rsidRPr="00DC78A5">
        <w:rPr>
          <w:rFonts w:ascii="Maiandra GD" w:eastAsia="Times New Roman" w:hAnsi="Maiandra GD" w:cs="Times New Roman"/>
          <w:color w:val="000000"/>
          <w:sz w:val="24"/>
          <w:szCs w:val="24"/>
        </w:rPr>
        <w:t xml:space="preserve"> QD</w:t>
      </w:r>
      <w:r w:rsidR="00AA2F71" w:rsidRPr="00DC78A5">
        <w:rPr>
          <w:rFonts w:ascii="Maiandra GD" w:eastAsia="Times New Roman" w:hAnsi="Maiandra GD" w:cs="Times New Roman"/>
          <w:color w:val="000000"/>
          <w:sz w:val="24"/>
          <w:szCs w:val="24"/>
        </w:rPr>
        <w:t>, Monitorage de TAHANACHI, Etude sur le BeSD, Couverture vaccinale et les in</w:t>
      </w:r>
      <w:r w:rsidR="00AA2F71" w:rsidRPr="00DC78A5">
        <w:rPr>
          <w:rFonts w:ascii="Maiandra GD" w:eastAsia="Times New Roman" w:hAnsi="Maiandra GD" w:cs="Maiandra GD"/>
          <w:color w:val="000000"/>
          <w:sz w:val="24"/>
          <w:szCs w:val="24"/>
        </w:rPr>
        <w:t>é</w:t>
      </w:r>
      <w:r w:rsidR="00AA2F71" w:rsidRPr="00DC78A5">
        <w:rPr>
          <w:rFonts w:ascii="Maiandra GD" w:eastAsia="Times New Roman" w:hAnsi="Maiandra GD" w:cs="Times New Roman"/>
          <w:color w:val="000000"/>
          <w:sz w:val="24"/>
          <w:szCs w:val="24"/>
        </w:rPr>
        <w:t>galit</w:t>
      </w:r>
      <w:r w:rsidR="00AA2F71" w:rsidRPr="00DC78A5">
        <w:rPr>
          <w:rFonts w:ascii="Maiandra GD" w:eastAsia="Times New Roman" w:hAnsi="Maiandra GD" w:cs="Maiandra GD"/>
          <w:color w:val="000000"/>
          <w:sz w:val="24"/>
          <w:szCs w:val="24"/>
        </w:rPr>
        <w:t>é</w:t>
      </w:r>
      <w:r w:rsidR="00AA2F71" w:rsidRPr="00DC78A5">
        <w:rPr>
          <w:rFonts w:ascii="Maiandra GD" w:eastAsia="Times New Roman" w:hAnsi="Maiandra GD" w:cs="Times New Roman"/>
          <w:color w:val="000000"/>
          <w:sz w:val="24"/>
          <w:szCs w:val="24"/>
        </w:rPr>
        <w:t>s en RDC, donn</w:t>
      </w:r>
      <w:r w:rsidR="00AA2F71" w:rsidRPr="00DC78A5">
        <w:rPr>
          <w:rFonts w:ascii="Maiandra GD" w:eastAsia="Times New Roman" w:hAnsi="Maiandra GD" w:cs="Maiandra GD"/>
          <w:color w:val="000000"/>
          <w:sz w:val="24"/>
          <w:szCs w:val="24"/>
        </w:rPr>
        <w:t>é</w:t>
      </w:r>
      <w:r w:rsidR="00AA2F71" w:rsidRPr="00DC78A5">
        <w:rPr>
          <w:rFonts w:ascii="Maiandra GD" w:eastAsia="Times New Roman" w:hAnsi="Maiandra GD" w:cs="Times New Roman"/>
          <w:color w:val="000000"/>
          <w:sz w:val="24"/>
          <w:szCs w:val="24"/>
        </w:rPr>
        <w:t>es DHIS2 2019-2024, Human centered design dans la g</w:t>
      </w:r>
      <w:r w:rsidR="00AA2F71" w:rsidRPr="00DC78A5">
        <w:rPr>
          <w:rFonts w:ascii="Maiandra GD" w:eastAsia="Times New Roman" w:hAnsi="Maiandra GD" w:cs="Maiandra GD"/>
          <w:color w:val="000000"/>
          <w:sz w:val="24"/>
          <w:szCs w:val="24"/>
        </w:rPr>
        <w:t>é</w:t>
      </w:r>
      <w:r w:rsidR="00AA2F71" w:rsidRPr="00DC78A5">
        <w:rPr>
          <w:rFonts w:ascii="Maiandra GD" w:eastAsia="Times New Roman" w:hAnsi="Maiandra GD" w:cs="Times New Roman"/>
          <w:color w:val="000000"/>
          <w:sz w:val="24"/>
          <w:szCs w:val="24"/>
        </w:rPr>
        <w:t>n</w:t>
      </w:r>
      <w:r w:rsidR="00AA2F71" w:rsidRPr="00DC78A5">
        <w:rPr>
          <w:rFonts w:ascii="Maiandra GD" w:eastAsia="Times New Roman" w:hAnsi="Maiandra GD" w:cs="Maiandra GD"/>
          <w:color w:val="000000"/>
          <w:sz w:val="24"/>
          <w:szCs w:val="24"/>
        </w:rPr>
        <w:t>é</w:t>
      </w:r>
      <w:r w:rsidR="00AA2F71" w:rsidRPr="00DC78A5">
        <w:rPr>
          <w:rFonts w:ascii="Maiandra GD" w:eastAsia="Times New Roman" w:hAnsi="Maiandra GD" w:cs="Times New Roman"/>
          <w:color w:val="000000"/>
          <w:sz w:val="24"/>
          <w:szCs w:val="24"/>
        </w:rPr>
        <w:t>ration de la demande</w:t>
      </w:r>
      <w:r w:rsidRPr="00DC78A5">
        <w:rPr>
          <w:rFonts w:ascii="Maiandra GD" w:eastAsia="Times New Roman" w:hAnsi="Maiandra GD" w:cs="Times New Roman"/>
          <w:color w:val="000000"/>
          <w:sz w:val="24"/>
          <w:szCs w:val="24"/>
        </w:rPr>
        <w:t>)</w:t>
      </w:r>
    </w:p>
    <w:p w14:paraId="45734E18" w14:textId="323F3609" w:rsidR="00AA2F71" w:rsidRPr="00DC78A5" w:rsidRDefault="00AA2F71" w:rsidP="001A325A">
      <w:pPr>
        <w:numPr>
          <w:ilvl w:val="0"/>
          <w:numId w:val="5"/>
        </w:numPr>
        <w:spacing w:before="120" w:after="120" w:line="276" w:lineRule="auto"/>
        <w:jc w:val="both"/>
        <w:rPr>
          <w:rFonts w:ascii="Maiandra GD" w:eastAsia="Times New Roman" w:hAnsi="Maiandra GD" w:cs="Times New Roman"/>
          <w:sz w:val="24"/>
          <w:szCs w:val="24"/>
        </w:rPr>
      </w:pPr>
      <w:r w:rsidRPr="00DC78A5">
        <w:rPr>
          <w:rFonts w:ascii="Maiandra GD" w:eastAsia="Times New Roman" w:hAnsi="Maiandra GD" w:cs="Times New Roman"/>
          <w:sz w:val="24"/>
          <w:szCs w:val="24"/>
        </w:rPr>
        <w:t>Travaux de l’équipe technique</w:t>
      </w:r>
    </w:p>
    <w:p w14:paraId="54E65296" w14:textId="77777777" w:rsidR="001A325A" w:rsidRPr="00DC78A5" w:rsidRDefault="001A325A" w:rsidP="001A325A">
      <w:pPr>
        <w:jc w:val="both"/>
        <w:rPr>
          <w:rFonts w:ascii="Maiandra GD" w:eastAsia="Times New Roman" w:hAnsi="Maiandra GD" w:cs="Times New Roman"/>
          <w:sz w:val="24"/>
          <w:szCs w:val="24"/>
        </w:rPr>
      </w:pPr>
    </w:p>
    <w:p w14:paraId="39A7F0E7" w14:textId="56130CF4" w:rsidR="00010F06" w:rsidRPr="00DC78A5" w:rsidRDefault="001A325A" w:rsidP="00010F06">
      <w:pPr>
        <w:pStyle w:val="TableParagraph"/>
        <w:numPr>
          <w:ilvl w:val="1"/>
          <w:numId w:val="12"/>
        </w:numPr>
        <w:tabs>
          <w:tab w:val="left" w:pos="825"/>
        </w:tabs>
        <w:spacing w:line="275" w:lineRule="exact"/>
        <w:rPr>
          <w:rFonts w:ascii="Maiandra GD" w:hAnsi="Maiandra GD"/>
          <w:b/>
          <w:bCs/>
          <w:color w:val="000000"/>
          <w:kern w:val="2"/>
          <w:sz w:val="24"/>
          <w:szCs w:val="24"/>
          <w14:ligatures w14:val="standardContextual"/>
        </w:rPr>
      </w:pPr>
      <w:r w:rsidRPr="00DC78A5">
        <w:rPr>
          <w:rFonts w:ascii="Maiandra GD" w:hAnsi="Maiandra GD"/>
          <w:b/>
          <w:bCs/>
          <w:color w:val="000000"/>
          <w:kern w:val="2"/>
          <w:sz w:val="24"/>
          <w:szCs w:val="24"/>
          <w14:ligatures w14:val="standardContextual"/>
        </w:rPr>
        <w:t xml:space="preserve">DE LA </w:t>
      </w:r>
      <w:r w:rsidR="003E628D" w:rsidRPr="00DC78A5">
        <w:rPr>
          <w:rFonts w:ascii="Maiandra GD" w:hAnsi="Maiandra GD"/>
          <w:b/>
          <w:bCs/>
          <w:color w:val="000000"/>
          <w:kern w:val="2"/>
          <w:sz w:val="24"/>
          <w:szCs w:val="24"/>
          <w14:ligatures w14:val="standardContextual"/>
        </w:rPr>
        <w:t>LECTURE ET ADOPTION DU RAPPORT DE J1</w:t>
      </w:r>
    </w:p>
    <w:p w14:paraId="7AD1909A" w14:textId="77777777" w:rsidR="00010F06" w:rsidRPr="00DC78A5" w:rsidRDefault="00010F06" w:rsidP="00010F06">
      <w:pPr>
        <w:pStyle w:val="TableParagraph"/>
        <w:tabs>
          <w:tab w:val="left" w:pos="825"/>
        </w:tabs>
        <w:spacing w:line="275" w:lineRule="exact"/>
        <w:ind w:left="1440"/>
        <w:rPr>
          <w:rFonts w:ascii="Maiandra GD" w:hAnsi="Maiandra GD"/>
          <w:color w:val="000000"/>
          <w:kern w:val="2"/>
          <w:sz w:val="24"/>
          <w:szCs w:val="24"/>
          <w14:ligatures w14:val="standardContextual"/>
        </w:rPr>
      </w:pPr>
    </w:p>
    <w:p w14:paraId="54A5571C" w14:textId="42E667CF" w:rsidR="00010F06" w:rsidRPr="00DC78A5" w:rsidRDefault="00010F06" w:rsidP="00010F06">
      <w:pPr>
        <w:pStyle w:val="TableParagraph"/>
        <w:tabs>
          <w:tab w:val="left" w:pos="825"/>
        </w:tabs>
        <w:spacing w:line="275" w:lineRule="exact"/>
        <w:rPr>
          <w:rFonts w:ascii="Maiandra GD" w:hAnsi="Maiandra GD"/>
          <w:color w:val="000000"/>
          <w:kern w:val="2"/>
          <w:sz w:val="24"/>
          <w:szCs w:val="24"/>
          <w14:ligatures w14:val="standardContextual"/>
        </w:rPr>
      </w:pPr>
      <w:r w:rsidRPr="00DC78A5">
        <w:rPr>
          <w:rFonts w:ascii="Maiandra GD" w:hAnsi="Maiandra GD"/>
          <w:color w:val="000000"/>
          <w:kern w:val="2"/>
          <w:sz w:val="24"/>
          <w:szCs w:val="24"/>
          <w14:ligatures w14:val="standardContextual"/>
        </w:rPr>
        <w:t>L</w:t>
      </w:r>
      <w:r w:rsidR="00590DF8">
        <w:rPr>
          <w:rFonts w:ascii="Maiandra GD" w:hAnsi="Maiandra GD"/>
          <w:color w:val="000000"/>
          <w:kern w:val="2"/>
          <w:sz w:val="24"/>
          <w:szCs w:val="24"/>
          <w14:ligatures w14:val="standardContextual"/>
        </w:rPr>
        <w:t>e rapport du J1 a été lu et</w:t>
      </w:r>
      <w:r w:rsidRPr="00DC78A5">
        <w:rPr>
          <w:rFonts w:ascii="Maiandra GD" w:hAnsi="Maiandra GD"/>
          <w:color w:val="000000"/>
          <w:kern w:val="2"/>
          <w:sz w:val="24"/>
          <w:szCs w:val="24"/>
          <w14:ligatures w14:val="standardContextual"/>
        </w:rPr>
        <w:t xml:space="preserve"> adopté moyennant les amendements qui seront versés à l’équipe des rapporteurs mais les expressions telles que parler terrain et sans gant doivent ressortir dans ce rapport.</w:t>
      </w:r>
    </w:p>
    <w:p w14:paraId="660BAE0D" w14:textId="77777777" w:rsidR="00010F06" w:rsidRPr="00DC78A5" w:rsidRDefault="00010F06" w:rsidP="00010F06">
      <w:pPr>
        <w:pStyle w:val="TableParagraph"/>
        <w:tabs>
          <w:tab w:val="left" w:pos="825"/>
        </w:tabs>
        <w:spacing w:line="275" w:lineRule="exact"/>
        <w:rPr>
          <w:rFonts w:ascii="Maiandra GD" w:hAnsi="Maiandra GD"/>
          <w:color w:val="000000"/>
          <w:kern w:val="2"/>
          <w:sz w:val="24"/>
          <w:szCs w:val="24"/>
          <w14:ligatures w14:val="standardContextual"/>
        </w:rPr>
      </w:pPr>
    </w:p>
    <w:p w14:paraId="6921239A" w14:textId="70C2FAB1" w:rsidR="00010F06" w:rsidRPr="00DC78A5" w:rsidRDefault="003E628D" w:rsidP="00010F06">
      <w:pPr>
        <w:pStyle w:val="TableParagraph"/>
        <w:numPr>
          <w:ilvl w:val="1"/>
          <w:numId w:val="12"/>
        </w:numPr>
        <w:tabs>
          <w:tab w:val="left" w:pos="825"/>
        </w:tabs>
        <w:spacing w:before="3" w:line="275" w:lineRule="exact"/>
        <w:rPr>
          <w:rFonts w:ascii="Maiandra GD" w:hAnsi="Maiandra GD"/>
          <w:b/>
          <w:bCs/>
          <w:color w:val="000000"/>
          <w:kern w:val="2"/>
          <w:sz w:val="24"/>
          <w:szCs w:val="24"/>
          <w14:ligatures w14:val="standardContextual"/>
        </w:rPr>
      </w:pPr>
      <w:r w:rsidRPr="00DC78A5">
        <w:rPr>
          <w:rFonts w:ascii="Maiandra GD" w:hAnsi="Maiandra GD"/>
          <w:b/>
          <w:bCs/>
          <w:color w:val="000000"/>
          <w:kern w:val="2"/>
          <w:sz w:val="24"/>
          <w:szCs w:val="24"/>
          <w14:ligatures w14:val="standardContextual"/>
        </w:rPr>
        <w:t>PRESENTATION GRAND RATTRAPAGE (BCU)</w:t>
      </w:r>
    </w:p>
    <w:p w14:paraId="375FC6F4" w14:textId="77777777" w:rsidR="00010F06" w:rsidRPr="00DC78A5" w:rsidRDefault="00010F06" w:rsidP="00010F06">
      <w:pPr>
        <w:pStyle w:val="TableParagraph"/>
        <w:tabs>
          <w:tab w:val="left" w:pos="825"/>
        </w:tabs>
        <w:spacing w:before="3" w:line="275" w:lineRule="exact"/>
        <w:ind w:left="1440"/>
        <w:rPr>
          <w:rFonts w:ascii="Maiandra GD" w:hAnsi="Maiandra GD"/>
          <w:color w:val="000000"/>
          <w:kern w:val="2"/>
          <w:sz w:val="24"/>
          <w:szCs w:val="24"/>
          <w14:ligatures w14:val="standardContextual"/>
        </w:rPr>
      </w:pPr>
    </w:p>
    <w:p w14:paraId="706049B7" w14:textId="75C7934D" w:rsidR="00010F06" w:rsidRPr="00DC78A5" w:rsidRDefault="00D24E36" w:rsidP="001A325A">
      <w:pPr>
        <w:spacing w:before="120" w:after="120" w:line="276" w:lineRule="auto"/>
        <w:jc w:val="both"/>
        <w:rPr>
          <w:rFonts w:ascii="Maiandra GD" w:hAnsi="Maiandra GD"/>
          <w:bCs/>
          <w:color w:val="000000" w:themeColor="text1"/>
          <w:sz w:val="24"/>
          <w:szCs w:val="24"/>
        </w:rPr>
      </w:pPr>
      <w:r w:rsidRPr="00DC78A5">
        <w:rPr>
          <w:rFonts w:ascii="Maiandra GD" w:hAnsi="Maiandra GD"/>
          <w:color w:val="000000" w:themeColor="text1"/>
          <w:sz w:val="24"/>
          <w:szCs w:val="24"/>
        </w:rPr>
        <w:t>Le BCU est une réponse du pays fasse au cumul des enfants ZD et SV</w:t>
      </w:r>
      <w:r w:rsidRPr="00DC78A5">
        <w:rPr>
          <w:rFonts w:ascii="Maiandra GD" w:hAnsi="Maiandra GD"/>
          <w:bCs/>
          <w:color w:val="000000" w:themeColor="text1"/>
          <w:sz w:val="24"/>
          <w:szCs w:val="24"/>
        </w:rPr>
        <w:t xml:space="preserve"> depuis l’avènement de la Covid 19 où le pays était placé 3</w:t>
      </w:r>
      <w:r w:rsidRPr="00DC78A5">
        <w:rPr>
          <w:rFonts w:ascii="Maiandra GD" w:hAnsi="Maiandra GD"/>
          <w:bCs/>
          <w:color w:val="000000" w:themeColor="text1"/>
          <w:sz w:val="24"/>
          <w:szCs w:val="24"/>
          <w:vertAlign w:val="superscript"/>
        </w:rPr>
        <w:t>e</w:t>
      </w:r>
      <w:r w:rsidRPr="00DC78A5">
        <w:rPr>
          <w:rFonts w:ascii="Maiandra GD" w:hAnsi="Maiandra GD"/>
          <w:bCs/>
          <w:color w:val="000000" w:themeColor="text1"/>
          <w:sz w:val="24"/>
          <w:szCs w:val="24"/>
        </w:rPr>
        <w:t xml:space="preserve"> dans la région Africain selon l’estimation WUENIC (2021) d’où la nécessité de rejoindre l’initiative du grand rattrapage pour récupérer les enfants de 12 à 59 mois</w:t>
      </w:r>
    </w:p>
    <w:p w14:paraId="58DE0BED" w14:textId="4A299C33" w:rsidR="001A325A" w:rsidRPr="00DC78A5" w:rsidRDefault="00010F06" w:rsidP="001A325A">
      <w:pPr>
        <w:pStyle w:val="TableParagraph"/>
        <w:tabs>
          <w:tab w:val="left" w:pos="825"/>
        </w:tabs>
        <w:spacing w:before="120" w:after="120" w:line="276" w:lineRule="auto"/>
        <w:rPr>
          <w:rFonts w:ascii="Maiandra GD" w:hAnsi="Maiandra GD"/>
          <w:color w:val="000000"/>
          <w:kern w:val="2"/>
          <w:sz w:val="24"/>
          <w:szCs w:val="24"/>
          <w14:ligatures w14:val="standardContextual"/>
        </w:rPr>
      </w:pPr>
      <w:r w:rsidRPr="00DC78A5">
        <w:rPr>
          <w:rFonts w:ascii="Maiandra GD" w:hAnsi="Maiandra GD"/>
          <w:color w:val="000000"/>
          <w:kern w:val="2"/>
          <w:sz w:val="24"/>
          <w:szCs w:val="24"/>
          <w14:ligatures w14:val="standardContextual"/>
        </w:rPr>
        <w:t>Son objectif général est de Contribuer à la réduction de la morbidité et de la mortalité dues aux m</w:t>
      </w:r>
      <w:r w:rsidR="001A325A" w:rsidRPr="00DC78A5">
        <w:rPr>
          <w:rFonts w:ascii="Maiandra GD" w:hAnsi="Maiandra GD"/>
          <w:color w:val="000000"/>
          <w:kern w:val="2"/>
          <w:sz w:val="24"/>
          <w:szCs w:val="24"/>
          <w14:ligatures w14:val="standardContextual"/>
        </w:rPr>
        <w:t xml:space="preserve">aladies à prévention vaccinale </w:t>
      </w:r>
      <w:r w:rsidRPr="00DC78A5">
        <w:rPr>
          <w:rFonts w:ascii="Maiandra GD" w:hAnsi="Maiandra GD"/>
          <w:color w:val="000000"/>
          <w:kern w:val="2"/>
          <w:sz w:val="24"/>
          <w:szCs w:val="24"/>
          <w14:ligatures w14:val="standardContextual"/>
        </w:rPr>
        <w:t xml:space="preserve">à travers le rattrapage des EZD et ESV de 12 à 59 mois d’ici fin décembre 2025. </w:t>
      </w:r>
    </w:p>
    <w:p w14:paraId="6888BB01" w14:textId="77777777" w:rsidR="006330E8" w:rsidRPr="00DC78A5" w:rsidRDefault="00DB3F2D" w:rsidP="001A325A">
      <w:pPr>
        <w:pStyle w:val="TableParagraph"/>
        <w:tabs>
          <w:tab w:val="left" w:pos="825"/>
        </w:tabs>
        <w:spacing w:before="120" w:after="120" w:line="276" w:lineRule="auto"/>
        <w:rPr>
          <w:rFonts w:ascii="Maiandra GD" w:hAnsi="Maiandra GD"/>
          <w:color w:val="000000"/>
          <w:kern w:val="2"/>
          <w:sz w:val="24"/>
          <w:szCs w:val="24"/>
          <w14:ligatures w14:val="standardContextual"/>
        </w:rPr>
      </w:pPr>
      <w:r w:rsidRPr="00DC78A5">
        <w:rPr>
          <w:rFonts w:ascii="Maiandra GD" w:hAnsi="Maiandra GD"/>
          <w:color w:val="000000"/>
          <w:kern w:val="2"/>
          <w:sz w:val="24"/>
          <w:szCs w:val="24"/>
          <w14:ligatures w14:val="standardContextual"/>
        </w:rPr>
        <w:t xml:space="preserve">De façon spécifique, cette approche vise la récupération d’au moins 70% d’enfants en conflit avec le calendrier vaccinal, le renforcement du système de vaccination et la fonctionnalité des MCF. </w:t>
      </w:r>
    </w:p>
    <w:p w14:paraId="533715A9" w14:textId="77777777" w:rsidR="006330E8" w:rsidRPr="00DC78A5" w:rsidRDefault="006330E8" w:rsidP="006330E8">
      <w:pPr>
        <w:pStyle w:val="TableParagraph"/>
        <w:tabs>
          <w:tab w:val="left" w:pos="825"/>
        </w:tabs>
        <w:spacing w:before="120" w:after="120" w:line="276" w:lineRule="auto"/>
        <w:jc w:val="both"/>
        <w:rPr>
          <w:rFonts w:ascii="Maiandra GD" w:hAnsi="Maiandra GD"/>
          <w:color w:val="000000" w:themeColor="text1"/>
          <w:kern w:val="2"/>
          <w:sz w:val="24"/>
          <w:szCs w:val="24"/>
          <w14:ligatures w14:val="standardContextual"/>
        </w:rPr>
      </w:pPr>
      <w:r w:rsidRPr="00DC78A5">
        <w:rPr>
          <w:rFonts w:ascii="Maiandra GD" w:hAnsi="Maiandra GD"/>
          <w:bCs/>
          <w:color w:val="000000" w:themeColor="text1"/>
          <w:sz w:val="24"/>
          <w:szCs w:val="24"/>
        </w:rPr>
        <w:t xml:space="preserve">Trois </w:t>
      </w:r>
      <w:r w:rsidRPr="00DC78A5">
        <w:rPr>
          <w:rFonts w:ascii="Maiandra GD" w:hAnsi="Maiandra GD"/>
          <w:color w:val="000000" w:themeColor="text1"/>
          <w:kern w:val="2"/>
          <w:sz w:val="24"/>
          <w:szCs w:val="24"/>
          <w14:ligatures w14:val="standardContextual"/>
        </w:rPr>
        <w:t>axes stratégiques à savoir le rattrapage, la restauration et le renforcement du système de vaccination</w:t>
      </w:r>
    </w:p>
    <w:p w14:paraId="2774DBCC" w14:textId="77777777" w:rsidR="00B440DA" w:rsidRPr="00DC78A5" w:rsidRDefault="00B440DA" w:rsidP="001A325A">
      <w:pPr>
        <w:pStyle w:val="TableParagraph"/>
        <w:tabs>
          <w:tab w:val="left" w:pos="825"/>
        </w:tabs>
        <w:spacing w:before="120" w:after="120" w:line="276" w:lineRule="auto"/>
        <w:jc w:val="both"/>
        <w:rPr>
          <w:rFonts w:ascii="Maiandra GD" w:hAnsi="Maiandra GD"/>
          <w:color w:val="000000" w:themeColor="text1"/>
          <w:kern w:val="2"/>
          <w:sz w:val="24"/>
          <w:szCs w:val="24"/>
          <w14:ligatures w14:val="standardContextual"/>
        </w:rPr>
      </w:pPr>
      <w:r w:rsidRPr="00DC78A5">
        <w:rPr>
          <w:rFonts w:ascii="Maiandra GD" w:hAnsi="Maiandra GD"/>
          <w:color w:val="000000" w:themeColor="text1"/>
          <w:kern w:val="2"/>
          <w:sz w:val="24"/>
          <w:szCs w:val="24"/>
          <w14:ligatures w14:val="standardContextual"/>
        </w:rPr>
        <w:t xml:space="preserve">Les résultats présentés à ce jour montrent une récupération de 29% Penta1, 21% penta2, 32% penta3, 58% en VAR et 44% en VPI et 7 provinces sur 15 ont fini complétement le 3 passages et les autres se poursuivent avec les autres passages. </w:t>
      </w:r>
    </w:p>
    <w:p w14:paraId="4920DE7A" w14:textId="448DE752" w:rsidR="00B440DA" w:rsidRPr="00DC78A5" w:rsidRDefault="006330E8" w:rsidP="001A325A">
      <w:pPr>
        <w:pStyle w:val="TableParagraph"/>
        <w:tabs>
          <w:tab w:val="left" w:pos="825"/>
        </w:tabs>
        <w:spacing w:before="120" w:after="120" w:line="276" w:lineRule="auto"/>
        <w:jc w:val="both"/>
        <w:rPr>
          <w:rFonts w:ascii="Maiandra GD" w:hAnsi="Maiandra GD"/>
          <w:color w:val="000000" w:themeColor="text1"/>
          <w:kern w:val="2"/>
          <w:sz w:val="24"/>
          <w:szCs w:val="24"/>
          <w14:ligatures w14:val="standardContextual"/>
        </w:rPr>
      </w:pPr>
      <w:r w:rsidRPr="00DC78A5">
        <w:rPr>
          <w:rFonts w:ascii="Maiandra GD" w:hAnsi="Maiandra GD"/>
          <w:color w:val="000000" w:themeColor="text1"/>
          <w:kern w:val="2"/>
          <w:sz w:val="24"/>
          <w:szCs w:val="24"/>
          <w14:ligatures w14:val="standardContextual"/>
        </w:rPr>
        <w:t>Le retard dans l</w:t>
      </w:r>
      <w:r w:rsidR="00B440DA" w:rsidRPr="00DC78A5">
        <w:rPr>
          <w:rFonts w:ascii="Maiandra GD" w:hAnsi="Maiandra GD"/>
          <w:color w:val="000000" w:themeColor="text1"/>
          <w:kern w:val="2"/>
          <w:sz w:val="24"/>
          <w:szCs w:val="24"/>
          <w14:ligatures w14:val="standardContextual"/>
        </w:rPr>
        <w:t xml:space="preserve">a mise à disposition de fonds au pays et dans les DPS a retardé la mise en </w:t>
      </w:r>
      <w:r w:rsidR="00B440DA" w:rsidRPr="00DC78A5">
        <w:rPr>
          <w:rFonts w:ascii="Maiandra GD" w:hAnsi="Maiandra GD"/>
          <w:color w:val="000000" w:themeColor="text1"/>
          <w:kern w:val="2"/>
          <w:sz w:val="24"/>
          <w:szCs w:val="24"/>
          <w14:ligatures w14:val="standardContextual"/>
        </w:rPr>
        <w:lastRenderedPageBreak/>
        <w:t xml:space="preserve">œuvre des activités. </w:t>
      </w:r>
    </w:p>
    <w:p w14:paraId="0D03BF19" w14:textId="77777777" w:rsidR="00B440DA" w:rsidRPr="00DC78A5" w:rsidRDefault="00B440DA" w:rsidP="001A325A">
      <w:pPr>
        <w:pStyle w:val="TableParagraph"/>
        <w:tabs>
          <w:tab w:val="left" w:pos="825"/>
        </w:tabs>
        <w:spacing w:before="120" w:after="120" w:line="276" w:lineRule="auto"/>
        <w:jc w:val="both"/>
        <w:rPr>
          <w:rFonts w:ascii="Maiandra GD" w:hAnsi="Maiandra GD"/>
          <w:color w:val="000000" w:themeColor="text1"/>
          <w:kern w:val="2"/>
          <w:sz w:val="24"/>
          <w:szCs w:val="24"/>
          <w14:ligatures w14:val="standardContextual"/>
        </w:rPr>
      </w:pPr>
      <w:r w:rsidRPr="00DC78A5">
        <w:rPr>
          <w:rFonts w:ascii="Maiandra GD" w:hAnsi="Maiandra GD"/>
          <w:color w:val="000000" w:themeColor="text1"/>
          <w:kern w:val="2"/>
          <w:sz w:val="24"/>
          <w:szCs w:val="24"/>
          <w14:ligatures w14:val="standardContextual"/>
        </w:rPr>
        <w:t xml:space="preserve"> La multiplicité des outils a rendu complexe la remontée des données et des efforts doivent être contenus pour que les données soient complètement logées dans le DHIS2. </w:t>
      </w:r>
    </w:p>
    <w:p w14:paraId="38C662DA" w14:textId="77777777" w:rsidR="00C12802" w:rsidRPr="00DC78A5" w:rsidRDefault="00C12802" w:rsidP="00010F06">
      <w:pPr>
        <w:pStyle w:val="TableParagraph"/>
        <w:tabs>
          <w:tab w:val="left" w:pos="825"/>
        </w:tabs>
        <w:spacing w:line="275" w:lineRule="exact"/>
        <w:rPr>
          <w:rFonts w:ascii="Maiandra GD" w:hAnsi="Maiandra GD"/>
          <w:color w:val="000000"/>
          <w:kern w:val="2"/>
          <w:sz w:val="24"/>
          <w:szCs w:val="24"/>
          <w14:ligatures w14:val="standardContextual"/>
        </w:rPr>
      </w:pPr>
    </w:p>
    <w:p w14:paraId="41625810" w14:textId="77777777" w:rsidR="00010F06" w:rsidRPr="00DC78A5" w:rsidRDefault="00010F06" w:rsidP="00010F06">
      <w:pPr>
        <w:pStyle w:val="TableParagraph"/>
        <w:tabs>
          <w:tab w:val="left" w:pos="825"/>
        </w:tabs>
        <w:spacing w:line="275" w:lineRule="exact"/>
        <w:rPr>
          <w:rFonts w:ascii="Maiandra GD" w:hAnsi="Maiandra GD"/>
          <w:color w:val="000000"/>
          <w:kern w:val="2"/>
          <w:sz w:val="24"/>
          <w:szCs w:val="24"/>
          <w14:ligatures w14:val="standardContextual"/>
        </w:rPr>
      </w:pPr>
    </w:p>
    <w:p w14:paraId="74D935ED" w14:textId="51A79DEB" w:rsidR="00010F06" w:rsidRPr="00DC78A5" w:rsidRDefault="00010F06" w:rsidP="003E628D">
      <w:pPr>
        <w:pStyle w:val="TableParagraph"/>
        <w:tabs>
          <w:tab w:val="left" w:pos="825"/>
        </w:tabs>
        <w:spacing w:line="275" w:lineRule="exact"/>
        <w:jc w:val="center"/>
        <w:rPr>
          <w:rFonts w:ascii="Maiandra GD" w:hAnsi="Maiandra GD"/>
          <w:color w:val="000000"/>
          <w:kern w:val="2"/>
          <w:sz w:val="24"/>
          <w:szCs w:val="24"/>
          <w14:ligatures w14:val="standardContextual"/>
        </w:rPr>
      </w:pPr>
      <w:r w:rsidRPr="00DC78A5">
        <w:rPr>
          <w:rFonts w:ascii="Maiandra GD" w:hAnsi="Maiandra GD"/>
          <w:color w:val="000000"/>
          <w:kern w:val="2"/>
          <w:sz w:val="24"/>
          <w:szCs w:val="24"/>
          <w14:ligatures w14:val="standardContextual"/>
        </w:rPr>
        <w:t xml:space="preserve">3. </w:t>
      </w:r>
      <w:r w:rsidR="003E628D" w:rsidRPr="00DC78A5">
        <w:rPr>
          <w:rFonts w:ascii="Maiandra GD" w:hAnsi="Maiandra GD"/>
          <w:b/>
          <w:bCs/>
          <w:color w:val="000000"/>
          <w:kern w:val="2"/>
          <w:sz w:val="24"/>
          <w:szCs w:val="24"/>
          <w14:ligatures w14:val="standardContextual"/>
        </w:rPr>
        <w:t>PRESENTATION MOU ET SUIVI DES ENGAGEMENTS PRIS LORS DE LA DECLARATION DE KINSHASA</w:t>
      </w:r>
    </w:p>
    <w:p w14:paraId="4BF6B650" w14:textId="77777777" w:rsidR="00010F06" w:rsidRPr="00DC78A5" w:rsidRDefault="00010F06" w:rsidP="00010F06">
      <w:pPr>
        <w:pStyle w:val="TableParagraph"/>
        <w:tabs>
          <w:tab w:val="left" w:pos="825"/>
        </w:tabs>
        <w:spacing w:line="275" w:lineRule="exact"/>
        <w:rPr>
          <w:rFonts w:ascii="Maiandra GD" w:hAnsi="Maiandra GD"/>
          <w:color w:val="000000"/>
          <w:kern w:val="2"/>
          <w:sz w:val="24"/>
          <w:szCs w:val="24"/>
          <w14:ligatures w14:val="standardContextual"/>
        </w:rPr>
      </w:pPr>
    </w:p>
    <w:p w14:paraId="4DD678CA" w14:textId="5DE7D3B4" w:rsidR="006330E8" w:rsidRPr="00DC78A5" w:rsidRDefault="00010F06" w:rsidP="006330E8">
      <w:pPr>
        <w:pStyle w:val="TableParagraph"/>
        <w:spacing w:before="120" w:after="120" w:line="276" w:lineRule="auto"/>
        <w:jc w:val="both"/>
        <w:rPr>
          <w:rFonts w:ascii="Maiandra GD" w:hAnsi="Maiandra GD"/>
          <w:color w:val="000000"/>
          <w:sz w:val="24"/>
          <w:szCs w:val="24"/>
        </w:rPr>
      </w:pPr>
      <w:r w:rsidRPr="00DC78A5">
        <w:rPr>
          <w:rFonts w:ascii="Maiandra GD" w:hAnsi="Maiandra GD"/>
          <w:color w:val="000000"/>
          <w:kern w:val="2"/>
          <w:sz w:val="24"/>
          <w:szCs w:val="24"/>
          <w14:ligatures w14:val="standardContextual"/>
        </w:rPr>
        <w:t>Le MoU est une entente entre une province et un ou plusieurs donateurs dans laquelle les fonds alloués à un programme sont mis dans un panier commun. Il vise l’Augmentation du niveau de financement prov</w:t>
      </w:r>
      <w:r w:rsidR="006330E8" w:rsidRPr="00DC78A5">
        <w:rPr>
          <w:rFonts w:ascii="Maiandra GD" w:hAnsi="Maiandra GD"/>
          <w:color w:val="000000"/>
          <w:kern w:val="2"/>
          <w:sz w:val="24"/>
          <w:szCs w:val="24"/>
          <w14:ligatures w14:val="standardContextual"/>
        </w:rPr>
        <w:t>incial, la Responsabilisation,</w:t>
      </w:r>
      <w:r w:rsidRPr="00DC78A5">
        <w:rPr>
          <w:rFonts w:ascii="Maiandra GD" w:hAnsi="Maiandra GD"/>
          <w:color w:val="000000"/>
          <w:kern w:val="2"/>
          <w:sz w:val="24"/>
          <w:szCs w:val="24"/>
          <w14:ligatures w14:val="standardContextual"/>
        </w:rPr>
        <w:t xml:space="preserve"> </w:t>
      </w:r>
      <w:r w:rsidR="006330E8" w:rsidRPr="00DC78A5">
        <w:rPr>
          <w:rFonts w:ascii="Maiandra GD" w:hAnsi="Maiandra GD"/>
          <w:color w:val="000000"/>
          <w:kern w:val="2"/>
          <w:sz w:val="24"/>
          <w:szCs w:val="24"/>
          <w14:ligatures w14:val="standardContextual"/>
        </w:rPr>
        <w:t>l’</w:t>
      </w:r>
      <w:r w:rsidRPr="00DC78A5">
        <w:rPr>
          <w:rFonts w:ascii="Maiandra GD" w:hAnsi="Maiandra GD"/>
          <w:color w:val="000000"/>
          <w:kern w:val="2"/>
          <w:sz w:val="24"/>
          <w:szCs w:val="24"/>
          <w14:ligatures w14:val="standardContextual"/>
        </w:rPr>
        <w:t>autonomisation des provinces et l’Optimisation de l’impact de l’investissement dans la Santé</w:t>
      </w:r>
      <w:r w:rsidR="00FF1155" w:rsidRPr="00DC78A5">
        <w:rPr>
          <w:rFonts w:ascii="Maiandra GD" w:hAnsi="Maiandra GD"/>
          <w:color w:val="000000"/>
          <w:kern w:val="2"/>
          <w:sz w:val="24"/>
          <w:szCs w:val="24"/>
          <w14:ligatures w14:val="standardContextual"/>
        </w:rPr>
        <w:t xml:space="preserve"> ; </w:t>
      </w:r>
      <w:r w:rsidR="00FF1155" w:rsidRPr="00DC78A5">
        <w:rPr>
          <w:rFonts w:ascii="Maiandra GD" w:hAnsi="Maiandra GD"/>
          <w:color w:val="000000"/>
          <w:sz w:val="24"/>
          <w:szCs w:val="24"/>
        </w:rPr>
        <w:t xml:space="preserve">Le plus grand défi de cette approche est le respect des échéances de décaissement des fonds par les différentes parties prenantes. Après la mise en œuvre du MoU dans sa phase pilote, GAVI s’est positionné dans la rallonge avec </w:t>
      </w:r>
      <w:r w:rsidR="006330E8" w:rsidRPr="00DC78A5">
        <w:rPr>
          <w:rFonts w:ascii="Maiandra GD" w:hAnsi="Maiandra GD"/>
          <w:color w:val="000000"/>
          <w:sz w:val="24"/>
          <w:szCs w:val="24"/>
        </w:rPr>
        <w:t>un financement constant</w:t>
      </w:r>
      <w:r w:rsidR="00FF1155" w:rsidRPr="00DC78A5">
        <w:rPr>
          <w:rFonts w:ascii="Maiandra GD" w:hAnsi="Maiandra GD"/>
          <w:color w:val="000000"/>
          <w:sz w:val="24"/>
          <w:szCs w:val="24"/>
        </w:rPr>
        <w:t xml:space="preserve">. </w:t>
      </w:r>
    </w:p>
    <w:p w14:paraId="76EE6D9C" w14:textId="087276C5" w:rsidR="006330E8" w:rsidRPr="00DC78A5" w:rsidRDefault="006330E8" w:rsidP="006330E8">
      <w:pPr>
        <w:pStyle w:val="TableParagraph"/>
        <w:spacing w:before="120" w:after="120" w:line="276" w:lineRule="auto"/>
        <w:jc w:val="both"/>
        <w:rPr>
          <w:rFonts w:ascii="Maiandra GD" w:hAnsi="Maiandra GD"/>
          <w:color w:val="000000"/>
          <w:sz w:val="24"/>
          <w:szCs w:val="24"/>
        </w:rPr>
      </w:pPr>
      <w:r w:rsidRPr="00DC78A5">
        <w:rPr>
          <w:rFonts w:ascii="Maiandra GD" w:hAnsi="Maiandra GD"/>
          <w:color w:val="000000"/>
          <w:sz w:val="24"/>
          <w:szCs w:val="24"/>
        </w:rPr>
        <w:t xml:space="preserve">Trois provinces vont rejoindre le MOU, notamment : le Kasai Oriental, la Tshopo et le Haut Katanga où le processus est très avancé et prêt à être signé selon la disponibilité de l’autorité. </w:t>
      </w:r>
    </w:p>
    <w:p w14:paraId="38B27512" w14:textId="04E1CD11" w:rsidR="00010F06" w:rsidRPr="00DC78A5" w:rsidRDefault="00010F06" w:rsidP="006330E8">
      <w:pPr>
        <w:pStyle w:val="TableParagraph"/>
        <w:tabs>
          <w:tab w:val="left" w:pos="825"/>
        </w:tabs>
        <w:spacing w:before="120" w:after="120" w:line="276" w:lineRule="auto"/>
        <w:jc w:val="both"/>
        <w:rPr>
          <w:rFonts w:ascii="Maiandra GD" w:hAnsi="Maiandra GD"/>
          <w:color w:val="000000"/>
          <w:kern w:val="2"/>
          <w:sz w:val="24"/>
          <w:szCs w:val="24"/>
          <w14:ligatures w14:val="standardContextual"/>
        </w:rPr>
      </w:pPr>
    </w:p>
    <w:p w14:paraId="19D930A9" w14:textId="6C5B7517" w:rsidR="009F275C" w:rsidRPr="00DC78A5" w:rsidRDefault="00010F06" w:rsidP="006330E8">
      <w:pPr>
        <w:pStyle w:val="TableParagraph"/>
        <w:tabs>
          <w:tab w:val="left" w:pos="825"/>
        </w:tabs>
        <w:spacing w:before="120" w:after="120" w:line="276" w:lineRule="auto"/>
        <w:jc w:val="both"/>
        <w:rPr>
          <w:rFonts w:ascii="Maiandra GD" w:hAnsi="Maiandra GD"/>
          <w:color w:val="000000"/>
          <w:kern w:val="2"/>
          <w:sz w:val="24"/>
          <w:szCs w:val="24"/>
          <w14:ligatures w14:val="standardContextual"/>
        </w:rPr>
      </w:pPr>
      <w:r w:rsidRPr="00DC78A5">
        <w:rPr>
          <w:rFonts w:ascii="Maiandra GD" w:hAnsi="Maiandra GD"/>
          <w:color w:val="000000"/>
          <w:kern w:val="2"/>
          <w:sz w:val="24"/>
          <w:szCs w:val="24"/>
          <w14:ligatures w14:val="standardContextual"/>
        </w:rPr>
        <w:t>Après les 2 présentations, les préoccupations suivantes ont été soulevées :</w:t>
      </w:r>
    </w:p>
    <w:p w14:paraId="2C984EB1" w14:textId="2071FEA7" w:rsidR="00010F06" w:rsidRPr="00DC78A5" w:rsidRDefault="00DF3348" w:rsidP="00DF3348">
      <w:pPr>
        <w:pStyle w:val="Paragraphedeliste"/>
        <w:numPr>
          <w:ilvl w:val="0"/>
          <w:numId w:val="38"/>
        </w:numPr>
        <w:spacing w:before="120" w:after="120" w:line="276" w:lineRule="auto"/>
        <w:jc w:val="both"/>
        <w:rPr>
          <w:rFonts w:ascii="Maiandra GD" w:eastAsia="Times New Roman" w:hAnsi="Maiandra GD" w:cs="Times New Roman"/>
          <w:b/>
          <w:color w:val="000000"/>
          <w:sz w:val="24"/>
          <w:szCs w:val="24"/>
        </w:rPr>
      </w:pPr>
      <w:r w:rsidRPr="00DC78A5">
        <w:rPr>
          <w:rFonts w:ascii="Maiandra GD" w:eastAsia="Times New Roman" w:hAnsi="Maiandra GD" w:cs="Times New Roman"/>
          <w:b/>
          <w:color w:val="000000"/>
          <w:sz w:val="24"/>
          <w:szCs w:val="24"/>
        </w:rPr>
        <w:t xml:space="preserve">Par rapport au </w:t>
      </w:r>
      <w:r w:rsidR="00010F06" w:rsidRPr="00DC78A5">
        <w:rPr>
          <w:rFonts w:ascii="Maiandra GD" w:eastAsia="Times New Roman" w:hAnsi="Maiandra GD" w:cs="Times New Roman"/>
          <w:b/>
          <w:color w:val="000000"/>
          <w:sz w:val="24"/>
          <w:szCs w:val="24"/>
        </w:rPr>
        <w:t>BCU/Grand rattrapage</w:t>
      </w:r>
    </w:p>
    <w:p w14:paraId="12B92517" w14:textId="3AE83F93" w:rsidR="00480F0A" w:rsidRPr="00DC78A5" w:rsidRDefault="00480F0A" w:rsidP="00DF3348">
      <w:pPr>
        <w:pStyle w:val="Paragraphedeliste"/>
        <w:numPr>
          <w:ilvl w:val="0"/>
          <w:numId w:val="40"/>
        </w:numPr>
        <w:spacing w:before="120" w:after="120" w:line="276" w:lineRule="auto"/>
        <w:jc w:val="both"/>
        <w:rPr>
          <w:rFonts w:ascii="Maiandra GD" w:hAnsi="Maiandra GD"/>
          <w:sz w:val="24"/>
          <w:szCs w:val="24"/>
        </w:rPr>
      </w:pPr>
      <w:r w:rsidRPr="00DC78A5">
        <w:rPr>
          <w:rFonts w:ascii="Maiandra GD" w:hAnsi="Maiandra GD"/>
          <w:sz w:val="24"/>
          <w:szCs w:val="24"/>
        </w:rPr>
        <w:t xml:space="preserve">Le retard de décaissement des fonds pour la mise en œuvre des activités est lieu plus à la mise en disposition des fonds au niveau </w:t>
      </w:r>
      <w:r w:rsidR="00DF3348" w:rsidRPr="00DC78A5">
        <w:rPr>
          <w:rFonts w:ascii="Maiandra GD" w:hAnsi="Maiandra GD"/>
          <w:sz w:val="24"/>
          <w:szCs w:val="24"/>
        </w:rPr>
        <w:t>des provinces. Mais aussi GAVI</w:t>
      </w:r>
      <w:r w:rsidRPr="00DC78A5">
        <w:rPr>
          <w:rFonts w:ascii="Maiandra GD" w:hAnsi="Maiandra GD"/>
          <w:sz w:val="24"/>
          <w:szCs w:val="24"/>
        </w:rPr>
        <w:t xml:space="preserve"> </w:t>
      </w:r>
      <w:r w:rsidR="0080342E" w:rsidRPr="00DC78A5">
        <w:rPr>
          <w:rFonts w:ascii="Maiandra GD" w:hAnsi="Maiandra GD"/>
          <w:sz w:val="24"/>
          <w:szCs w:val="24"/>
        </w:rPr>
        <w:t>a</w:t>
      </w:r>
      <w:r w:rsidRPr="00DC78A5">
        <w:rPr>
          <w:rFonts w:ascii="Maiandra GD" w:hAnsi="Maiandra GD"/>
          <w:sz w:val="24"/>
          <w:szCs w:val="24"/>
        </w:rPr>
        <w:t xml:space="preserve"> dispo</w:t>
      </w:r>
      <w:r w:rsidR="0080342E" w:rsidRPr="00DC78A5">
        <w:rPr>
          <w:rFonts w:ascii="Maiandra GD" w:hAnsi="Maiandra GD"/>
          <w:sz w:val="24"/>
          <w:szCs w:val="24"/>
        </w:rPr>
        <w:t>nibilisé</w:t>
      </w:r>
      <w:r w:rsidRPr="00DC78A5">
        <w:rPr>
          <w:rFonts w:ascii="Maiandra GD" w:hAnsi="Maiandra GD"/>
          <w:sz w:val="24"/>
          <w:szCs w:val="24"/>
        </w:rPr>
        <w:t xml:space="preserve"> les fonds </w:t>
      </w:r>
      <w:r w:rsidR="00010F06" w:rsidRPr="00DC78A5">
        <w:rPr>
          <w:rFonts w:ascii="Maiandra GD" w:hAnsi="Maiandra GD"/>
          <w:sz w:val="24"/>
          <w:szCs w:val="24"/>
        </w:rPr>
        <w:t xml:space="preserve">qu’à la fin du premier semestre </w:t>
      </w:r>
      <w:r w:rsidRPr="00DC78A5">
        <w:rPr>
          <w:rFonts w:ascii="Maiandra GD" w:hAnsi="Maiandra GD"/>
          <w:sz w:val="24"/>
          <w:szCs w:val="24"/>
        </w:rPr>
        <w:t>2024</w:t>
      </w:r>
    </w:p>
    <w:p w14:paraId="1DDFAACC" w14:textId="77777777" w:rsidR="00DF3348" w:rsidRPr="0097002E" w:rsidRDefault="00010F06" w:rsidP="00DF3348">
      <w:pPr>
        <w:pStyle w:val="Paragraphedeliste"/>
        <w:numPr>
          <w:ilvl w:val="0"/>
          <w:numId w:val="40"/>
        </w:numPr>
        <w:spacing w:before="120" w:after="120" w:line="276" w:lineRule="auto"/>
        <w:jc w:val="both"/>
        <w:rPr>
          <w:rFonts w:ascii="Maiandra GD" w:hAnsi="Maiandra GD"/>
          <w:sz w:val="24"/>
          <w:szCs w:val="24"/>
        </w:rPr>
      </w:pPr>
      <w:r w:rsidRPr="0097002E">
        <w:rPr>
          <w:rFonts w:ascii="Maiandra GD" w:hAnsi="Maiandra GD"/>
          <w:sz w:val="24"/>
          <w:szCs w:val="24"/>
        </w:rPr>
        <w:t xml:space="preserve">La difficulté de remontée des données BCU </w:t>
      </w:r>
      <w:r w:rsidR="00F740B8" w:rsidRPr="0097002E">
        <w:rPr>
          <w:rFonts w:ascii="Maiandra GD" w:hAnsi="Maiandra GD"/>
          <w:sz w:val="24"/>
          <w:szCs w:val="24"/>
        </w:rPr>
        <w:t>résulte de la multiplicité des outils de collecte et remonté des données sur terrain</w:t>
      </w:r>
      <w:r w:rsidRPr="0097002E">
        <w:rPr>
          <w:rFonts w:ascii="Maiandra GD" w:hAnsi="Maiandra GD"/>
          <w:sz w:val="24"/>
          <w:szCs w:val="24"/>
        </w:rPr>
        <w:t xml:space="preserve"> (Gestion PEV, masque de saisies en ligne, etc.)</w:t>
      </w:r>
      <w:r w:rsidR="00B6189D" w:rsidRPr="0097002E">
        <w:rPr>
          <w:rFonts w:ascii="Maiandra GD" w:hAnsi="Maiandra GD"/>
          <w:sz w:val="24"/>
          <w:szCs w:val="24"/>
        </w:rPr>
        <w:t xml:space="preserve"> la faible transcription des données dans le canevas SNIS et le </w:t>
      </w:r>
      <w:r w:rsidR="009C2C43" w:rsidRPr="0097002E">
        <w:rPr>
          <w:rFonts w:ascii="Maiandra GD" w:hAnsi="Maiandra GD"/>
          <w:sz w:val="24"/>
          <w:szCs w:val="24"/>
        </w:rPr>
        <w:t>non-alignement</w:t>
      </w:r>
      <w:r w:rsidR="00B6189D" w:rsidRPr="0097002E">
        <w:rPr>
          <w:rFonts w:ascii="Maiandra GD" w:hAnsi="Maiandra GD"/>
          <w:sz w:val="24"/>
          <w:szCs w:val="24"/>
        </w:rPr>
        <w:t xml:space="preserve"> des agences/ONG qui interviennent sur terrain</w:t>
      </w:r>
      <w:r w:rsidR="00DF3348" w:rsidRPr="0097002E">
        <w:rPr>
          <w:rFonts w:ascii="Maiandra GD" w:hAnsi="Maiandra GD"/>
          <w:sz w:val="24"/>
          <w:szCs w:val="24"/>
        </w:rPr>
        <w:t xml:space="preserve"> </w:t>
      </w:r>
    </w:p>
    <w:p w14:paraId="31F3E3CE" w14:textId="7EEABE92" w:rsidR="009C2C43" w:rsidRPr="0097002E" w:rsidRDefault="00DF3348" w:rsidP="00DF3348">
      <w:pPr>
        <w:pStyle w:val="Paragraphedeliste"/>
        <w:numPr>
          <w:ilvl w:val="0"/>
          <w:numId w:val="40"/>
        </w:numPr>
        <w:spacing w:before="120" w:after="120" w:line="276" w:lineRule="auto"/>
        <w:jc w:val="both"/>
        <w:rPr>
          <w:rFonts w:ascii="Maiandra GD" w:hAnsi="Maiandra GD"/>
          <w:sz w:val="24"/>
          <w:szCs w:val="24"/>
        </w:rPr>
      </w:pPr>
      <w:r w:rsidRPr="0097002E">
        <w:rPr>
          <w:rFonts w:ascii="Maiandra GD" w:hAnsi="Maiandra GD"/>
          <w:sz w:val="24"/>
          <w:szCs w:val="24"/>
        </w:rPr>
        <w:t>Le souhait est d’u</w:t>
      </w:r>
      <w:r w:rsidR="009C2C43" w:rsidRPr="0097002E">
        <w:rPr>
          <w:rFonts w:ascii="Maiandra GD" w:hAnsi="Maiandra GD"/>
          <w:sz w:val="24"/>
          <w:szCs w:val="24"/>
        </w:rPr>
        <w:t>tiliser uniquement les outils de gestion du PEV de Routine pour collecter les données des IPVS</w:t>
      </w:r>
    </w:p>
    <w:p w14:paraId="74773092" w14:textId="627B1FEB" w:rsidR="009C2C43" w:rsidRPr="00DC78A5" w:rsidRDefault="009C2C43" w:rsidP="00DF3348">
      <w:pPr>
        <w:pStyle w:val="Paragraphedeliste"/>
        <w:numPr>
          <w:ilvl w:val="0"/>
          <w:numId w:val="40"/>
        </w:numPr>
        <w:spacing w:before="120" w:after="120" w:line="276" w:lineRule="auto"/>
        <w:jc w:val="both"/>
        <w:rPr>
          <w:rFonts w:ascii="Garamond" w:hAnsi="Garamond"/>
          <w:sz w:val="24"/>
          <w:szCs w:val="24"/>
        </w:rPr>
      </w:pPr>
      <w:r w:rsidRPr="00DC78A5">
        <w:rPr>
          <w:rFonts w:ascii="Garamond" w:hAnsi="Garamond"/>
          <w:sz w:val="24"/>
          <w:szCs w:val="24"/>
        </w:rPr>
        <w:t>Evaluer le processus de BCU à tous les niveaux (ZS, Antenne, DPS, Direction) afin de garantir l</w:t>
      </w:r>
      <w:r w:rsidR="00DF3348" w:rsidRPr="00DC78A5">
        <w:rPr>
          <w:rFonts w:ascii="Garamond" w:hAnsi="Garamond"/>
          <w:sz w:val="24"/>
          <w:szCs w:val="24"/>
        </w:rPr>
        <w:t>a réussite de son extension au T</w:t>
      </w:r>
      <w:r w:rsidRPr="00DC78A5">
        <w:rPr>
          <w:rFonts w:ascii="Garamond" w:hAnsi="Garamond"/>
          <w:sz w:val="24"/>
          <w:szCs w:val="24"/>
        </w:rPr>
        <w:t>1 2026</w:t>
      </w:r>
    </w:p>
    <w:p w14:paraId="1481F8B6" w14:textId="77777777" w:rsidR="009700B8" w:rsidRPr="00DC78A5" w:rsidRDefault="009700B8" w:rsidP="00DF3348">
      <w:pPr>
        <w:pStyle w:val="Paragraphedeliste"/>
        <w:numPr>
          <w:ilvl w:val="0"/>
          <w:numId w:val="40"/>
        </w:numPr>
        <w:spacing w:before="120" w:after="120" w:line="276" w:lineRule="auto"/>
        <w:jc w:val="both"/>
        <w:rPr>
          <w:rFonts w:ascii="Garamond" w:hAnsi="Garamond"/>
          <w:sz w:val="24"/>
          <w:szCs w:val="24"/>
        </w:rPr>
      </w:pPr>
      <w:r w:rsidRPr="00DC78A5">
        <w:rPr>
          <w:rFonts w:ascii="Garamond" w:hAnsi="Garamond"/>
          <w:sz w:val="24"/>
          <w:szCs w:val="24"/>
        </w:rPr>
        <w:t>L’objectif principal de chaque projet doit être celui de renforcer les approches qui existent déjà</w:t>
      </w:r>
    </w:p>
    <w:p w14:paraId="592F1EEE" w14:textId="77777777" w:rsidR="009700B8" w:rsidRPr="00DC78A5" w:rsidRDefault="009700B8" w:rsidP="00DF3348">
      <w:pPr>
        <w:pStyle w:val="Paragraphedeliste"/>
        <w:numPr>
          <w:ilvl w:val="0"/>
          <w:numId w:val="40"/>
        </w:numPr>
        <w:spacing w:before="120" w:after="120" w:line="276" w:lineRule="auto"/>
        <w:jc w:val="both"/>
        <w:rPr>
          <w:rFonts w:ascii="Garamond" w:hAnsi="Garamond"/>
          <w:sz w:val="24"/>
          <w:szCs w:val="24"/>
        </w:rPr>
      </w:pPr>
      <w:r w:rsidRPr="00DC78A5">
        <w:rPr>
          <w:rFonts w:ascii="Garamond" w:hAnsi="Garamond"/>
          <w:sz w:val="24"/>
          <w:szCs w:val="24"/>
        </w:rPr>
        <w:t>Les agences/ONG négocient directement avec les DPS pour la mise en œuvre des activités de vaccination ce qui ne permet pas à la direction PEV de capter toutes les informations/données</w:t>
      </w:r>
    </w:p>
    <w:p w14:paraId="612435C1" w14:textId="77777777" w:rsidR="009700B8" w:rsidRPr="00DC78A5" w:rsidRDefault="009700B8" w:rsidP="00DF3348">
      <w:pPr>
        <w:pStyle w:val="Paragraphedeliste"/>
        <w:numPr>
          <w:ilvl w:val="0"/>
          <w:numId w:val="40"/>
        </w:numPr>
        <w:spacing w:before="120" w:after="120" w:line="276" w:lineRule="auto"/>
        <w:jc w:val="both"/>
        <w:rPr>
          <w:rFonts w:ascii="Garamond" w:hAnsi="Garamond"/>
          <w:sz w:val="24"/>
          <w:szCs w:val="24"/>
        </w:rPr>
      </w:pPr>
      <w:r w:rsidRPr="00DC78A5">
        <w:rPr>
          <w:rFonts w:ascii="Garamond" w:hAnsi="Garamond"/>
          <w:sz w:val="24"/>
          <w:szCs w:val="24"/>
        </w:rPr>
        <w:t>Dégager le nombre d’enfants récupérés par type de stratégie dans le cadre du BCU</w:t>
      </w:r>
    </w:p>
    <w:p w14:paraId="013CBB6D" w14:textId="6BD04EEE" w:rsidR="00B6189D" w:rsidRPr="00DC78A5" w:rsidRDefault="009700B8" w:rsidP="00DF3348">
      <w:pPr>
        <w:pStyle w:val="Paragraphedeliste"/>
        <w:numPr>
          <w:ilvl w:val="0"/>
          <w:numId w:val="40"/>
        </w:numPr>
        <w:spacing w:before="120" w:after="120" w:line="276" w:lineRule="auto"/>
        <w:jc w:val="both"/>
        <w:rPr>
          <w:rFonts w:ascii="Garamond" w:hAnsi="Garamond"/>
          <w:sz w:val="24"/>
          <w:szCs w:val="24"/>
        </w:rPr>
      </w:pPr>
      <w:r w:rsidRPr="00DC78A5">
        <w:rPr>
          <w:rFonts w:ascii="Garamond" w:hAnsi="Garamond"/>
          <w:sz w:val="24"/>
          <w:szCs w:val="24"/>
        </w:rPr>
        <w:t>Proposer des approches qui rassurent qu’après le BCU</w:t>
      </w:r>
      <w:r w:rsidR="00B64E93" w:rsidRPr="00DC78A5">
        <w:rPr>
          <w:rFonts w:ascii="Garamond" w:hAnsi="Garamond"/>
          <w:sz w:val="24"/>
          <w:szCs w:val="24"/>
        </w:rPr>
        <w:t>,</w:t>
      </w:r>
      <w:r w:rsidRPr="00DC78A5">
        <w:rPr>
          <w:rFonts w:ascii="Garamond" w:hAnsi="Garamond"/>
          <w:sz w:val="24"/>
          <w:szCs w:val="24"/>
        </w:rPr>
        <w:t xml:space="preserve"> la récupération des enfants en conflit avec le calendrier vaccinal se </w:t>
      </w:r>
      <w:r w:rsidR="00DF3348" w:rsidRPr="00DC78A5">
        <w:rPr>
          <w:rFonts w:ascii="Garamond" w:hAnsi="Garamond"/>
          <w:sz w:val="24"/>
          <w:szCs w:val="24"/>
        </w:rPr>
        <w:t>poursuivent</w:t>
      </w:r>
      <w:r w:rsidRPr="00DC78A5">
        <w:rPr>
          <w:rFonts w:ascii="Garamond" w:hAnsi="Garamond"/>
          <w:sz w:val="24"/>
          <w:szCs w:val="24"/>
        </w:rPr>
        <w:t xml:space="preserve"> en routine</w:t>
      </w:r>
    </w:p>
    <w:p w14:paraId="0B24BB86" w14:textId="5259FF8A" w:rsidR="00010F06" w:rsidRPr="00DC78A5" w:rsidRDefault="00F740B8" w:rsidP="00DF3348">
      <w:pPr>
        <w:pStyle w:val="Paragraphedeliste"/>
        <w:numPr>
          <w:ilvl w:val="0"/>
          <w:numId w:val="40"/>
        </w:numPr>
        <w:spacing w:before="120" w:after="120" w:line="276" w:lineRule="auto"/>
        <w:jc w:val="both"/>
        <w:rPr>
          <w:rFonts w:ascii="Maiandra GD" w:hAnsi="Maiandra GD"/>
          <w:sz w:val="24"/>
          <w:szCs w:val="24"/>
        </w:rPr>
      </w:pPr>
      <w:r w:rsidRPr="00DC78A5">
        <w:rPr>
          <w:rFonts w:ascii="Garamond" w:hAnsi="Garamond"/>
          <w:sz w:val="24"/>
          <w:szCs w:val="24"/>
        </w:rPr>
        <w:lastRenderedPageBreak/>
        <w:t>Le BCU est une activité de l’IT pour la r</w:t>
      </w:r>
      <w:r w:rsidR="00DF3348" w:rsidRPr="00DC78A5">
        <w:rPr>
          <w:rFonts w:ascii="Garamond" w:hAnsi="Garamond"/>
          <w:sz w:val="24"/>
          <w:szCs w:val="24"/>
        </w:rPr>
        <w:t>écupération des enfants ZD et S</w:t>
      </w:r>
      <w:r w:rsidRPr="00DC78A5">
        <w:rPr>
          <w:rFonts w:ascii="Garamond" w:hAnsi="Garamond"/>
          <w:sz w:val="24"/>
          <w:szCs w:val="24"/>
        </w:rPr>
        <w:t>V et par conséquent, il ne peut pas être planifié comme une campagne de vaccination.</w:t>
      </w:r>
    </w:p>
    <w:p w14:paraId="4F225A9B" w14:textId="77777777" w:rsidR="00FB58D1" w:rsidRPr="00DC78A5" w:rsidRDefault="00FB58D1" w:rsidP="006330E8">
      <w:pPr>
        <w:pStyle w:val="Paragraphedeliste"/>
        <w:spacing w:before="120" w:after="120" w:line="276" w:lineRule="auto"/>
        <w:jc w:val="both"/>
        <w:rPr>
          <w:rFonts w:ascii="Maiandra GD" w:hAnsi="Maiandra GD"/>
          <w:sz w:val="24"/>
          <w:szCs w:val="24"/>
        </w:rPr>
      </w:pPr>
    </w:p>
    <w:p w14:paraId="3CE72F6A" w14:textId="61A8BDE8" w:rsidR="00F740B8" w:rsidRPr="00DC78A5" w:rsidRDefault="00DF3348" w:rsidP="00DF3348">
      <w:pPr>
        <w:pStyle w:val="Paragraphedeliste"/>
        <w:numPr>
          <w:ilvl w:val="0"/>
          <w:numId w:val="38"/>
        </w:numPr>
        <w:spacing w:before="120" w:after="120" w:line="276" w:lineRule="auto"/>
        <w:jc w:val="both"/>
        <w:rPr>
          <w:rFonts w:ascii="Garamond" w:hAnsi="Garamond"/>
          <w:b/>
          <w:bCs/>
          <w:sz w:val="24"/>
          <w:szCs w:val="24"/>
        </w:rPr>
      </w:pPr>
      <w:r w:rsidRPr="00DC78A5">
        <w:rPr>
          <w:rFonts w:ascii="Garamond" w:hAnsi="Garamond"/>
          <w:b/>
          <w:bCs/>
          <w:sz w:val="24"/>
          <w:szCs w:val="24"/>
        </w:rPr>
        <w:t xml:space="preserve">Pour le </w:t>
      </w:r>
      <w:r w:rsidR="00F740B8" w:rsidRPr="00DC78A5">
        <w:rPr>
          <w:rFonts w:ascii="Garamond" w:hAnsi="Garamond"/>
          <w:b/>
          <w:bCs/>
          <w:sz w:val="24"/>
          <w:szCs w:val="24"/>
        </w:rPr>
        <w:t>MoU</w:t>
      </w:r>
    </w:p>
    <w:p w14:paraId="35DA1F33" w14:textId="73B2486F" w:rsidR="000A5009" w:rsidRPr="00DC78A5" w:rsidRDefault="000A5009" w:rsidP="00DF3348">
      <w:pPr>
        <w:pStyle w:val="Paragraphedeliste"/>
        <w:numPr>
          <w:ilvl w:val="0"/>
          <w:numId w:val="40"/>
        </w:numPr>
        <w:spacing w:before="120" w:after="120" w:line="276" w:lineRule="auto"/>
        <w:jc w:val="both"/>
        <w:rPr>
          <w:rFonts w:ascii="Garamond" w:hAnsi="Garamond"/>
          <w:sz w:val="24"/>
          <w:szCs w:val="24"/>
        </w:rPr>
      </w:pPr>
      <w:r w:rsidRPr="00DC78A5">
        <w:rPr>
          <w:rFonts w:ascii="Garamond" w:hAnsi="Garamond"/>
          <w:sz w:val="24"/>
          <w:szCs w:val="24"/>
        </w:rPr>
        <w:t>R</w:t>
      </w:r>
      <w:r w:rsidR="00DF3348" w:rsidRPr="00DC78A5">
        <w:rPr>
          <w:rFonts w:ascii="Garamond" w:hAnsi="Garamond"/>
          <w:sz w:val="24"/>
          <w:szCs w:val="24"/>
        </w:rPr>
        <w:t xml:space="preserve">elier le MoU avec </w:t>
      </w:r>
      <w:r w:rsidRPr="00DC78A5">
        <w:rPr>
          <w:rFonts w:ascii="Garamond" w:hAnsi="Garamond"/>
          <w:sz w:val="24"/>
          <w:szCs w:val="24"/>
        </w:rPr>
        <w:t>l</w:t>
      </w:r>
      <w:r w:rsidR="0040451E" w:rsidRPr="00DC78A5">
        <w:rPr>
          <w:rFonts w:ascii="Garamond" w:hAnsi="Garamond"/>
          <w:sz w:val="24"/>
          <w:szCs w:val="24"/>
        </w:rPr>
        <w:t xml:space="preserve">es </w:t>
      </w:r>
      <w:r w:rsidRPr="00DC78A5">
        <w:rPr>
          <w:rFonts w:ascii="Garamond" w:hAnsi="Garamond"/>
          <w:sz w:val="24"/>
          <w:szCs w:val="24"/>
        </w:rPr>
        <w:t>engagement</w:t>
      </w:r>
      <w:r w:rsidR="0040451E" w:rsidRPr="00DC78A5">
        <w:rPr>
          <w:rFonts w:ascii="Garamond" w:hAnsi="Garamond"/>
          <w:sz w:val="24"/>
          <w:szCs w:val="24"/>
        </w:rPr>
        <w:t>s</w:t>
      </w:r>
      <w:r w:rsidRPr="00DC78A5">
        <w:rPr>
          <w:rFonts w:ascii="Garamond" w:hAnsi="Garamond"/>
          <w:sz w:val="24"/>
          <w:szCs w:val="24"/>
        </w:rPr>
        <w:t xml:space="preserve"> des gouverneurs dans un seul document pour la mobilisation des ressources en faveur de la vaccination</w:t>
      </w:r>
    </w:p>
    <w:p w14:paraId="2315DF41" w14:textId="7B3EDE11" w:rsidR="000A5009" w:rsidRPr="00DC78A5" w:rsidRDefault="000A5009" w:rsidP="00DF3348">
      <w:pPr>
        <w:pStyle w:val="Paragraphedeliste"/>
        <w:numPr>
          <w:ilvl w:val="0"/>
          <w:numId w:val="40"/>
        </w:numPr>
        <w:spacing w:before="120" w:after="120" w:line="276" w:lineRule="auto"/>
        <w:jc w:val="both"/>
        <w:rPr>
          <w:rFonts w:ascii="Garamond" w:hAnsi="Garamond"/>
          <w:sz w:val="24"/>
          <w:szCs w:val="24"/>
        </w:rPr>
      </w:pPr>
      <w:r w:rsidRPr="00DC78A5">
        <w:rPr>
          <w:rFonts w:ascii="Garamond" w:hAnsi="Garamond"/>
          <w:sz w:val="24"/>
          <w:szCs w:val="24"/>
        </w:rPr>
        <w:t>Le MOU permet de mobiliser les financements domestique et doit impliquer les provinces dans ce processus pour la participation aux financements des activités de vaccinations et voir la santé de manière générale</w:t>
      </w:r>
    </w:p>
    <w:p w14:paraId="760B0070" w14:textId="5EC8CDF5" w:rsidR="00F4785F" w:rsidRPr="00DC78A5" w:rsidRDefault="00F4785F" w:rsidP="00DF3348">
      <w:pPr>
        <w:pStyle w:val="Paragraphedeliste"/>
        <w:numPr>
          <w:ilvl w:val="0"/>
          <w:numId w:val="40"/>
        </w:numPr>
        <w:spacing w:before="120" w:after="120" w:line="276" w:lineRule="auto"/>
        <w:jc w:val="both"/>
        <w:rPr>
          <w:rFonts w:ascii="Garamond" w:hAnsi="Garamond"/>
          <w:sz w:val="24"/>
          <w:szCs w:val="24"/>
        </w:rPr>
      </w:pPr>
      <w:r w:rsidRPr="00DC78A5">
        <w:rPr>
          <w:rFonts w:ascii="Garamond" w:hAnsi="Garamond"/>
          <w:sz w:val="24"/>
          <w:szCs w:val="24"/>
        </w:rPr>
        <w:t>L’alignement des tous les PTF au MoU permet la fidélisation du financement de la vaccination</w:t>
      </w:r>
    </w:p>
    <w:p w14:paraId="1F1CAD78" w14:textId="77777777" w:rsidR="00F4785F" w:rsidRPr="00DC78A5" w:rsidRDefault="00F4785F" w:rsidP="00DF3348">
      <w:pPr>
        <w:pStyle w:val="Paragraphedeliste"/>
        <w:numPr>
          <w:ilvl w:val="0"/>
          <w:numId w:val="40"/>
        </w:numPr>
        <w:spacing w:before="120" w:after="120" w:line="276" w:lineRule="auto"/>
        <w:jc w:val="both"/>
        <w:rPr>
          <w:rFonts w:ascii="Garamond" w:hAnsi="Garamond"/>
          <w:sz w:val="24"/>
          <w:szCs w:val="24"/>
        </w:rPr>
      </w:pPr>
      <w:r w:rsidRPr="00DC78A5">
        <w:rPr>
          <w:rFonts w:ascii="Garamond" w:hAnsi="Garamond"/>
          <w:sz w:val="24"/>
          <w:szCs w:val="24"/>
        </w:rPr>
        <w:t>Matcher les résultats obtenus par le PEV et les interventions de différentes agences/ONG</w:t>
      </w:r>
    </w:p>
    <w:p w14:paraId="2A3793E9" w14:textId="190E6AB5" w:rsidR="00F4785F" w:rsidRPr="00DC78A5" w:rsidRDefault="00F4785F" w:rsidP="00DF3348">
      <w:pPr>
        <w:pStyle w:val="Paragraphedeliste"/>
        <w:numPr>
          <w:ilvl w:val="0"/>
          <w:numId w:val="40"/>
        </w:numPr>
        <w:spacing w:before="120" w:after="120" w:line="276" w:lineRule="auto"/>
        <w:jc w:val="both"/>
        <w:rPr>
          <w:rFonts w:ascii="Garamond" w:hAnsi="Garamond"/>
          <w:sz w:val="24"/>
          <w:szCs w:val="24"/>
        </w:rPr>
      </w:pPr>
      <w:r w:rsidRPr="00DC78A5">
        <w:rPr>
          <w:rFonts w:ascii="Garamond" w:hAnsi="Garamond"/>
          <w:sz w:val="24"/>
          <w:szCs w:val="24"/>
        </w:rPr>
        <w:t>Le reliquat des fonds après l’achat des réfrigérateurs via l’UNICEF a été reprogrammé pour l’achat d’autres équipement</w:t>
      </w:r>
      <w:r w:rsidR="00D03205" w:rsidRPr="00DC78A5">
        <w:rPr>
          <w:rFonts w:ascii="Garamond" w:hAnsi="Garamond"/>
          <w:sz w:val="24"/>
          <w:szCs w:val="24"/>
        </w:rPr>
        <w:t>s</w:t>
      </w:r>
      <w:r w:rsidRPr="00DC78A5">
        <w:rPr>
          <w:rFonts w:ascii="Garamond" w:hAnsi="Garamond"/>
          <w:sz w:val="24"/>
          <w:szCs w:val="24"/>
        </w:rPr>
        <w:t xml:space="preserve"> dans la province du Haut-Lomami </w:t>
      </w:r>
    </w:p>
    <w:p w14:paraId="313217C7" w14:textId="462A50CC" w:rsidR="00F4785F" w:rsidRPr="00DC78A5" w:rsidRDefault="00F4785F" w:rsidP="00DF3348">
      <w:pPr>
        <w:pStyle w:val="Paragraphedeliste"/>
        <w:numPr>
          <w:ilvl w:val="0"/>
          <w:numId w:val="40"/>
        </w:numPr>
        <w:spacing w:before="120" w:after="120" w:line="276" w:lineRule="auto"/>
        <w:jc w:val="both"/>
        <w:rPr>
          <w:rFonts w:ascii="Garamond" w:hAnsi="Garamond"/>
          <w:sz w:val="24"/>
          <w:szCs w:val="24"/>
        </w:rPr>
      </w:pPr>
      <w:r w:rsidRPr="00DC78A5">
        <w:rPr>
          <w:rFonts w:ascii="Garamond" w:hAnsi="Garamond"/>
          <w:sz w:val="24"/>
          <w:szCs w:val="24"/>
        </w:rPr>
        <w:t>La situation du Tanganyika exige des réflexion</w:t>
      </w:r>
      <w:r w:rsidR="001030C2" w:rsidRPr="00DC78A5">
        <w:rPr>
          <w:rFonts w:ascii="Garamond" w:hAnsi="Garamond"/>
          <w:sz w:val="24"/>
          <w:szCs w:val="24"/>
        </w:rPr>
        <w:t>s</w:t>
      </w:r>
      <w:r w:rsidRPr="00DC78A5">
        <w:rPr>
          <w:rFonts w:ascii="Garamond" w:hAnsi="Garamond"/>
          <w:sz w:val="24"/>
          <w:szCs w:val="24"/>
        </w:rPr>
        <w:t xml:space="preserve"> pour ne pas perdre les acquis du MoU dans cette province qui ne peut pas financer les 100% de ses besoins dans le domaine de la vaccination</w:t>
      </w:r>
    </w:p>
    <w:p w14:paraId="7FD5DC24" w14:textId="1FBD8F01" w:rsidR="00F4785F" w:rsidRPr="00DC78A5" w:rsidRDefault="006A7D79" w:rsidP="00DF3348">
      <w:pPr>
        <w:pStyle w:val="Paragraphedeliste"/>
        <w:numPr>
          <w:ilvl w:val="0"/>
          <w:numId w:val="40"/>
        </w:numPr>
        <w:spacing w:before="120" w:after="120" w:line="276" w:lineRule="auto"/>
        <w:jc w:val="both"/>
        <w:rPr>
          <w:rFonts w:ascii="Garamond" w:hAnsi="Garamond"/>
          <w:sz w:val="24"/>
          <w:szCs w:val="24"/>
        </w:rPr>
      </w:pPr>
      <w:r w:rsidRPr="00DC78A5">
        <w:rPr>
          <w:rFonts w:ascii="Garamond" w:hAnsi="Garamond"/>
          <w:sz w:val="24"/>
          <w:szCs w:val="24"/>
        </w:rPr>
        <w:t>L’impact du MoU dans les provinces qui mette</w:t>
      </w:r>
      <w:r w:rsidR="00607F05" w:rsidRPr="00DC78A5">
        <w:rPr>
          <w:rFonts w:ascii="Garamond" w:hAnsi="Garamond"/>
          <w:sz w:val="24"/>
          <w:szCs w:val="24"/>
        </w:rPr>
        <w:t>nt</w:t>
      </w:r>
      <w:r w:rsidRPr="00DC78A5">
        <w:rPr>
          <w:rFonts w:ascii="Garamond" w:hAnsi="Garamond"/>
          <w:sz w:val="24"/>
          <w:szCs w:val="24"/>
        </w:rPr>
        <w:t xml:space="preserve"> en œuvre est l’augmentation des couvertures vaccinales avec réduction des cas des MPV dont le CVDPV et Rougeole</w:t>
      </w:r>
    </w:p>
    <w:p w14:paraId="3DD1566B" w14:textId="47D942A5" w:rsidR="004C7913" w:rsidRPr="00DC78A5" w:rsidRDefault="000A5009" w:rsidP="00DF3348">
      <w:pPr>
        <w:pStyle w:val="Paragraphedeliste"/>
        <w:numPr>
          <w:ilvl w:val="0"/>
          <w:numId w:val="40"/>
        </w:numPr>
        <w:spacing w:before="120" w:after="120" w:line="276" w:lineRule="auto"/>
        <w:jc w:val="both"/>
        <w:rPr>
          <w:rFonts w:ascii="Garamond" w:hAnsi="Garamond"/>
          <w:sz w:val="24"/>
          <w:szCs w:val="24"/>
        </w:rPr>
      </w:pPr>
      <w:r w:rsidRPr="00DC78A5">
        <w:rPr>
          <w:rFonts w:ascii="Garamond" w:hAnsi="Garamond"/>
          <w:sz w:val="24"/>
          <w:szCs w:val="24"/>
        </w:rPr>
        <w:t>Dans le contexte de baisse de financement provincial, la province de Tanganyika a fait un plaidoyer</w:t>
      </w:r>
      <w:r w:rsidR="007229D7" w:rsidRPr="00DC78A5">
        <w:rPr>
          <w:rFonts w:ascii="Garamond" w:hAnsi="Garamond"/>
          <w:sz w:val="24"/>
          <w:szCs w:val="24"/>
        </w:rPr>
        <w:t xml:space="preserve"> pour qu’elle puisse</w:t>
      </w:r>
      <w:r w:rsidR="002962EE">
        <w:rPr>
          <w:rFonts w:ascii="Garamond" w:hAnsi="Garamond"/>
          <w:sz w:val="24"/>
          <w:szCs w:val="24"/>
        </w:rPr>
        <w:t xml:space="preserve"> bénéficier de l’appui de GAVI </w:t>
      </w:r>
      <w:r w:rsidR="007229D7" w:rsidRPr="00DC78A5">
        <w:rPr>
          <w:rFonts w:ascii="Garamond" w:hAnsi="Garamond"/>
          <w:sz w:val="24"/>
          <w:szCs w:val="24"/>
        </w:rPr>
        <w:t xml:space="preserve">dans le but du maintien de ses acquis. </w:t>
      </w:r>
    </w:p>
    <w:p w14:paraId="79439A33" w14:textId="77777777" w:rsidR="004C7913" w:rsidRPr="00DC78A5" w:rsidRDefault="004C7913" w:rsidP="006330E8">
      <w:pPr>
        <w:spacing w:before="120" w:after="120" w:line="276" w:lineRule="auto"/>
        <w:jc w:val="both"/>
        <w:rPr>
          <w:rFonts w:ascii="Garamond" w:hAnsi="Garamond"/>
          <w:sz w:val="24"/>
          <w:szCs w:val="24"/>
        </w:rPr>
      </w:pPr>
    </w:p>
    <w:p w14:paraId="69D6EF36" w14:textId="15BA5BB5" w:rsidR="000A5009" w:rsidRPr="00DC78A5" w:rsidRDefault="003E628D" w:rsidP="006330E8">
      <w:pPr>
        <w:pStyle w:val="Paragraphedeliste"/>
        <w:numPr>
          <w:ilvl w:val="0"/>
          <w:numId w:val="17"/>
        </w:numPr>
        <w:spacing w:before="120" w:after="120" w:line="276" w:lineRule="auto"/>
        <w:jc w:val="both"/>
        <w:rPr>
          <w:rFonts w:ascii="Garamond" w:hAnsi="Garamond"/>
          <w:b/>
          <w:bCs/>
          <w:sz w:val="24"/>
          <w:szCs w:val="24"/>
        </w:rPr>
      </w:pPr>
      <w:r w:rsidRPr="00DC78A5">
        <w:rPr>
          <w:rFonts w:ascii="Garamond" w:hAnsi="Garamond"/>
          <w:b/>
          <w:bCs/>
          <w:sz w:val="24"/>
          <w:szCs w:val="24"/>
        </w:rPr>
        <w:t>PRESENTATIONS DE LA CAGF</w:t>
      </w:r>
    </w:p>
    <w:p w14:paraId="12D53471" w14:textId="7E80F958" w:rsidR="004C7913" w:rsidRPr="00DC78A5" w:rsidRDefault="001F7E42" w:rsidP="006330E8">
      <w:pPr>
        <w:spacing w:before="120" w:after="120" w:line="276" w:lineRule="auto"/>
        <w:jc w:val="both"/>
        <w:rPr>
          <w:rFonts w:ascii="Garamond" w:hAnsi="Garamond"/>
          <w:sz w:val="24"/>
          <w:szCs w:val="24"/>
        </w:rPr>
      </w:pPr>
      <w:r w:rsidRPr="00DC78A5">
        <w:rPr>
          <w:rFonts w:ascii="Garamond" w:hAnsi="Garamond"/>
          <w:sz w:val="24"/>
          <w:szCs w:val="24"/>
        </w:rPr>
        <w:t>L</w:t>
      </w:r>
      <w:r w:rsidR="000719A1" w:rsidRPr="00DC78A5">
        <w:rPr>
          <w:rFonts w:ascii="Garamond" w:hAnsi="Garamond"/>
          <w:sz w:val="24"/>
          <w:szCs w:val="24"/>
        </w:rPr>
        <w:t xml:space="preserve">a </w:t>
      </w:r>
      <w:r w:rsidRPr="00DC78A5">
        <w:rPr>
          <w:rFonts w:ascii="Garamond" w:hAnsi="Garamond"/>
          <w:sz w:val="24"/>
          <w:szCs w:val="24"/>
        </w:rPr>
        <w:t xml:space="preserve">présentation de la CAGF a tourné </w:t>
      </w:r>
      <w:r w:rsidR="000719A1" w:rsidRPr="00DC78A5">
        <w:rPr>
          <w:rFonts w:ascii="Garamond" w:hAnsi="Garamond"/>
          <w:sz w:val="24"/>
          <w:szCs w:val="24"/>
        </w:rPr>
        <w:t>autour des points ci-après :</w:t>
      </w:r>
    </w:p>
    <w:p w14:paraId="29ACB0B3" w14:textId="289021C6" w:rsidR="000719A1" w:rsidRPr="00DC78A5" w:rsidRDefault="00DC78B2" w:rsidP="00DF3348">
      <w:pPr>
        <w:pStyle w:val="Paragraphedeliste"/>
        <w:numPr>
          <w:ilvl w:val="0"/>
          <w:numId w:val="40"/>
        </w:numPr>
        <w:spacing w:before="120" w:after="120" w:line="276" w:lineRule="auto"/>
        <w:jc w:val="both"/>
        <w:rPr>
          <w:rFonts w:ascii="Garamond" w:hAnsi="Garamond"/>
          <w:sz w:val="24"/>
          <w:szCs w:val="24"/>
        </w:rPr>
      </w:pPr>
      <w:r w:rsidRPr="00DC78A5">
        <w:rPr>
          <w:rFonts w:ascii="Garamond" w:hAnsi="Garamond"/>
          <w:sz w:val="24"/>
          <w:szCs w:val="24"/>
        </w:rPr>
        <w:t>Utilisation des fonds et gestion des avances</w:t>
      </w:r>
    </w:p>
    <w:p w14:paraId="270A51F6" w14:textId="7BC59042" w:rsidR="00DC78B2" w:rsidRPr="00DC78A5" w:rsidRDefault="00881A33" w:rsidP="00DF3348">
      <w:pPr>
        <w:pStyle w:val="Paragraphedeliste"/>
        <w:numPr>
          <w:ilvl w:val="0"/>
          <w:numId w:val="40"/>
        </w:numPr>
        <w:spacing w:before="120" w:after="120" w:line="276" w:lineRule="auto"/>
        <w:jc w:val="both"/>
        <w:rPr>
          <w:rFonts w:ascii="Garamond" w:hAnsi="Garamond"/>
          <w:sz w:val="24"/>
          <w:szCs w:val="24"/>
        </w:rPr>
      </w:pPr>
      <w:r w:rsidRPr="00DC78A5">
        <w:rPr>
          <w:rFonts w:ascii="Garamond" w:hAnsi="Garamond"/>
          <w:sz w:val="24"/>
          <w:szCs w:val="24"/>
        </w:rPr>
        <w:t>Synthèse</w:t>
      </w:r>
      <w:r w:rsidR="003A21D5" w:rsidRPr="00DC78A5">
        <w:rPr>
          <w:rFonts w:ascii="Garamond" w:hAnsi="Garamond"/>
          <w:sz w:val="24"/>
          <w:szCs w:val="24"/>
        </w:rPr>
        <w:t xml:space="preserve"> des subventions </w:t>
      </w:r>
      <w:r w:rsidRPr="00DC78A5">
        <w:rPr>
          <w:rFonts w:ascii="Garamond" w:hAnsi="Garamond"/>
          <w:sz w:val="24"/>
          <w:szCs w:val="24"/>
        </w:rPr>
        <w:t>GAVI</w:t>
      </w:r>
      <w:r w:rsidR="003A21D5" w:rsidRPr="00DC78A5">
        <w:rPr>
          <w:rFonts w:ascii="Garamond" w:hAnsi="Garamond"/>
          <w:sz w:val="24"/>
          <w:szCs w:val="24"/>
        </w:rPr>
        <w:t xml:space="preserve"> actives</w:t>
      </w:r>
      <w:r w:rsidR="0097002E">
        <w:rPr>
          <w:rFonts w:ascii="Garamond" w:hAnsi="Garamond"/>
          <w:sz w:val="24"/>
          <w:szCs w:val="24"/>
        </w:rPr>
        <w:t xml:space="preserve"> </w:t>
      </w:r>
      <w:r w:rsidR="003A21D5" w:rsidRPr="00DC78A5">
        <w:rPr>
          <w:rFonts w:ascii="Garamond" w:hAnsi="Garamond"/>
          <w:sz w:val="24"/>
          <w:szCs w:val="24"/>
        </w:rPr>
        <w:t>2025</w:t>
      </w:r>
    </w:p>
    <w:p w14:paraId="796D2C67" w14:textId="4C7501C0" w:rsidR="00881A33" w:rsidRPr="00DC78A5" w:rsidRDefault="00FE1119" w:rsidP="00DF3348">
      <w:pPr>
        <w:pStyle w:val="Paragraphedeliste"/>
        <w:numPr>
          <w:ilvl w:val="0"/>
          <w:numId w:val="40"/>
        </w:numPr>
        <w:spacing w:before="120" w:after="120" w:line="276" w:lineRule="auto"/>
        <w:jc w:val="both"/>
        <w:rPr>
          <w:rFonts w:ascii="Garamond" w:hAnsi="Garamond"/>
          <w:sz w:val="24"/>
          <w:szCs w:val="24"/>
        </w:rPr>
      </w:pPr>
      <w:r w:rsidRPr="00DC78A5">
        <w:rPr>
          <w:rFonts w:ascii="Garamond" w:hAnsi="Garamond"/>
          <w:sz w:val="24"/>
          <w:szCs w:val="24"/>
        </w:rPr>
        <w:t>Utilisation des fonds vs solde de trésoreries, 30/11/2025</w:t>
      </w:r>
    </w:p>
    <w:p w14:paraId="4EA24819" w14:textId="1995B371" w:rsidR="00FE1119" w:rsidRPr="00DC78A5" w:rsidRDefault="00F8331C" w:rsidP="00DF3348">
      <w:pPr>
        <w:pStyle w:val="Paragraphedeliste"/>
        <w:numPr>
          <w:ilvl w:val="0"/>
          <w:numId w:val="40"/>
        </w:numPr>
        <w:spacing w:before="120" w:after="120" w:line="276" w:lineRule="auto"/>
        <w:jc w:val="both"/>
        <w:rPr>
          <w:rFonts w:ascii="Garamond" w:hAnsi="Garamond"/>
          <w:sz w:val="24"/>
          <w:szCs w:val="24"/>
        </w:rPr>
      </w:pPr>
      <w:r w:rsidRPr="00DC78A5">
        <w:rPr>
          <w:rFonts w:ascii="Garamond" w:hAnsi="Garamond"/>
          <w:sz w:val="24"/>
          <w:szCs w:val="24"/>
        </w:rPr>
        <w:t>Évolution</w:t>
      </w:r>
      <w:r w:rsidR="006F3FF2" w:rsidRPr="00DC78A5">
        <w:rPr>
          <w:rFonts w:ascii="Garamond" w:hAnsi="Garamond"/>
          <w:sz w:val="24"/>
          <w:szCs w:val="24"/>
        </w:rPr>
        <w:t xml:space="preserve"> de la situation des avances</w:t>
      </w:r>
    </w:p>
    <w:p w14:paraId="229004FE" w14:textId="26DAFB68" w:rsidR="00F8331C" w:rsidRPr="00DC78A5" w:rsidRDefault="00F8331C" w:rsidP="00DF3348">
      <w:pPr>
        <w:pStyle w:val="Paragraphedeliste"/>
        <w:numPr>
          <w:ilvl w:val="0"/>
          <w:numId w:val="40"/>
        </w:numPr>
        <w:spacing w:before="120" w:after="120" w:line="276" w:lineRule="auto"/>
        <w:jc w:val="both"/>
        <w:rPr>
          <w:rFonts w:ascii="Garamond" w:hAnsi="Garamond"/>
          <w:sz w:val="24"/>
          <w:szCs w:val="24"/>
        </w:rPr>
      </w:pPr>
      <w:r w:rsidRPr="00DC78A5">
        <w:rPr>
          <w:rFonts w:ascii="Garamond" w:hAnsi="Garamond"/>
          <w:sz w:val="24"/>
          <w:szCs w:val="24"/>
        </w:rPr>
        <w:t>Balance des avances âgées de plus de 6 mois par entité, 31.10.2025</w:t>
      </w:r>
    </w:p>
    <w:p w14:paraId="1BA1D46F" w14:textId="4CBDA78A" w:rsidR="00F8331C" w:rsidRPr="00DC78A5" w:rsidRDefault="00DA0528" w:rsidP="00DF3348">
      <w:pPr>
        <w:pStyle w:val="Paragraphedeliste"/>
        <w:numPr>
          <w:ilvl w:val="0"/>
          <w:numId w:val="40"/>
        </w:numPr>
        <w:spacing w:before="120" w:after="120" w:line="276" w:lineRule="auto"/>
        <w:jc w:val="both"/>
        <w:rPr>
          <w:rFonts w:ascii="Garamond" w:hAnsi="Garamond"/>
          <w:sz w:val="24"/>
          <w:szCs w:val="24"/>
        </w:rPr>
      </w:pPr>
      <w:r w:rsidRPr="00DC78A5">
        <w:rPr>
          <w:rFonts w:ascii="Garamond" w:hAnsi="Garamond"/>
          <w:sz w:val="24"/>
          <w:szCs w:val="24"/>
        </w:rPr>
        <w:t>Synthèse des subventions GAVI en 2026</w:t>
      </w:r>
    </w:p>
    <w:p w14:paraId="6C96E029" w14:textId="6F4BC5BF" w:rsidR="00CF3BA5" w:rsidRPr="00DC78A5" w:rsidRDefault="00CF3BA5" w:rsidP="006330E8">
      <w:pPr>
        <w:spacing w:before="120" w:after="120" w:line="276" w:lineRule="auto"/>
        <w:jc w:val="both"/>
        <w:rPr>
          <w:rFonts w:ascii="Garamond" w:hAnsi="Garamond"/>
          <w:sz w:val="24"/>
          <w:szCs w:val="24"/>
        </w:rPr>
      </w:pPr>
      <w:r w:rsidRPr="00DC78A5">
        <w:rPr>
          <w:rFonts w:ascii="Garamond" w:hAnsi="Garamond"/>
          <w:sz w:val="24"/>
          <w:szCs w:val="24"/>
        </w:rPr>
        <w:t xml:space="preserve">Après cette présentation, les discussions ont </w:t>
      </w:r>
      <w:r w:rsidR="00AF3297" w:rsidRPr="00DC78A5">
        <w:rPr>
          <w:rFonts w:ascii="Garamond" w:hAnsi="Garamond"/>
          <w:sz w:val="24"/>
          <w:szCs w:val="24"/>
        </w:rPr>
        <w:t>tourné</w:t>
      </w:r>
      <w:r w:rsidR="000376EC" w:rsidRPr="00DC78A5">
        <w:rPr>
          <w:rFonts w:ascii="Garamond" w:hAnsi="Garamond"/>
          <w:sz w:val="24"/>
          <w:szCs w:val="24"/>
        </w:rPr>
        <w:t xml:space="preserve"> autour des points suivants :</w:t>
      </w:r>
    </w:p>
    <w:p w14:paraId="0EFE7DD8" w14:textId="2B08FF68" w:rsidR="000376EC" w:rsidRPr="00DC78A5" w:rsidRDefault="001929D5" w:rsidP="00D63309">
      <w:pPr>
        <w:pStyle w:val="Paragraphedeliste"/>
        <w:numPr>
          <w:ilvl w:val="0"/>
          <w:numId w:val="40"/>
        </w:numPr>
        <w:spacing w:before="120" w:after="120" w:line="276" w:lineRule="auto"/>
        <w:jc w:val="both"/>
        <w:rPr>
          <w:rFonts w:ascii="Garamond" w:hAnsi="Garamond"/>
          <w:sz w:val="24"/>
          <w:szCs w:val="24"/>
        </w:rPr>
      </w:pPr>
      <w:r w:rsidRPr="00DC78A5">
        <w:rPr>
          <w:rFonts w:ascii="Garamond" w:hAnsi="Garamond"/>
          <w:sz w:val="24"/>
          <w:szCs w:val="24"/>
        </w:rPr>
        <w:t>Intégrer les avances ouvertes comme</w:t>
      </w:r>
      <w:r w:rsidR="00497030" w:rsidRPr="00DC78A5">
        <w:rPr>
          <w:rFonts w:ascii="Garamond" w:hAnsi="Garamond"/>
          <w:sz w:val="24"/>
          <w:szCs w:val="24"/>
        </w:rPr>
        <w:t xml:space="preserve"> un indicateur de MoU</w:t>
      </w:r>
    </w:p>
    <w:p w14:paraId="03237154" w14:textId="021A6052" w:rsidR="008D39AD" w:rsidRPr="00DC78A5" w:rsidRDefault="008D39AD" w:rsidP="00D63309">
      <w:pPr>
        <w:pStyle w:val="Paragraphedeliste"/>
        <w:numPr>
          <w:ilvl w:val="0"/>
          <w:numId w:val="40"/>
        </w:numPr>
        <w:spacing w:before="120" w:after="120" w:line="276" w:lineRule="auto"/>
        <w:jc w:val="both"/>
        <w:rPr>
          <w:rFonts w:ascii="Garamond" w:hAnsi="Garamond"/>
          <w:sz w:val="24"/>
          <w:szCs w:val="24"/>
        </w:rPr>
      </w:pPr>
      <w:r w:rsidRPr="00DC78A5">
        <w:rPr>
          <w:rFonts w:ascii="Garamond" w:hAnsi="Garamond"/>
          <w:sz w:val="24"/>
          <w:szCs w:val="24"/>
        </w:rPr>
        <w:t xml:space="preserve">Partager régulièrement la situation des avances ouvertes des DPS avec tous </w:t>
      </w:r>
      <w:r w:rsidR="00C82341" w:rsidRPr="00DC78A5">
        <w:rPr>
          <w:rFonts w:ascii="Garamond" w:hAnsi="Garamond"/>
          <w:sz w:val="24"/>
          <w:szCs w:val="24"/>
        </w:rPr>
        <w:t>les partenaires</w:t>
      </w:r>
    </w:p>
    <w:p w14:paraId="665A21E1" w14:textId="5AD7E9CC" w:rsidR="00C82341" w:rsidRPr="00DC78A5" w:rsidRDefault="00A553A4" w:rsidP="00D63309">
      <w:pPr>
        <w:pStyle w:val="Paragraphedeliste"/>
        <w:numPr>
          <w:ilvl w:val="0"/>
          <w:numId w:val="40"/>
        </w:numPr>
        <w:spacing w:before="120" w:after="120" w:line="276" w:lineRule="auto"/>
        <w:jc w:val="both"/>
        <w:rPr>
          <w:rFonts w:ascii="Garamond" w:hAnsi="Garamond"/>
          <w:sz w:val="24"/>
          <w:szCs w:val="24"/>
        </w:rPr>
      </w:pPr>
      <w:r w:rsidRPr="00DC78A5">
        <w:rPr>
          <w:rFonts w:ascii="Garamond" w:hAnsi="Garamond"/>
          <w:sz w:val="24"/>
          <w:szCs w:val="24"/>
        </w:rPr>
        <w:t>Les CDPS doivent être responsabilisés pour la justification des avances ouvertes</w:t>
      </w:r>
    </w:p>
    <w:p w14:paraId="7A2C5449" w14:textId="4F44D4F2" w:rsidR="00A553A4" w:rsidRPr="00DC78A5" w:rsidRDefault="008A302C" w:rsidP="00D63309">
      <w:pPr>
        <w:pStyle w:val="Paragraphedeliste"/>
        <w:numPr>
          <w:ilvl w:val="0"/>
          <w:numId w:val="40"/>
        </w:numPr>
        <w:spacing w:before="120" w:after="120" w:line="276" w:lineRule="auto"/>
        <w:jc w:val="both"/>
        <w:rPr>
          <w:rFonts w:ascii="Garamond" w:hAnsi="Garamond"/>
          <w:sz w:val="24"/>
          <w:szCs w:val="24"/>
        </w:rPr>
      </w:pPr>
      <w:r w:rsidRPr="00DC78A5">
        <w:rPr>
          <w:rFonts w:ascii="Garamond" w:hAnsi="Garamond"/>
          <w:sz w:val="24"/>
          <w:szCs w:val="24"/>
        </w:rPr>
        <w:t>La cohabitation des CAGF et GFA pose problème dans la gestion et suivi des avances ouvertes dans les DPS</w:t>
      </w:r>
      <w:r w:rsidR="00647F03" w:rsidRPr="00DC78A5">
        <w:rPr>
          <w:rFonts w:ascii="Garamond" w:hAnsi="Garamond"/>
          <w:sz w:val="24"/>
          <w:szCs w:val="24"/>
        </w:rPr>
        <w:t xml:space="preserve">, d’où la nécessité de mettre de </w:t>
      </w:r>
      <w:r w:rsidR="0097002E" w:rsidRPr="00DC78A5">
        <w:rPr>
          <w:rFonts w:ascii="Garamond" w:hAnsi="Garamond"/>
          <w:sz w:val="24"/>
          <w:szCs w:val="24"/>
        </w:rPr>
        <w:t>côté</w:t>
      </w:r>
      <w:r w:rsidR="00647F03" w:rsidRPr="00DC78A5">
        <w:rPr>
          <w:rFonts w:ascii="Garamond" w:hAnsi="Garamond"/>
          <w:sz w:val="24"/>
          <w:szCs w:val="24"/>
        </w:rPr>
        <w:t xml:space="preserve"> </w:t>
      </w:r>
      <w:r w:rsidR="00D6451E" w:rsidRPr="00DC78A5">
        <w:rPr>
          <w:rFonts w:ascii="Garamond" w:hAnsi="Garamond"/>
          <w:sz w:val="24"/>
          <w:szCs w:val="24"/>
        </w:rPr>
        <w:t>GFA pour rester avec la CAGF</w:t>
      </w:r>
    </w:p>
    <w:p w14:paraId="624E4003" w14:textId="20104741" w:rsidR="000156A7" w:rsidRPr="00DC78A5" w:rsidRDefault="00E36720" w:rsidP="00D63309">
      <w:pPr>
        <w:pStyle w:val="Paragraphedeliste"/>
        <w:numPr>
          <w:ilvl w:val="0"/>
          <w:numId w:val="40"/>
        </w:numPr>
        <w:spacing w:before="120" w:after="120" w:line="276" w:lineRule="auto"/>
        <w:jc w:val="both"/>
        <w:rPr>
          <w:rFonts w:ascii="Garamond" w:hAnsi="Garamond"/>
          <w:sz w:val="24"/>
          <w:szCs w:val="24"/>
        </w:rPr>
      </w:pPr>
      <w:r w:rsidRPr="00DC78A5">
        <w:rPr>
          <w:rFonts w:ascii="Garamond" w:hAnsi="Garamond"/>
          <w:sz w:val="24"/>
          <w:szCs w:val="24"/>
        </w:rPr>
        <w:t>A la fin de chaque mission de collectes et validation des pièces justificatives par les agents de la CA</w:t>
      </w:r>
      <w:r w:rsidR="00752023" w:rsidRPr="00DC78A5">
        <w:rPr>
          <w:rFonts w:ascii="Garamond" w:hAnsi="Garamond"/>
          <w:sz w:val="24"/>
          <w:szCs w:val="24"/>
        </w:rPr>
        <w:t>G</w:t>
      </w:r>
      <w:r w:rsidRPr="00DC78A5">
        <w:rPr>
          <w:rFonts w:ascii="Garamond" w:hAnsi="Garamond"/>
          <w:sz w:val="24"/>
          <w:szCs w:val="24"/>
        </w:rPr>
        <w:t xml:space="preserve">F, </w:t>
      </w:r>
      <w:r w:rsidR="00600775" w:rsidRPr="00DC78A5">
        <w:rPr>
          <w:rFonts w:ascii="Garamond" w:hAnsi="Garamond"/>
          <w:sz w:val="24"/>
          <w:szCs w:val="24"/>
        </w:rPr>
        <w:t>un procès-verbal doit être signé dans la province</w:t>
      </w:r>
    </w:p>
    <w:p w14:paraId="17DF9E62" w14:textId="77777777" w:rsidR="00852EFD" w:rsidRPr="00DC78A5" w:rsidRDefault="00852EFD" w:rsidP="00D63309">
      <w:pPr>
        <w:pStyle w:val="Paragraphedeliste"/>
        <w:numPr>
          <w:ilvl w:val="0"/>
          <w:numId w:val="40"/>
        </w:numPr>
        <w:spacing w:before="120" w:after="120" w:line="276" w:lineRule="auto"/>
        <w:jc w:val="both"/>
        <w:rPr>
          <w:rFonts w:ascii="Garamond" w:hAnsi="Garamond"/>
          <w:sz w:val="24"/>
          <w:szCs w:val="24"/>
        </w:rPr>
      </w:pPr>
      <w:r w:rsidRPr="00DC78A5">
        <w:rPr>
          <w:rFonts w:ascii="Garamond" w:hAnsi="Garamond"/>
          <w:sz w:val="24"/>
          <w:szCs w:val="24"/>
        </w:rPr>
        <w:lastRenderedPageBreak/>
        <w:t>Mettre en place un mécanisme d’alerte sur les avances pour éviter les avances âgées de plus de 6 mois</w:t>
      </w:r>
    </w:p>
    <w:p w14:paraId="78CBC986" w14:textId="4D03C99F" w:rsidR="00852EFD" w:rsidRPr="00DC78A5" w:rsidRDefault="00852EFD" w:rsidP="00D63309">
      <w:pPr>
        <w:pStyle w:val="Paragraphedeliste"/>
        <w:numPr>
          <w:ilvl w:val="0"/>
          <w:numId w:val="40"/>
        </w:numPr>
        <w:spacing w:before="120" w:after="120" w:line="276" w:lineRule="auto"/>
        <w:jc w:val="both"/>
        <w:rPr>
          <w:rFonts w:ascii="Garamond" w:hAnsi="Garamond"/>
          <w:sz w:val="24"/>
          <w:szCs w:val="24"/>
        </w:rPr>
      </w:pPr>
      <w:r w:rsidRPr="00DC78A5">
        <w:rPr>
          <w:rFonts w:ascii="Garamond" w:hAnsi="Garamond"/>
          <w:sz w:val="24"/>
          <w:szCs w:val="24"/>
        </w:rPr>
        <w:t>Des scanneurs professionnels seront mis à la disposition des DPS pour faciliter le scan et le poste dans le « one drive » des pièces justificatives</w:t>
      </w:r>
    </w:p>
    <w:p w14:paraId="155DDA29" w14:textId="617C6267" w:rsidR="00FB58D1" w:rsidRPr="00DC78A5" w:rsidRDefault="00852EFD" w:rsidP="00D63309">
      <w:pPr>
        <w:pStyle w:val="Paragraphedeliste"/>
        <w:numPr>
          <w:ilvl w:val="0"/>
          <w:numId w:val="40"/>
        </w:numPr>
        <w:spacing w:before="120" w:after="120" w:line="276" w:lineRule="auto"/>
        <w:jc w:val="both"/>
        <w:rPr>
          <w:rFonts w:ascii="Garamond" w:hAnsi="Garamond"/>
          <w:sz w:val="24"/>
          <w:szCs w:val="24"/>
        </w:rPr>
      </w:pPr>
      <w:r w:rsidRPr="00DC78A5">
        <w:rPr>
          <w:rFonts w:ascii="Garamond" w:hAnsi="Garamond"/>
          <w:sz w:val="24"/>
          <w:szCs w:val="24"/>
        </w:rPr>
        <w:t>Des efforts doivent être fourni par les DPS pour justifier les avances qu’elles bénéficient de la CAGF et autres agences (OMS, UNICEF, …)</w:t>
      </w:r>
    </w:p>
    <w:p w14:paraId="79D8F8B3" w14:textId="77777777" w:rsidR="00C0455B" w:rsidRPr="00DC78A5" w:rsidRDefault="00C0455B" w:rsidP="006330E8">
      <w:pPr>
        <w:pStyle w:val="Paragraphedeliste"/>
        <w:spacing w:before="120" w:after="120" w:line="276" w:lineRule="auto"/>
        <w:jc w:val="both"/>
        <w:rPr>
          <w:rFonts w:ascii="Garamond" w:hAnsi="Garamond"/>
          <w:sz w:val="24"/>
          <w:szCs w:val="24"/>
        </w:rPr>
      </w:pPr>
    </w:p>
    <w:p w14:paraId="3725FE90" w14:textId="3259F422" w:rsidR="00604788" w:rsidRPr="00DC78A5" w:rsidRDefault="003E628D" w:rsidP="006330E8">
      <w:pPr>
        <w:pStyle w:val="Paragraphedeliste"/>
        <w:numPr>
          <w:ilvl w:val="0"/>
          <w:numId w:val="17"/>
        </w:numPr>
        <w:spacing w:before="120" w:after="120" w:line="276" w:lineRule="auto"/>
        <w:jc w:val="both"/>
        <w:rPr>
          <w:rFonts w:ascii="Maiandra GD" w:eastAsia="Times New Roman" w:hAnsi="Maiandra GD" w:cs="Times New Roman"/>
          <w:b/>
          <w:bCs/>
          <w:sz w:val="24"/>
          <w:szCs w:val="24"/>
        </w:rPr>
      </w:pPr>
      <w:r w:rsidRPr="00DC78A5">
        <w:rPr>
          <w:rFonts w:ascii="Maiandra GD" w:eastAsia="Times New Roman" w:hAnsi="Maiandra GD" w:cs="Times New Roman"/>
          <w:b/>
          <w:bCs/>
          <w:color w:val="000000"/>
          <w:sz w:val="24"/>
          <w:szCs w:val="24"/>
        </w:rPr>
        <w:t xml:space="preserve">PRESENTATIONS DES PARTENAIRES </w:t>
      </w:r>
    </w:p>
    <w:p w14:paraId="15B566A7" w14:textId="77777777" w:rsidR="007623F0" w:rsidRPr="00DC78A5" w:rsidRDefault="007623F0" w:rsidP="006330E8">
      <w:pPr>
        <w:numPr>
          <w:ilvl w:val="1"/>
          <w:numId w:val="31"/>
        </w:numPr>
        <w:spacing w:before="120" w:after="120" w:line="276" w:lineRule="auto"/>
        <w:jc w:val="both"/>
        <w:rPr>
          <w:rFonts w:ascii="Garamond" w:hAnsi="Garamond"/>
          <w:b/>
          <w:bCs/>
          <w:sz w:val="24"/>
          <w:szCs w:val="24"/>
        </w:rPr>
      </w:pPr>
      <w:r w:rsidRPr="00DC78A5">
        <w:rPr>
          <w:rFonts w:ascii="Garamond" w:hAnsi="Garamond"/>
          <w:b/>
          <w:bCs/>
          <w:sz w:val="24"/>
          <w:szCs w:val="24"/>
        </w:rPr>
        <w:t>UNOPS, PATH et SANRU</w:t>
      </w:r>
    </w:p>
    <w:p w14:paraId="6B2FBFE6" w14:textId="06B24EF7" w:rsidR="007623F0" w:rsidRPr="00DC78A5" w:rsidRDefault="007623F0" w:rsidP="006330E8">
      <w:pPr>
        <w:spacing w:before="120" w:after="120" w:line="276" w:lineRule="auto"/>
        <w:jc w:val="both"/>
        <w:rPr>
          <w:rFonts w:ascii="Garamond" w:hAnsi="Garamond"/>
          <w:sz w:val="24"/>
          <w:szCs w:val="24"/>
        </w:rPr>
      </w:pPr>
      <w:r w:rsidRPr="00DC78A5">
        <w:rPr>
          <w:rFonts w:ascii="Garamond" w:hAnsi="Garamond"/>
          <w:sz w:val="24"/>
          <w:szCs w:val="24"/>
        </w:rPr>
        <w:t xml:space="preserve">Les trois structures ont présenté leur appui au PEV en tant qu’agence de mise en œuvre et d’assistances techniques en termes d’Axe d’appui au PEV, la redevabilité financière, les Réalisations majeures, les </w:t>
      </w:r>
      <w:r w:rsidR="00590DF8" w:rsidRPr="00DC78A5">
        <w:rPr>
          <w:rFonts w:ascii="Garamond" w:hAnsi="Garamond"/>
          <w:sz w:val="24"/>
          <w:szCs w:val="24"/>
        </w:rPr>
        <w:t>Défis</w:t>
      </w:r>
      <w:r w:rsidRPr="00DC78A5">
        <w:rPr>
          <w:rFonts w:ascii="Garamond" w:hAnsi="Garamond"/>
          <w:sz w:val="24"/>
          <w:szCs w:val="24"/>
        </w:rPr>
        <w:t xml:space="preserve"> rencontrés, les solutions apportées et leçons apprises y compris les Priorités et engagement pour 2026.</w:t>
      </w:r>
    </w:p>
    <w:p w14:paraId="21E1D357" w14:textId="4BB7E460" w:rsidR="007623F0" w:rsidRPr="00DC78A5" w:rsidRDefault="007623F0" w:rsidP="006330E8">
      <w:pPr>
        <w:spacing w:before="120" w:after="120" w:line="276" w:lineRule="auto"/>
        <w:jc w:val="both"/>
        <w:rPr>
          <w:rFonts w:ascii="Garamond" w:hAnsi="Garamond"/>
          <w:sz w:val="24"/>
          <w:szCs w:val="24"/>
        </w:rPr>
      </w:pPr>
      <w:r w:rsidRPr="00DC78A5">
        <w:rPr>
          <w:rFonts w:ascii="Garamond" w:hAnsi="Garamond"/>
          <w:sz w:val="24"/>
          <w:szCs w:val="24"/>
        </w:rPr>
        <w:t xml:space="preserve">Après Leur </w:t>
      </w:r>
      <w:r w:rsidR="00590DF8" w:rsidRPr="00DC78A5">
        <w:rPr>
          <w:rFonts w:ascii="Garamond" w:hAnsi="Garamond"/>
          <w:sz w:val="24"/>
          <w:szCs w:val="24"/>
        </w:rPr>
        <w:t>présentations</w:t>
      </w:r>
      <w:r w:rsidRPr="00DC78A5">
        <w:rPr>
          <w:rFonts w:ascii="Garamond" w:hAnsi="Garamond"/>
          <w:sz w:val="24"/>
          <w:szCs w:val="24"/>
        </w:rPr>
        <w:t>, les discussions suivantes ont été enregistrés:</w:t>
      </w:r>
    </w:p>
    <w:p w14:paraId="6F7582F3" w14:textId="77777777" w:rsidR="007623F0" w:rsidRPr="00DC78A5" w:rsidRDefault="007623F0" w:rsidP="00D63309">
      <w:pPr>
        <w:pStyle w:val="Paragraphedeliste"/>
        <w:numPr>
          <w:ilvl w:val="0"/>
          <w:numId w:val="40"/>
        </w:numPr>
        <w:spacing w:before="120" w:after="120" w:line="276" w:lineRule="auto"/>
        <w:jc w:val="both"/>
        <w:rPr>
          <w:rFonts w:ascii="Garamond" w:hAnsi="Garamond"/>
          <w:sz w:val="24"/>
          <w:szCs w:val="24"/>
        </w:rPr>
      </w:pPr>
      <w:r w:rsidRPr="00DC78A5">
        <w:rPr>
          <w:rFonts w:ascii="Garamond" w:hAnsi="Garamond"/>
          <w:sz w:val="24"/>
          <w:szCs w:val="24"/>
        </w:rPr>
        <w:t>Les messages des partenaires doivent être ceux d’appui ou d’accompagnement et non de mise en œuvre</w:t>
      </w:r>
    </w:p>
    <w:p w14:paraId="0A2D9606" w14:textId="77777777" w:rsidR="007623F0" w:rsidRPr="00DC78A5" w:rsidRDefault="007623F0" w:rsidP="00D63309">
      <w:pPr>
        <w:pStyle w:val="Paragraphedeliste"/>
        <w:numPr>
          <w:ilvl w:val="0"/>
          <w:numId w:val="40"/>
        </w:numPr>
        <w:spacing w:before="120" w:after="120" w:line="276" w:lineRule="auto"/>
        <w:jc w:val="both"/>
        <w:rPr>
          <w:rFonts w:ascii="Garamond" w:hAnsi="Garamond"/>
          <w:sz w:val="24"/>
          <w:szCs w:val="24"/>
        </w:rPr>
      </w:pPr>
      <w:r w:rsidRPr="00DC78A5">
        <w:rPr>
          <w:rFonts w:ascii="Garamond" w:hAnsi="Garamond"/>
          <w:sz w:val="24"/>
          <w:szCs w:val="24"/>
        </w:rPr>
        <w:t>Des grosses sommes sont engagées par les partenaires pour la mise en œuvre des activités de vaccination mais l’impact sur terrain ne suit pas</w:t>
      </w:r>
    </w:p>
    <w:p w14:paraId="11E10D78" w14:textId="77777777" w:rsidR="007623F0" w:rsidRPr="00DC78A5" w:rsidRDefault="007623F0" w:rsidP="00D63309">
      <w:pPr>
        <w:pStyle w:val="Paragraphedeliste"/>
        <w:numPr>
          <w:ilvl w:val="0"/>
          <w:numId w:val="40"/>
        </w:numPr>
        <w:spacing w:before="120" w:after="120" w:line="276" w:lineRule="auto"/>
        <w:jc w:val="both"/>
        <w:rPr>
          <w:rFonts w:ascii="Garamond" w:hAnsi="Garamond"/>
          <w:sz w:val="24"/>
          <w:szCs w:val="24"/>
        </w:rPr>
      </w:pPr>
      <w:r w:rsidRPr="00DC78A5">
        <w:rPr>
          <w:rFonts w:ascii="Garamond" w:hAnsi="Garamond"/>
          <w:sz w:val="24"/>
          <w:szCs w:val="24"/>
        </w:rPr>
        <w:t>De quelle manière les appuis des partenaires ont contribué à l’atteinte des objectifs du PEV et comment ils peuvent s’approprier de ces résultats ?</w:t>
      </w:r>
    </w:p>
    <w:p w14:paraId="01CE6B4C" w14:textId="03E123B2" w:rsidR="007623F0" w:rsidRPr="00DC78A5" w:rsidRDefault="007623F0" w:rsidP="00D63309">
      <w:pPr>
        <w:pStyle w:val="Paragraphedeliste"/>
        <w:numPr>
          <w:ilvl w:val="0"/>
          <w:numId w:val="40"/>
        </w:numPr>
        <w:spacing w:before="120" w:after="120" w:line="276" w:lineRule="auto"/>
        <w:jc w:val="both"/>
        <w:rPr>
          <w:rFonts w:ascii="Garamond" w:hAnsi="Garamond"/>
          <w:sz w:val="24"/>
          <w:szCs w:val="24"/>
        </w:rPr>
      </w:pPr>
      <w:r w:rsidRPr="00DC78A5">
        <w:rPr>
          <w:rFonts w:ascii="Garamond" w:hAnsi="Garamond"/>
          <w:sz w:val="24"/>
          <w:szCs w:val="24"/>
        </w:rPr>
        <w:t xml:space="preserve">Les provinces qui bénéficient des </w:t>
      </w:r>
      <w:r w:rsidR="00DC78A5" w:rsidRPr="00DC78A5">
        <w:rPr>
          <w:rFonts w:ascii="Garamond" w:hAnsi="Garamond"/>
          <w:sz w:val="24"/>
          <w:szCs w:val="24"/>
        </w:rPr>
        <w:t>plusieurs appuis</w:t>
      </w:r>
      <w:r w:rsidRPr="00DC78A5">
        <w:rPr>
          <w:rFonts w:ascii="Garamond" w:hAnsi="Garamond"/>
          <w:sz w:val="24"/>
          <w:szCs w:val="24"/>
        </w:rPr>
        <w:t xml:space="preserve"> sont celles qui enregistrent des contreperformances</w:t>
      </w:r>
    </w:p>
    <w:p w14:paraId="66F6E6A6" w14:textId="77777777" w:rsidR="007623F0" w:rsidRPr="00DC78A5" w:rsidRDefault="007623F0" w:rsidP="00D63309">
      <w:pPr>
        <w:pStyle w:val="Paragraphedeliste"/>
        <w:numPr>
          <w:ilvl w:val="0"/>
          <w:numId w:val="40"/>
        </w:numPr>
        <w:spacing w:before="120" w:after="120" w:line="276" w:lineRule="auto"/>
        <w:jc w:val="both"/>
        <w:rPr>
          <w:rFonts w:ascii="Garamond" w:hAnsi="Garamond"/>
          <w:sz w:val="24"/>
          <w:szCs w:val="24"/>
        </w:rPr>
      </w:pPr>
      <w:r w:rsidRPr="00DC78A5">
        <w:rPr>
          <w:rFonts w:ascii="Garamond" w:hAnsi="Garamond"/>
          <w:sz w:val="24"/>
          <w:szCs w:val="24"/>
        </w:rPr>
        <w:t xml:space="preserve">Les types et les modèles des dépôts à construire par UNOPS doivent être conclus et validés avec le PEV </w:t>
      </w:r>
    </w:p>
    <w:p w14:paraId="28FB564F" w14:textId="5A041D51" w:rsidR="007623F0" w:rsidRPr="00DC78A5" w:rsidRDefault="007623F0" w:rsidP="00D63309">
      <w:pPr>
        <w:pStyle w:val="Paragraphedeliste"/>
        <w:numPr>
          <w:ilvl w:val="0"/>
          <w:numId w:val="40"/>
        </w:numPr>
        <w:spacing w:before="120" w:after="120" w:line="276" w:lineRule="auto"/>
        <w:jc w:val="both"/>
        <w:rPr>
          <w:rFonts w:ascii="Garamond" w:hAnsi="Garamond"/>
          <w:sz w:val="24"/>
          <w:szCs w:val="24"/>
        </w:rPr>
      </w:pPr>
      <w:r w:rsidRPr="00DC78A5">
        <w:rPr>
          <w:rFonts w:ascii="Garamond" w:hAnsi="Garamond"/>
          <w:sz w:val="24"/>
          <w:szCs w:val="24"/>
        </w:rPr>
        <w:t>Dans le cadre d’atteinte des objectifs assigné</w:t>
      </w:r>
      <w:r w:rsidR="001B124D" w:rsidRPr="00DC78A5">
        <w:rPr>
          <w:rFonts w:ascii="Garamond" w:hAnsi="Garamond"/>
          <w:sz w:val="24"/>
          <w:szCs w:val="24"/>
        </w:rPr>
        <w:t>s</w:t>
      </w:r>
      <w:r w:rsidRPr="00DC78A5">
        <w:rPr>
          <w:rFonts w:ascii="Garamond" w:hAnsi="Garamond"/>
          <w:sz w:val="24"/>
          <w:szCs w:val="24"/>
        </w:rPr>
        <w:t>, chaque organisation (UNOPS, SANRU, PATH) est appelée à donner une brève explication sur le lien entre leurs réalisations et les attentes du PEV</w:t>
      </w:r>
    </w:p>
    <w:p w14:paraId="4D2AE3AC" w14:textId="36E25926" w:rsidR="007623F0" w:rsidRPr="00DC78A5" w:rsidRDefault="007623F0" w:rsidP="00D63309">
      <w:pPr>
        <w:pStyle w:val="Paragraphedeliste"/>
        <w:numPr>
          <w:ilvl w:val="0"/>
          <w:numId w:val="40"/>
        </w:numPr>
        <w:spacing w:before="120" w:after="120" w:line="276" w:lineRule="auto"/>
        <w:jc w:val="both"/>
        <w:rPr>
          <w:rFonts w:ascii="Garamond" w:hAnsi="Garamond"/>
          <w:sz w:val="24"/>
          <w:szCs w:val="24"/>
        </w:rPr>
      </w:pPr>
      <w:r w:rsidRPr="00DC78A5">
        <w:rPr>
          <w:rFonts w:ascii="Garamond" w:hAnsi="Garamond"/>
          <w:sz w:val="24"/>
          <w:szCs w:val="24"/>
        </w:rPr>
        <w:t xml:space="preserve">Les contenus </w:t>
      </w:r>
      <w:r w:rsidR="00DC78A5" w:rsidRPr="00DC78A5">
        <w:rPr>
          <w:rFonts w:ascii="Garamond" w:hAnsi="Garamond"/>
          <w:sz w:val="24"/>
          <w:szCs w:val="24"/>
        </w:rPr>
        <w:t>des micros plans</w:t>
      </w:r>
      <w:r w:rsidRPr="00DC78A5">
        <w:rPr>
          <w:rFonts w:ascii="Garamond" w:hAnsi="Garamond"/>
          <w:sz w:val="24"/>
          <w:szCs w:val="24"/>
        </w:rPr>
        <w:t xml:space="preserve"> qui ont couté beaucoup des ressources au PEV doivent être utilisés</w:t>
      </w:r>
    </w:p>
    <w:p w14:paraId="016D2890" w14:textId="77777777" w:rsidR="007623F0" w:rsidRPr="00DC78A5" w:rsidRDefault="007623F0" w:rsidP="00D63309">
      <w:pPr>
        <w:pStyle w:val="Paragraphedeliste"/>
        <w:numPr>
          <w:ilvl w:val="0"/>
          <w:numId w:val="40"/>
        </w:numPr>
        <w:spacing w:before="120" w:after="120" w:line="276" w:lineRule="auto"/>
        <w:jc w:val="both"/>
        <w:rPr>
          <w:rFonts w:ascii="Garamond" w:hAnsi="Garamond"/>
          <w:sz w:val="24"/>
          <w:szCs w:val="24"/>
        </w:rPr>
      </w:pPr>
      <w:r w:rsidRPr="00DC78A5">
        <w:rPr>
          <w:rFonts w:ascii="Garamond" w:hAnsi="Garamond"/>
          <w:sz w:val="24"/>
          <w:szCs w:val="24"/>
        </w:rPr>
        <w:t>Impliquer les administrateurs Gestionnaires des DPS dans la collecte active des pièces justificatives pour réduire le délai de justification des avances</w:t>
      </w:r>
    </w:p>
    <w:p w14:paraId="53B9BF14" w14:textId="77777777" w:rsidR="007623F0" w:rsidRPr="00DC78A5" w:rsidRDefault="007623F0" w:rsidP="00D63309">
      <w:pPr>
        <w:pStyle w:val="Paragraphedeliste"/>
        <w:numPr>
          <w:ilvl w:val="0"/>
          <w:numId w:val="40"/>
        </w:numPr>
        <w:spacing w:before="120" w:after="120" w:line="276" w:lineRule="auto"/>
        <w:jc w:val="both"/>
        <w:rPr>
          <w:rFonts w:ascii="Garamond" w:hAnsi="Garamond"/>
          <w:sz w:val="24"/>
          <w:szCs w:val="24"/>
        </w:rPr>
      </w:pPr>
      <w:r w:rsidRPr="00DC78A5">
        <w:rPr>
          <w:rFonts w:ascii="Garamond" w:hAnsi="Garamond"/>
          <w:sz w:val="24"/>
          <w:szCs w:val="24"/>
        </w:rPr>
        <w:t>Il faut une harmonisation des données BCU avec celles contenues dans le DHIS2 tracker</w:t>
      </w:r>
    </w:p>
    <w:p w14:paraId="17E446E6" w14:textId="77777777" w:rsidR="007623F0" w:rsidRPr="00DC78A5" w:rsidRDefault="007623F0" w:rsidP="006330E8">
      <w:pPr>
        <w:numPr>
          <w:ilvl w:val="1"/>
          <w:numId w:val="31"/>
        </w:numPr>
        <w:spacing w:before="120" w:after="120" w:line="276" w:lineRule="auto"/>
        <w:jc w:val="both"/>
        <w:rPr>
          <w:rFonts w:ascii="Garamond" w:hAnsi="Garamond"/>
          <w:b/>
          <w:bCs/>
          <w:sz w:val="24"/>
          <w:szCs w:val="24"/>
        </w:rPr>
      </w:pPr>
      <w:r w:rsidRPr="00DC78A5">
        <w:rPr>
          <w:rFonts w:ascii="Garamond" w:hAnsi="Garamond"/>
          <w:b/>
          <w:bCs/>
          <w:sz w:val="24"/>
          <w:szCs w:val="24"/>
        </w:rPr>
        <w:t>CHAI, JSI, CDC ATLANTA, BLEUESQUARE</w:t>
      </w:r>
    </w:p>
    <w:p w14:paraId="2B80A253" w14:textId="77777777" w:rsidR="007623F0" w:rsidRPr="00DC78A5" w:rsidRDefault="007623F0" w:rsidP="006330E8">
      <w:pPr>
        <w:spacing w:before="120" w:after="120" w:line="276" w:lineRule="auto"/>
        <w:jc w:val="both"/>
        <w:rPr>
          <w:rFonts w:ascii="Garamond" w:hAnsi="Garamond"/>
          <w:sz w:val="24"/>
          <w:szCs w:val="24"/>
        </w:rPr>
      </w:pPr>
      <w:r w:rsidRPr="00DC78A5">
        <w:rPr>
          <w:rFonts w:ascii="Garamond" w:hAnsi="Garamond"/>
          <w:sz w:val="24"/>
          <w:szCs w:val="24"/>
        </w:rPr>
        <w:t>Les quatre structures ont présenté leur appui au PEV en tant qu’agence de mise en œuvre et d’assistances techniques en termes d’Axe d’appui au PEV, la redevabilité financière, les Réalisations majeures, les Défis rencontrés, les solutions apportées et leçons apprises y compris les Priorités et engagement pour 2026.</w:t>
      </w:r>
    </w:p>
    <w:p w14:paraId="00E0098C" w14:textId="77777777" w:rsidR="007623F0" w:rsidRPr="00DC78A5" w:rsidRDefault="007623F0" w:rsidP="006330E8">
      <w:pPr>
        <w:spacing w:before="120" w:after="120" w:line="276" w:lineRule="auto"/>
        <w:jc w:val="both"/>
        <w:rPr>
          <w:rFonts w:ascii="Garamond" w:hAnsi="Garamond"/>
          <w:sz w:val="24"/>
          <w:szCs w:val="24"/>
        </w:rPr>
      </w:pPr>
      <w:r w:rsidRPr="00DC78A5">
        <w:rPr>
          <w:rFonts w:ascii="Garamond" w:hAnsi="Garamond"/>
          <w:b/>
          <w:bCs/>
          <w:sz w:val="24"/>
          <w:szCs w:val="24"/>
        </w:rPr>
        <w:t>Après leurs présentations, les discussions suivantes ont été enregistrés</w:t>
      </w:r>
      <w:r w:rsidRPr="00DC78A5">
        <w:rPr>
          <w:rFonts w:ascii="Garamond" w:hAnsi="Garamond"/>
          <w:sz w:val="24"/>
          <w:szCs w:val="24"/>
        </w:rPr>
        <w:t xml:space="preserve"> :</w:t>
      </w:r>
    </w:p>
    <w:p w14:paraId="4CFDEDEE" w14:textId="77777777" w:rsidR="00FB7C57" w:rsidRPr="00DC78A5" w:rsidRDefault="00FB7C57" w:rsidP="006330E8">
      <w:pPr>
        <w:spacing w:before="120" w:after="120" w:line="276" w:lineRule="auto"/>
        <w:jc w:val="both"/>
        <w:rPr>
          <w:rFonts w:ascii="Garamond" w:hAnsi="Garamond"/>
          <w:sz w:val="24"/>
          <w:szCs w:val="24"/>
        </w:rPr>
      </w:pPr>
      <w:r w:rsidRPr="00DC78A5">
        <w:rPr>
          <w:rFonts w:ascii="Garamond" w:hAnsi="Garamond"/>
          <w:sz w:val="24"/>
          <w:szCs w:val="24"/>
        </w:rPr>
        <w:t>Après leurs présentations, les discussions suivantes ont été enregistrés :</w:t>
      </w:r>
    </w:p>
    <w:p w14:paraId="25980BE2" w14:textId="77777777" w:rsidR="00D732FD" w:rsidRPr="00DC78A5" w:rsidRDefault="00D732FD" w:rsidP="00D63309">
      <w:pPr>
        <w:pStyle w:val="Paragraphedeliste"/>
        <w:numPr>
          <w:ilvl w:val="0"/>
          <w:numId w:val="40"/>
        </w:numPr>
        <w:spacing w:before="120" w:after="120" w:line="276" w:lineRule="auto"/>
        <w:jc w:val="both"/>
        <w:rPr>
          <w:rFonts w:ascii="Garamond" w:hAnsi="Garamond"/>
          <w:sz w:val="24"/>
          <w:szCs w:val="24"/>
        </w:rPr>
      </w:pPr>
      <w:r w:rsidRPr="00DC78A5">
        <w:rPr>
          <w:rFonts w:ascii="Garamond" w:hAnsi="Garamond"/>
          <w:sz w:val="24"/>
          <w:szCs w:val="24"/>
        </w:rPr>
        <w:t xml:space="preserve">L’appui de CHAI dans les DPS doit travailler avec les groupes existants déjà. </w:t>
      </w:r>
    </w:p>
    <w:p w14:paraId="550CB31E" w14:textId="77777777" w:rsidR="00D732FD" w:rsidRPr="00DC78A5" w:rsidRDefault="00D732FD" w:rsidP="00D63309">
      <w:pPr>
        <w:pStyle w:val="Paragraphedeliste"/>
        <w:numPr>
          <w:ilvl w:val="0"/>
          <w:numId w:val="40"/>
        </w:numPr>
        <w:spacing w:before="120" w:after="120" w:line="276" w:lineRule="auto"/>
        <w:jc w:val="both"/>
        <w:rPr>
          <w:rFonts w:ascii="Garamond" w:hAnsi="Garamond"/>
          <w:sz w:val="24"/>
          <w:szCs w:val="24"/>
        </w:rPr>
      </w:pPr>
      <w:r w:rsidRPr="00DC78A5">
        <w:rPr>
          <w:rFonts w:ascii="Garamond" w:hAnsi="Garamond"/>
          <w:sz w:val="24"/>
          <w:szCs w:val="24"/>
        </w:rPr>
        <w:lastRenderedPageBreak/>
        <w:t xml:space="preserve">Les appuis doivent s’aligner aux besoins du PEV ou du Pays pour influer sur les résultats et non le processus.  </w:t>
      </w:r>
    </w:p>
    <w:p w14:paraId="634073D1" w14:textId="77777777" w:rsidR="00D732FD" w:rsidRPr="00DC78A5" w:rsidRDefault="00D732FD" w:rsidP="00D63309">
      <w:pPr>
        <w:pStyle w:val="Paragraphedeliste"/>
        <w:numPr>
          <w:ilvl w:val="0"/>
          <w:numId w:val="40"/>
        </w:numPr>
        <w:spacing w:before="120" w:after="120" w:line="276" w:lineRule="auto"/>
        <w:jc w:val="both"/>
        <w:rPr>
          <w:rFonts w:ascii="Garamond" w:hAnsi="Garamond"/>
          <w:sz w:val="24"/>
          <w:szCs w:val="24"/>
        </w:rPr>
      </w:pPr>
      <w:r w:rsidRPr="00DC78A5">
        <w:rPr>
          <w:rFonts w:ascii="Garamond" w:hAnsi="Garamond"/>
          <w:sz w:val="24"/>
          <w:szCs w:val="24"/>
        </w:rPr>
        <w:t xml:space="preserve">La nécessité aux chefs des DPS d’évaluer la pertinence des appuis qui arrivent aux provinces et leurs impacts. </w:t>
      </w:r>
    </w:p>
    <w:p w14:paraId="3AA804AC" w14:textId="77A97A86" w:rsidR="00D732FD" w:rsidRPr="00DC78A5" w:rsidRDefault="00B77CE9" w:rsidP="00D63309">
      <w:pPr>
        <w:pStyle w:val="Paragraphedeliste"/>
        <w:numPr>
          <w:ilvl w:val="0"/>
          <w:numId w:val="40"/>
        </w:numPr>
        <w:spacing w:before="120" w:after="120" w:line="276" w:lineRule="auto"/>
        <w:jc w:val="both"/>
        <w:rPr>
          <w:rFonts w:ascii="Garamond" w:hAnsi="Garamond"/>
          <w:sz w:val="24"/>
          <w:szCs w:val="24"/>
        </w:rPr>
      </w:pPr>
      <w:r w:rsidRPr="00DC78A5">
        <w:rPr>
          <w:rFonts w:ascii="Garamond" w:hAnsi="Garamond"/>
          <w:sz w:val="24"/>
          <w:szCs w:val="24"/>
        </w:rPr>
        <w:t>Dans</w:t>
      </w:r>
      <w:r w:rsidR="00D732FD" w:rsidRPr="00DC78A5">
        <w:rPr>
          <w:rFonts w:ascii="Garamond" w:hAnsi="Garamond"/>
          <w:sz w:val="24"/>
          <w:szCs w:val="24"/>
        </w:rPr>
        <w:t xml:space="preserve"> un contexte de réduction des financements, la mutualisation des fonds (dont ceux de l’OMS) pour le transport des échantillons est nécessaire. </w:t>
      </w:r>
    </w:p>
    <w:p w14:paraId="5AC81BF7" w14:textId="77777777" w:rsidR="00D732FD" w:rsidRPr="00DC78A5" w:rsidRDefault="00D732FD" w:rsidP="00D63309">
      <w:pPr>
        <w:pStyle w:val="Paragraphedeliste"/>
        <w:numPr>
          <w:ilvl w:val="0"/>
          <w:numId w:val="40"/>
        </w:numPr>
        <w:spacing w:before="120" w:after="120" w:line="276" w:lineRule="auto"/>
        <w:jc w:val="both"/>
        <w:rPr>
          <w:rFonts w:ascii="Garamond" w:hAnsi="Garamond"/>
          <w:sz w:val="24"/>
          <w:szCs w:val="24"/>
        </w:rPr>
      </w:pPr>
      <w:r w:rsidRPr="00DC78A5">
        <w:rPr>
          <w:rFonts w:ascii="Garamond" w:hAnsi="Garamond"/>
          <w:sz w:val="24"/>
          <w:szCs w:val="24"/>
        </w:rPr>
        <w:t xml:space="preserve">L’opérabilité entre la Gestion PEV et DHIS2 dans la province de Kwilu connait beaucoup des difficultés avec impact sur l’évaluation des performances et la motivation des prestataires. </w:t>
      </w:r>
    </w:p>
    <w:p w14:paraId="49E5B8A2" w14:textId="77777777" w:rsidR="00D732FD" w:rsidRPr="00DC78A5" w:rsidRDefault="00D732FD" w:rsidP="00D63309">
      <w:pPr>
        <w:pStyle w:val="Paragraphedeliste"/>
        <w:numPr>
          <w:ilvl w:val="0"/>
          <w:numId w:val="40"/>
        </w:numPr>
        <w:spacing w:before="120" w:after="120" w:line="276" w:lineRule="auto"/>
        <w:jc w:val="both"/>
        <w:rPr>
          <w:rFonts w:ascii="Garamond" w:hAnsi="Garamond"/>
          <w:sz w:val="24"/>
          <w:szCs w:val="24"/>
        </w:rPr>
      </w:pPr>
      <w:r w:rsidRPr="00DC78A5">
        <w:rPr>
          <w:rFonts w:ascii="Garamond" w:hAnsi="Garamond"/>
          <w:sz w:val="24"/>
          <w:szCs w:val="24"/>
        </w:rPr>
        <w:t xml:space="preserve">L’opérabilité entre la Gestion PEV et DHIS2 est menée sur demande du PEV, à ce jour cette expérimentation connait des soucis qu’il faudrait corriger. </w:t>
      </w:r>
    </w:p>
    <w:p w14:paraId="0CE8F9E5" w14:textId="52090BB1" w:rsidR="00D732FD" w:rsidRPr="00DC78A5" w:rsidRDefault="00D732FD" w:rsidP="00D63309">
      <w:pPr>
        <w:pStyle w:val="Paragraphedeliste"/>
        <w:numPr>
          <w:ilvl w:val="0"/>
          <w:numId w:val="40"/>
        </w:numPr>
        <w:spacing w:before="120" w:after="120" w:line="276" w:lineRule="auto"/>
        <w:jc w:val="both"/>
        <w:rPr>
          <w:rFonts w:ascii="Garamond" w:hAnsi="Garamond"/>
          <w:sz w:val="24"/>
          <w:szCs w:val="24"/>
        </w:rPr>
      </w:pPr>
      <w:r w:rsidRPr="00DC78A5">
        <w:rPr>
          <w:rFonts w:ascii="Garamond" w:hAnsi="Garamond"/>
          <w:sz w:val="24"/>
          <w:szCs w:val="24"/>
        </w:rPr>
        <w:t>L’amélioration de la surveillance SMIR et celle au cas par cas se font déjà pour la rougeole et la rubéole doit passer rapidement pour d’autres maladies</w:t>
      </w:r>
      <w:r w:rsidR="00371928" w:rsidRPr="00DC78A5">
        <w:rPr>
          <w:rFonts w:ascii="Garamond" w:hAnsi="Garamond"/>
          <w:sz w:val="24"/>
          <w:szCs w:val="24"/>
        </w:rPr>
        <w:t>,</w:t>
      </w:r>
      <w:r w:rsidRPr="00DC78A5">
        <w:rPr>
          <w:rFonts w:ascii="Garamond" w:hAnsi="Garamond"/>
          <w:sz w:val="24"/>
          <w:szCs w:val="24"/>
        </w:rPr>
        <w:t xml:space="preserve"> </w:t>
      </w:r>
      <w:r w:rsidR="00371928" w:rsidRPr="00DC78A5">
        <w:rPr>
          <w:rFonts w:ascii="Garamond" w:hAnsi="Garamond"/>
          <w:sz w:val="24"/>
          <w:szCs w:val="24"/>
        </w:rPr>
        <w:t>u</w:t>
      </w:r>
      <w:r w:rsidRPr="00DC78A5">
        <w:rPr>
          <w:rFonts w:ascii="Garamond" w:hAnsi="Garamond"/>
          <w:sz w:val="24"/>
          <w:szCs w:val="24"/>
        </w:rPr>
        <w:t>n travail est déjà en cours entre CDC et DES</w:t>
      </w:r>
    </w:p>
    <w:p w14:paraId="60C76DE7" w14:textId="77777777" w:rsidR="00D732FD" w:rsidRPr="00DC78A5" w:rsidRDefault="00D732FD" w:rsidP="00D63309">
      <w:pPr>
        <w:pStyle w:val="Paragraphedeliste"/>
        <w:numPr>
          <w:ilvl w:val="0"/>
          <w:numId w:val="40"/>
        </w:numPr>
        <w:spacing w:before="120" w:after="120" w:line="276" w:lineRule="auto"/>
        <w:jc w:val="both"/>
        <w:rPr>
          <w:rFonts w:ascii="Garamond" w:hAnsi="Garamond"/>
          <w:sz w:val="24"/>
          <w:szCs w:val="24"/>
        </w:rPr>
      </w:pPr>
      <w:r w:rsidRPr="00DC78A5">
        <w:rPr>
          <w:rFonts w:ascii="Garamond" w:hAnsi="Garamond"/>
          <w:sz w:val="24"/>
          <w:szCs w:val="24"/>
        </w:rPr>
        <w:t xml:space="preserve">Renforcement de la coordination des différentes interventions pour permettre une bonne cartographie des appuis et assistances dans les 26 provinces du pays </w:t>
      </w:r>
    </w:p>
    <w:p w14:paraId="5DD01B18" w14:textId="77777777" w:rsidR="00D732FD" w:rsidRPr="00DC78A5" w:rsidRDefault="00D732FD" w:rsidP="00D63309">
      <w:pPr>
        <w:pStyle w:val="Paragraphedeliste"/>
        <w:numPr>
          <w:ilvl w:val="0"/>
          <w:numId w:val="40"/>
        </w:numPr>
        <w:spacing w:before="120" w:after="120" w:line="276" w:lineRule="auto"/>
        <w:jc w:val="both"/>
        <w:rPr>
          <w:rFonts w:ascii="Garamond" w:hAnsi="Garamond"/>
          <w:sz w:val="24"/>
          <w:szCs w:val="24"/>
        </w:rPr>
      </w:pPr>
      <w:r w:rsidRPr="00DC78A5">
        <w:rPr>
          <w:rFonts w:ascii="Garamond" w:hAnsi="Garamond"/>
          <w:sz w:val="24"/>
          <w:szCs w:val="24"/>
        </w:rPr>
        <w:t xml:space="preserve">Par rapport à la priorisation des nouveaux vaccins, cette situation est prise en compte dans la SNV sur avis de la GTCV  </w:t>
      </w:r>
    </w:p>
    <w:p w14:paraId="245776D3" w14:textId="0BC46972" w:rsidR="00E053E5" w:rsidRPr="00DC78A5" w:rsidRDefault="00D732FD" w:rsidP="00D63309">
      <w:pPr>
        <w:pStyle w:val="Paragraphedeliste"/>
        <w:numPr>
          <w:ilvl w:val="0"/>
          <w:numId w:val="40"/>
        </w:numPr>
        <w:spacing w:before="120" w:after="120" w:line="276" w:lineRule="auto"/>
        <w:jc w:val="both"/>
        <w:rPr>
          <w:rFonts w:ascii="Garamond" w:hAnsi="Garamond"/>
          <w:sz w:val="24"/>
          <w:szCs w:val="24"/>
        </w:rPr>
      </w:pPr>
      <w:r w:rsidRPr="00DC78A5">
        <w:rPr>
          <w:rFonts w:ascii="Garamond" w:hAnsi="Garamond"/>
          <w:sz w:val="24"/>
          <w:szCs w:val="24"/>
        </w:rPr>
        <w:t>La décision de l’introduction d’un nouveau vaccin revient au gouvernement et non aux partenaires.</w:t>
      </w:r>
    </w:p>
    <w:p w14:paraId="090DE62D" w14:textId="77777777" w:rsidR="00D63309" w:rsidRPr="00DC78A5" w:rsidRDefault="00D63309" w:rsidP="00D63309">
      <w:pPr>
        <w:pStyle w:val="Paragraphedeliste"/>
        <w:spacing w:before="120" w:after="120" w:line="276" w:lineRule="auto"/>
        <w:ind w:left="1080"/>
        <w:jc w:val="both"/>
        <w:rPr>
          <w:rFonts w:ascii="Garamond" w:hAnsi="Garamond"/>
          <w:sz w:val="24"/>
          <w:szCs w:val="24"/>
        </w:rPr>
      </w:pPr>
    </w:p>
    <w:p w14:paraId="03A8AEB1" w14:textId="63130496" w:rsidR="00DA3FB9" w:rsidRPr="00DC78A5" w:rsidRDefault="003E628D" w:rsidP="006330E8">
      <w:pPr>
        <w:pStyle w:val="Paragraphedeliste"/>
        <w:numPr>
          <w:ilvl w:val="0"/>
          <w:numId w:val="17"/>
        </w:numPr>
        <w:spacing w:before="120" w:after="120" w:line="276" w:lineRule="auto"/>
        <w:jc w:val="both"/>
        <w:rPr>
          <w:rFonts w:ascii="Maiandra GD" w:eastAsia="Times New Roman" w:hAnsi="Maiandra GD" w:cs="Times New Roman"/>
          <w:b/>
          <w:bCs/>
          <w:sz w:val="24"/>
          <w:szCs w:val="24"/>
        </w:rPr>
      </w:pPr>
      <w:r w:rsidRPr="00DC78A5">
        <w:rPr>
          <w:rFonts w:ascii="Maiandra GD" w:eastAsia="Times New Roman" w:hAnsi="Maiandra GD" w:cs="Times New Roman"/>
          <w:b/>
          <w:bCs/>
          <w:color w:val="000000"/>
          <w:sz w:val="24"/>
          <w:szCs w:val="24"/>
        </w:rPr>
        <w:t>PRESENTATIONS DES PROVINCES</w:t>
      </w:r>
      <w:r w:rsidRPr="00DC78A5">
        <w:rPr>
          <w:rFonts w:ascii="Garamond" w:hAnsi="Garamond"/>
          <w:b/>
          <w:bCs/>
          <w:sz w:val="24"/>
          <w:szCs w:val="24"/>
        </w:rPr>
        <w:t xml:space="preserve"> (MANIEMA, MONGALA, TSHUAPA, TSHUAPA ET LA LOMAMI)</w:t>
      </w:r>
    </w:p>
    <w:p w14:paraId="12038454" w14:textId="5012D7B2" w:rsidR="00A133FE" w:rsidRPr="00DC78A5" w:rsidRDefault="00653592" w:rsidP="006330E8">
      <w:pPr>
        <w:spacing w:before="120" w:after="120" w:line="276" w:lineRule="auto"/>
        <w:jc w:val="both"/>
        <w:rPr>
          <w:rFonts w:ascii="Garamond" w:hAnsi="Garamond"/>
          <w:sz w:val="24"/>
          <w:szCs w:val="24"/>
        </w:rPr>
      </w:pPr>
      <w:r w:rsidRPr="00DC78A5">
        <w:rPr>
          <w:rFonts w:ascii="Garamond" w:hAnsi="Garamond"/>
          <w:sz w:val="24"/>
          <w:szCs w:val="24"/>
        </w:rPr>
        <w:t xml:space="preserve">Après les </w:t>
      </w:r>
      <w:r w:rsidR="00DC78A5" w:rsidRPr="00DC78A5">
        <w:rPr>
          <w:rFonts w:ascii="Garamond" w:hAnsi="Garamond"/>
          <w:sz w:val="24"/>
          <w:szCs w:val="24"/>
        </w:rPr>
        <w:t>présentations</w:t>
      </w:r>
      <w:r w:rsidRPr="00DC78A5">
        <w:rPr>
          <w:rFonts w:ascii="Garamond" w:hAnsi="Garamond"/>
          <w:sz w:val="24"/>
          <w:szCs w:val="24"/>
        </w:rPr>
        <w:t xml:space="preserve"> de </w:t>
      </w:r>
      <w:r w:rsidR="00E305A2" w:rsidRPr="00DC78A5">
        <w:rPr>
          <w:rFonts w:ascii="Garamond" w:hAnsi="Garamond"/>
          <w:sz w:val="24"/>
          <w:szCs w:val="24"/>
        </w:rPr>
        <w:t xml:space="preserve">ces </w:t>
      </w:r>
      <w:r w:rsidR="00FB5227" w:rsidRPr="00DC78A5">
        <w:rPr>
          <w:rFonts w:ascii="Garamond" w:hAnsi="Garamond"/>
          <w:sz w:val="24"/>
          <w:szCs w:val="24"/>
        </w:rPr>
        <w:t xml:space="preserve">Provinces, </w:t>
      </w:r>
      <w:r w:rsidR="00107718" w:rsidRPr="00DC78A5">
        <w:rPr>
          <w:rFonts w:ascii="Garamond" w:hAnsi="Garamond"/>
          <w:sz w:val="24"/>
          <w:szCs w:val="24"/>
        </w:rPr>
        <w:t xml:space="preserve">les </w:t>
      </w:r>
      <w:r w:rsidR="002840F6" w:rsidRPr="00DC78A5">
        <w:rPr>
          <w:rFonts w:ascii="Garamond" w:hAnsi="Garamond"/>
          <w:sz w:val="24"/>
          <w:szCs w:val="24"/>
        </w:rPr>
        <w:t>commentaires</w:t>
      </w:r>
      <w:r w:rsidR="00107718" w:rsidRPr="00DC78A5">
        <w:rPr>
          <w:rFonts w:ascii="Garamond" w:hAnsi="Garamond"/>
          <w:sz w:val="24"/>
          <w:szCs w:val="24"/>
        </w:rPr>
        <w:t xml:space="preserve"> ont tourné autour de</w:t>
      </w:r>
      <w:r w:rsidR="00D92DB1" w:rsidRPr="00DC78A5">
        <w:rPr>
          <w:rFonts w:ascii="Garamond" w:hAnsi="Garamond"/>
          <w:sz w:val="24"/>
          <w:szCs w:val="24"/>
        </w:rPr>
        <w:t xml:space="preserve">s aspects </w:t>
      </w:r>
      <w:r w:rsidR="00AB253C" w:rsidRPr="00DC78A5">
        <w:rPr>
          <w:rFonts w:ascii="Garamond" w:hAnsi="Garamond"/>
          <w:sz w:val="24"/>
          <w:szCs w:val="24"/>
        </w:rPr>
        <w:t>suivants :</w:t>
      </w:r>
    </w:p>
    <w:p w14:paraId="3F222435" w14:textId="76C42456" w:rsidR="004351E9" w:rsidRPr="00DC78A5" w:rsidRDefault="004351E9" w:rsidP="00D63309">
      <w:pPr>
        <w:pStyle w:val="Paragraphedeliste"/>
        <w:numPr>
          <w:ilvl w:val="0"/>
          <w:numId w:val="40"/>
        </w:numPr>
        <w:spacing w:before="120" w:after="120" w:line="276" w:lineRule="auto"/>
        <w:jc w:val="both"/>
        <w:rPr>
          <w:rFonts w:ascii="Garamond" w:hAnsi="Garamond"/>
          <w:sz w:val="24"/>
          <w:szCs w:val="24"/>
        </w:rPr>
      </w:pPr>
      <w:r w:rsidRPr="00DC78A5">
        <w:rPr>
          <w:rFonts w:ascii="Garamond" w:hAnsi="Garamond"/>
          <w:sz w:val="24"/>
          <w:szCs w:val="24"/>
        </w:rPr>
        <w:t xml:space="preserve">Les provinces de Maniema et Tshopo ont des données de VAP 4 pendant qu’elles avaient </w:t>
      </w:r>
      <w:r w:rsidR="00D63309" w:rsidRPr="00DC78A5">
        <w:rPr>
          <w:rFonts w:ascii="Garamond" w:hAnsi="Garamond"/>
          <w:sz w:val="24"/>
          <w:szCs w:val="24"/>
        </w:rPr>
        <w:t>introduit</w:t>
      </w:r>
      <w:r w:rsidRPr="00DC78A5">
        <w:rPr>
          <w:rFonts w:ascii="Garamond" w:hAnsi="Garamond"/>
          <w:sz w:val="24"/>
          <w:szCs w:val="24"/>
        </w:rPr>
        <w:t xml:space="preserve"> cet antigène au moins d’avril 2025,</w:t>
      </w:r>
    </w:p>
    <w:p w14:paraId="1BD3D5E1" w14:textId="7924B9E7" w:rsidR="004351E9" w:rsidRPr="00DC78A5" w:rsidRDefault="004351E9" w:rsidP="00D63309">
      <w:pPr>
        <w:pStyle w:val="Paragraphedeliste"/>
        <w:numPr>
          <w:ilvl w:val="0"/>
          <w:numId w:val="40"/>
        </w:numPr>
        <w:spacing w:before="120" w:after="120" w:line="276" w:lineRule="auto"/>
        <w:jc w:val="both"/>
        <w:rPr>
          <w:rFonts w:ascii="Garamond" w:hAnsi="Garamond"/>
          <w:sz w:val="24"/>
          <w:szCs w:val="24"/>
        </w:rPr>
      </w:pPr>
      <w:r w:rsidRPr="00DC78A5">
        <w:rPr>
          <w:rFonts w:ascii="Garamond" w:hAnsi="Garamond"/>
          <w:sz w:val="24"/>
          <w:szCs w:val="24"/>
        </w:rPr>
        <w:t xml:space="preserve">Le nombre d’enfants </w:t>
      </w:r>
      <w:r w:rsidR="00D63309" w:rsidRPr="00DC78A5">
        <w:rPr>
          <w:rFonts w:ascii="Garamond" w:hAnsi="Garamond"/>
          <w:sz w:val="24"/>
          <w:szCs w:val="24"/>
        </w:rPr>
        <w:t>récupérés</w:t>
      </w:r>
      <w:r w:rsidRPr="00DC78A5">
        <w:rPr>
          <w:rFonts w:ascii="Garamond" w:hAnsi="Garamond"/>
          <w:sz w:val="24"/>
          <w:szCs w:val="24"/>
        </w:rPr>
        <w:t xml:space="preserve"> lors des IPVS pendant 3 mois est largement supérieurs au nombre d’enfants </w:t>
      </w:r>
      <w:r w:rsidR="00D63309" w:rsidRPr="00DC78A5">
        <w:rPr>
          <w:rFonts w:ascii="Garamond" w:hAnsi="Garamond"/>
          <w:sz w:val="24"/>
          <w:szCs w:val="24"/>
        </w:rPr>
        <w:t>récupérés</w:t>
      </w:r>
      <w:r w:rsidRPr="00DC78A5">
        <w:rPr>
          <w:rFonts w:ascii="Garamond" w:hAnsi="Garamond"/>
          <w:sz w:val="24"/>
          <w:szCs w:val="24"/>
        </w:rPr>
        <w:t xml:space="preserve"> pendant 24 mois de mise en </w:t>
      </w:r>
      <w:r w:rsidR="00230378" w:rsidRPr="00DC78A5">
        <w:rPr>
          <w:rFonts w:ascii="Garamond" w:hAnsi="Garamond"/>
          <w:sz w:val="24"/>
          <w:szCs w:val="24"/>
        </w:rPr>
        <w:t>œuvre</w:t>
      </w:r>
      <w:r w:rsidRPr="00DC78A5">
        <w:rPr>
          <w:rFonts w:ascii="Garamond" w:hAnsi="Garamond"/>
          <w:sz w:val="24"/>
          <w:szCs w:val="24"/>
        </w:rPr>
        <w:t xml:space="preserve"> du FAE,</w:t>
      </w:r>
    </w:p>
    <w:p w14:paraId="28C0DD4D" w14:textId="42B45417" w:rsidR="004351E9" w:rsidRPr="00DC78A5" w:rsidRDefault="004351E9" w:rsidP="00D63309">
      <w:pPr>
        <w:pStyle w:val="Paragraphedeliste"/>
        <w:numPr>
          <w:ilvl w:val="0"/>
          <w:numId w:val="40"/>
        </w:numPr>
        <w:spacing w:before="120" w:after="120" w:line="276" w:lineRule="auto"/>
        <w:jc w:val="both"/>
        <w:rPr>
          <w:rFonts w:ascii="Garamond" w:hAnsi="Garamond"/>
          <w:sz w:val="24"/>
          <w:szCs w:val="24"/>
        </w:rPr>
      </w:pPr>
      <w:r w:rsidRPr="00DC78A5">
        <w:rPr>
          <w:rFonts w:ascii="Garamond" w:hAnsi="Garamond"/>
          <w:sz w:val="24"/>
          <w:szCs w:val="24"/>
        </w:rPr>
        <w:t xml:space="preserve">La dotation des AGR aux acteurs communautaires est une </w:t>
      </w:r>
      <w:r w:rsidR="00DC78A5" w:rsidRPr="00DC78A5">
        <w:rPr>
          <w:rFonts w:ascii="Garamond" w:hAnsi="Garamond"/>
          <w:sz w:val="24"/>
          <w:szCs w:val="24"/>
        </w:rPr>
        <w:t>façon</w:t>
      </w:r>
      <w:r w:rsidRPr="00DC78A5">
        <w:rPr>
          <w:rFonts w:ascii="Garamond" w:hAnsi="Garamond"/>
          <w:sz w:val="24"/>
          <w:szCs w:val="24"/>
        </w:rPr>
        <w:t xml:space="preserve"> de les motiver</w:t>
      </w:r>
    </w:p>
    <w:p w14:paraId="09F68E2B" w14:textId="04F7CB4E" w:rsidR="004351E9" w:rsidRPr="00DC78A5" w:rsidRDefault="004351E9" w:rsidP="00D63309">
      <w:pPr>
        <w:pStyle w:val="Paragraphedeliste"/>
        <w:numPr>
          <w:ilvl w:val="0"/>
          <w:numId w:val="40"/>
        </w:numPr>
        <w:spacing w:before="120" w:after="120" w:line="276" w:lineRule="auto"/>
        <w:jc w:val="both"/>
        <w:rPr>
          <w:rFonts w:ascii="Garamond" w:hAnsi="Garamond"/>
          <w:sz w:val="24"/>
          <w:szCs w:val="24"/>
        </w:rPr>
      </w:pPr>
      <w:r w:rsidRPr="00DC78A5">
        <w:rPr>
          <w:rFonts w:ascii="Garamond" w:hAnsi="Garamond"/>
          <w:sz w:val="24"/>
          <w:szCs w:val="24"/>
        </w:rPr>
        <w:t xml:space="preserve">La </w:t>
      </w:r>
      <w:r w:rsidR="00D63309" w:rsidRPr="00DC78A5">
        <w:rPr>
          <w:rFonts w:ascii="Garamond" w:hAnsi="Garamond"/>
          <w:sz w:val="24"/>
          <w:szCs w:val="24"/>
        </w:rPr>
        <w:t>professionnalisation des</w:t>
      </w:r>
      <w:r w:rsidRPr="00DC78A5">
        <w:rPr>
          <w:rFonts w:ascii="Garamond" w:hAnsi="Garamond"/>
          <w:sz w:val="24"/>
          <w:szCs w:val="24"/>
        </w:rPr>
        <w:t xml:space="preserve"> </w:t>
      </w:r>
      <w:r w:rsidR="00D63309" w:rsidRPr="00DC78A5">
        <w:rPr>
          <w:rFonts w:ascii="Garamond" w:hAnsi="Garamond"/>
          <w:sz w:val="24"/>
          <w:szCs w:val="24"/>
        </w:rPr>
        <w:t>RECOS</w:t>
      </w:r>
      <w:r w:rsidRPr="00DC78A5">
        <w:rPr>
          <w:rFonts w:ascii="Garamond" w:hAnsi="Garamond"/>
          <w:sz w:val="24"/>
          <w:szCs w:val="24"/>
        </w:rPr>
        <w:t xml:space="preserve"> risque de créer un problème qu’on ne saura pas </w:t>
      </w:r>
      <w:r w:rsidR="00D63309" w:rsidRPr="00DC78A5">
        <w:rPr>
          <w:rFonts w:ascii="Garamond" w:hAnsi="Garamond"/>
          <w:sz w:val="24"/>
          <w:szCs w:val="24"/>
        </w:rPr>
        <w:t>résoudre</w:t>
      </w:r>
      <w:r w:rsidRPr="00DC78A5">
        <w:rPr>
          <w:rFonts w:ascii="Garamond" w:hAnsi="Garamond"/>
          <w:sz w:val="24"/>
          <w:szCs w:val="24"/>
        </w:rPr>
        <w:t xml:space="preserve"> en terme de paiement des acteurs,</w:t>
      </w:r>
    </w:p>
    <w:p w14:paraId="52B8CE21" w14:textId="02C64D02" w:rsidR="004351E9" w:rsidRPr="00DC78A5" w:rsidRDefault="004351E9" w:rsidP="00D63309">
      <w:pPr>
        <w:pStyle w:val="Paragraphedeliste"/>
        <w:numPr>
          <w:ilvl w:val="0"/>
          <w:numId w:val="40"/>
        </w:numPr>
        <w:spacing w:before="120" w:after="120" w:line="276" w:lineRule="auto"/>
        <w:jc w:val="both"/>
        <w:rPr>
          <w:rFonts w:ascii="Garamond" w:hAnsi="Garamond"/>
          <w:sz w:val="24"/>
          <w:szCs w:val="24"/>
        </w:rPr>
      </w:pPr>
      <w:r w:rsidRPr="00DC78A5">
        <w:rPr>
          <w:rFonts w:ascii="Garamond" w:hAnsi="Garamond"/>
          <w:sz w:val="24"/>
          <w:szCs w:val="24"/>
        </w:rPr>
        <w:t>Un bon MCA est celui qui est capable d’analyser sa situation pour orienter le plaidoyer (</w:t>
      </w:r>
      <w:r w:rsidR="00230378" w:rsidRPr="00DC78A5">
        <w:rPr>
          <w:rFonts w:ascii="Garamond" w:hAnsi="Garamond"/>
          <w:sz w:val="24"/>
          <w:szCs w:val="24"/>
        </w:rPr>
        <w:t>véhicule</w:t>
      </w:r>
      <w:r w:rsidRPr="00DC78A5">
        <w:rPr>
          <w:rFonts w:ascii="Garamond" w:hAnsi="Garamond"/>
          <w:sz w:val="24"/>
          <w:szCs w:val="24"/>
        </w:rPr>
        <w:t xml:space="preserve"> ou HB) et de catégoriser ses ZS,</w:t>
      </w:r>
    </w:p>
    <w:p w14:paraId="16C89EE8" w14:textId="4E1CDFDF" w:rsidR="004351E9" w:rsidRPr="00DC78A5" w:rsidRDefault="004B54CD" w:rsidP="00D63309">
      <w:pPr>
        <w:pStyle w:val="Paragraphedeliste"/>
        <w:numPr>
          <w:ilvl w:val="0"/>
          <w:numId w:val="40"/>
        </w:numPr>
        <w:spacing w:before="120" w:after="120" w:line="276" w:lineRule="auto"/>
        <w:jc w:val="both"/>
        <w:rPr>
          <w:rFonts w:ascii="Garamond" w:hAnsi="Garamond"/>
          <w:sz w:val="24"/>
          <w:szCs w:val="24"/>
        </w:rPr>
      </w:pPr>
      <w:r w:rsidRPr="00DC78A5">
        <w:rPr>
          <w:rFonts w:ascii="Garamond" w:hAnsi="Garamond"/>
          <w:sz w:val="24"/>
          <w:szCs w:val="24"/>
        </w:rPr>
        <w:t xml:space="preserve">La DPS Tshuapa </w:t>
      </w:r>
      <w:r w:rsidR="008D1D8F" w:rsidRPr="00DC78A5">
        <w:rPr>
          <w:rFonts w:ascii="Garamond" w:hAnsi="Garamond"/>
          <w:sz w:val="24"/>
          <w:szCs w:val="24"/>
        </w:rPr>
        <w:t xml:space="preserve">est butée du </w:t>
      </w:r>
      <w:r w:rsidR="004351E9" w:rsidRPr="00DC78A5">
        <w:rPr>
          <w:rFonts w:ascii="Garamond" w:hAnsi="Garamond"/>
          <w:sz w:val="24"/>
          <w:szCs w:val="24"/>
        </w:rPr>
        <w:t xml:space="preserve">Problèmes de fonds de transport des vaccins et d’autres intrants depuis 3 trimestres et de supervisions des AS par les cadres de ZS dans un contexte de </w:t>
      </w:r>
      <w:r w:rsidR="00E0024E" w:rsidRPr="00DC78A5">
        <w:rPr>
          <w:rFonts w:ascii="Garamond" w:hAnsi="Garamond"/>
          <w:sz w:val="24"/>
          <w:szCs w:val="24"/>
        </w:rPr>
        <w:t>non-formation</w:t>
      </w:r>
      <w:r w:rsidR="004351E9" w:rsidRPr="00DC78A5">
        <w:rPr>
          <w:rFonts w:ascii="Garamond" w:hAnsi="Garamond"/>
          <w:sz w:val="24"/>
          <w:szCs w:val="24"/>
        </w:rPr>
        <w:t xml:space="preserve"> des prestataires en</w:t>
      </w:r>
      <w:r w:rsidR="00F706DA" w:rsidRPr="00DC78A5">
        <w:rPr>
          <w:rFonts w:ascii="Garamond" w:hAnsi="Garamond"/>
          <w:sz w:val="24"/>
          <w:szCs w:val="24"/>
        </w:rPr>
        <w:t xml:space="preserve"> gestion</w:t>
      </w:r>
      <w:r w:rsidR="004351E9" w:rsidRPr="00DC78A5">
        <w:rPr>
          <w:rFonts w:ascii="Garamond" w:hAnsi="Garamond"/>
          <w:sz w:val="24"/>
          <w:szCs w:val="24"/>
        </w:rPr>
        <w:t xml:space="preserve"> technique PEV </w:t>
      </w:r>
    </w:p>
    <w:p w14:paraId="3092C6FD" w14:textId="31150E85" w:rsidR="00955BBE" w:rsidRDefault="00955BBE" w:rsidP="00D63309">
      <w:pPr>
        <w:spacing w:before="120" w:after="120" w:line="276" w:lineRule="auto"/>
        <w:jc w:val="both"/>
        <w:rPr>
          <w:rFonts w:ascii="Garamond" w:hAnsi="Garamond"/>
          <w:sz w:val="24"/>
          <w:szCs w:val="24"/>
        </w:rPr>
      </w:pPr>
    </w:p>
    <w:p w14:paraId="0FDAE02F" w14:textId="3D3A1280" w:rsidR="00230378" w:rsidRDefault="00230378" w:rsidP="00D63309">
      <w:pPr>
        <w:spacing w:before="120" w:after="120" w:line="276" w:lineRule="auto"/>
        <w:jc w:val="both"/>
        <w:rPr>
          <w:rFonts w:ascii="Garamond" w:hAnsi="Garamond"/>
          <w:sz w:val="24"/>
          <w:szCs w:val="24"/>
        </w:rPr>
      </w:pPr>
    </w:p>
    <w:p w14:paraId="77E47EA1" w14:textId="4DDB0D1F" w:rsidR="00230378" w:rsidRDefault="00230378" w:rsidP="00D63309">
      <w:pPr>
        <w:spacing w:before="120" w:after="120" w:line="276" w:lineRule="auto"/>
        <w:jc w:val="both"/>
        <w:rPr>
          <w:rFonts w:ascii="Garamond" w:hAnsi="Garamond"/>
          <w:sz w:val="24"/>
          <w:szCs w:val="24"/>
        </w:rPr>
      </w:pPr>
    </w:p>
    <w:p w14:paraId="67933A92" w14:textId="77777777" w:rsidR="00230378" w:rsidRPr="00DC78A5" w:rsidRDefault="00230378" w:rsidP="00D63309">
      <w:pPr>
        <w:spacing w:before="120" w:after="120" w:line="276" w:lineRule="auto"/>
        <w:jc w:val="both"/>
        <w:rPr>
          <w:rFonts w:ascii="Garamond" w:hAnsi="Garamond"/>
          <w:sz w:val="24"/>
          <w:szCs w:val="24"/>
        </w:rPr>
      </w:pPr>
      <w:bookmarkStart w:id="0" w:name="_GoBack"/>
      <w:bookmarkEnd w:id="0"/>
    </w:p>
    <w:p w14:paraId="6D78D2B8" w14:textId="3B95992E" w:rsidR="00A05C6D" w:rsidRPr="00DC78A5" w:rsidRDefault="003E628D" w:rsidP="006330E8">
      <w:pPr>
        <w:pStyle w:val="Paragraphedeliste"/>
        <w:numPr>
          <w:ilvl w:val="0"/>
          <w:numId w:val="17"/>
        </w:numPr>
        <w:spacing w:before="120" w:after="120" w:line="276" w:lineRule="auto"/>
        <w:jc w:val="both"/>
        <w:rPr>
          <w:rFonts w:ascii="Maiandra GD" w:eastAsia="Times New Roman" w:hAnsi="Maiandra GD" w:cs="Times New Roman"/>
          <w:sz w:val="24"/>
          <w:szCs w:val="24"/>
        </w:rPr>
      </w:pPr>
      <w:r w:rsidRPr="00DC78A5">
        <w:rPr>
          <w:rFonts w:ascii="Maiandra GD" w:eastAsia="Times New Roman" w:hAnsi="Maiandra GD" w:cs="Times New Roman"/>
          <w:b/>
          <w:bCs/>
          <w:color w:val="000000"/>
          <w:sz w:val="24"/>
          <w:szCs w:val="24"/>
        </w:rPr>
        <w:lastRenderedPageBreak/>
        <w:t>PANEL DES DISCUSSIONS SUR LES MEILLEURES PRATIQUES (VAP, RR ET QD</w:t>
      </w:r>
      <w:r w:rsidR="00A05C6D" w:rsidRPr="00DC78A5">
        <w:rPr>
          <w:rFonts w:ascii="Maiandra GD" w:eastAsia="Times New Roman" w:hAnsi="Maiandra GD" w:cs="Times New Roman"/>
          <w:color w:val="000000"/>
          <w:sz w:val="24"/>
          <w:szCs w:val="24"/>
        </w:rPr>
        <w:t>)</w:t>
      </w:r>
    </w:p>
    <w:p w14:paraId="4635F991" w14:textId="292D49C9" w:rsidR="00C81A4D" w:rsidRPr="00DC78A5" w:rsidRDefault="002F3E49" w:rsidP="006330E8">
      <w:pPr>
        <w:spacing w:before="120" w:after="120" w:line="276" w:lineRule="auto"/>
        <w:jc w:val="both"/>
        <w:rPr>
          <w:rFonts w:ascii="Maiandra GD" w:eastAsia="Times New Roman" w:hAnsi="Maiandra GD" w:cs="Times New Roman"/>
          <w:sz w:val="24"/>
          <w:szCs w:val="24"/>
        </w:rPr>
      </w:pPr>
      <w:r w:rsidRPr="00DC78A5">
        <w:rPr>
          <w:rFonts w:ascii="Maiandra GD" w:eastAsia="Times New Roman" w:hAnsi="Maiandra GD" w:cs="Times New Roman"/>
          <w:sz w:val="24"/>
          <w:szCs w:val="24"/>
        </w:rPr>
        <w:t xml:space="preserve">Le partage des leçons apprises </w:t>
      </w:r>
      <w:r w:rsidR="00B94A95" w:rsidRPr="00DC78A5">
        <w:rPr>
          <w:rFonts w:ascii="Maiandra GD" w:eastAsia="Times New Roman" w:hAnsi="Maiandra GD" w:cs="Times New Roman"/>
          <w:sz w:val="24"/>
          <w:szCs w:val="24"/>
        </w:rPr>
        <w:t>de l’int</w:t>
      </w:r>
      <w:r w:rsidR="0062208B" w:rsidRPr="00DC78A5">
        <w:rPr>
          <w:rFonts w:ascii="Maiandra GD" w:eastAsia="Times New Roman" w:hAnsi="Maiandra GD" w:cs="Times New Roman"/>
          <w:sz w:val="24"/>
          <w:szCs w:val="24"/>
        </w:rPr>
        <w:t>r</w:t>
      </w:r>
      <w:r w:rsidR="00B94A95" w:rsidRPr="00DC78A5">
        <w:rPr>
          <w:rFonts w:ascii="Maiandra GD" w:eastAsia="Times New Roman" w:hAnsi="Maiandra GD" w:cs="Times New Roman"/>
          <w:sz w:val="24"/>
          <w:szCs w:val="24"/>
        </w:rPr>
        <w:t>oduction de VAP</w:t>
      </w:r>
      <w:r w:rsidR="00960844" w:rsidRPr="00DC78A5">
        <w:rPr>
          <w:rFonts w:ascii="Maiandra GD" w:eastAsia="Times New Roman" w:hAnsi="Maiandra GD" w:cs="Times New Roman"/>
          <w:sz w:val="24"/>
          <w:szCs w:val="24"/>
        </w:rPr>
        <w:t xml:space="preserve"> dans le Kongo Central, de l’introduction du vaccin combiné RR </w:t>
      </w:r>
      <w:r w:rsidR="006B6CB7" w:rsidRPr="00DC78A5">
        <w:rPr>
          <w:rFonts w:ascii="Maiandra GD" w:eastAsia="Times New Roman" w:hAnsi="Maiandra GD" w:cs="Times New Roman"/>
          <w:sz w:val="24"/>
          <w:szCs w:val="24"/>
        </w:rPr>
        <w:t xml:space="preserve">dans les 7 provinces du Bloc1 et </w:t>
      </w:r>
      <w:r w:rsidR="00963164" w:rsidRPr="00DC78A5">
        <w:rPr>
          <w:rFonts w:ascii="Maiandra GD" w:eastAsia="Times New Roman" w:hAnsi="Maiandra GD" w:cs="Times New Roman"/>
          <w:sz w:val="24"/>
          <w:szCs w:val="24"/>
        </w:rPr>
        <w:t>les interventions pilotes de la digitalisation ont été partagés</w:t>
      </w:r>
      <w:r w:rsidR="00E1259E" w:rsidRPr="00DC78A5">
        <w:rPr>
          <w:rFonts w:ascii="Maiandra GD" w:eastAsia="Times New Roman" w:hAnsi="Maiandra GD" w:cs="Times New Roman"/>
          <w:sz w:val="24"/>
          <w:szCs w:val="24"/>
        </w:rPr>
        <w:t xml:space="preserve">. </w:t>
      </w:r>
      <w:r w:rsidR="002B5306" w:rsidRPr="00DC78A5">
        <w:rPr>
          <w:rFonts w:ascii="Maiandra GD" w:eastAsia="Times New Roman" w:hAnsi="Maiandra GD" w:cs="Times New Roman"/>
          <w:sz w:val="24"/>
          <w:szCs w:val="24"/>
        </w:rPr>
        <w:t xml:space="preserve"> </w:t>
      </w:r>
    </w:p>
    <w:p w14:paraId="128F0F4F" w14:textId="1FE5872B" w:rsidR="00C81A4D" w:rsidRPr="00DC78A5" w:rsidRDefault="00C81A4D" w:rsidP="006330E8">
      <w:pPr>
        <w:spacing w:before="120" w:after="120" w:line="276" w:lineRule="auto"/>
        <w:jc w:val="both"/>
        <w:rPr>
          <w:rFonts w:ascii="Maiandra GD" w:eastAsia="Times New Roman" w:hAnsi="Maiandra GD" w:cs="Times New Roman"/>
          <w:sz w:val="24"/>
          <w:szCs w:val="24"/>
        </w:rPr>
      </w:pPr>
      <w:r w:rsidRPr="00DC78A5">
        <w:rPr>
          <w:rFonts w:ascii="Maiandra GD" w:eastAsia="Times New Roman" w:hAnsi="Maiandra GD" w:cs="Times New Roman"/>
          <w:sz w:val="24"/>
          <w:szCs w:val="24"/>
        </w:rPr>
        <w:t>Les leçons apprises suivantes ont été partagées</w:t>
      </w:r>
      <w:r w:rsidR="00525A85" w:rsidRPr="00DC78A5">
        <w:rPr>
          <w:rFonts w:ascii="Maiandra GD" w:eastAsia="Times New Roman" w:hAnsi="Maiandra GD" w:cs="Times New Roman"/>
          <w:sz w:val="24"/>
          <w:szCs w:val="24"/>
        </w:rPr>
        <w:t xml:space="preserve"> concernant l</w:t>
      </w:r>
      <w:r w:rsidR="00EF0564" w:rsidRPr="00DC78A5">
        <w:rPr>
          <w:rFonts w:ascii="Maiandra GD" w:eastAsia="Times New Roman" w:hAnsi="Maiandra GD" w:cs="Times New Roman"/>
          <w:sz w:val="24"/>
          <w:szCs w:val="24"/>
        </w:rPr>
        <w:t>e VAP</w:t>
      </w:r>
      <w:r w:rsidRPr="00DC78A5">
        <w:rPr>
          <w:rFonts w:ascii="Maiandra GD" w:eastAsia="Times New Roman" w:hAnsi="Maiandra GD" w:cs="Times New Roman"/>
          <w:sz w:val="24"/>
          <w:szCs w:val="24"/>
        </w:rPr>
        <w:t> :</w:t>
      </w:r>
    </w:p>
    <w:p w14:paraId="164BC676" w14:textId="053B8ACB" w:rsidR="002B5306" w:rsidRPr="00DC78A5" w:rsidRDefault="002B5306" w:rsidP="00D63309">
      <w:pPr>
        <w:pStyle w:val="Paragraphedeliste"/>
        <w:numPr>
          <w:ilvl w:val="0"/>
          <w:numId w:val="40"/>
        </w:numPr>
        <w:spacing w:before="120" w:after="120" w:line="276" w:lineRule="auto"/>
        <w:jc w:val="both"/>
        <w:rPr>
          <w:rFonts w:ascii="Garamond" w:hAnsi="Garamond"/>
          <w:sz w:val="24"/>
          <w:szCs w:val="24"/>
        </w:rPr>
      </w:pPr>
      <w:r w:rsidRPr="00DC78A5">
        <w:rPr>
          <w:rFonts w:ascii="Garamond" w:hAnsi="Garamond"/>
          <w:sz w:val="24"/>
          <w:szCs w:val="24"/>
        </w:rPr>
        <w:t xml:space="preserve">La mise en place d’une coordination provincial PEV et </w:t>
      </w:r>
      <w:r w:rsidR="002962EE" w:rsidRPr="00DC78A5">
        <w:rPr>
          <w:rFonts w:ascii="Garamond" w:hAnsi="Garamond"/>
          <w:sz w:val="24"/>
          <w:szCs w:val="24"/>
        </w:rPr>
        <w:t>PNLP a</w:t>
      </w:r>
      <w:r w:rsidRPr="00DC78A5">
        <w:rPr>
          <w:rFonts w:ascii="Garamond" w:hAnsi="Garamond"/>
          <w:sz w:val="24"/>
          <w:szCs w:val="24"/>
        </w:rPr>
        <w:t xml:space="preserve"> conduit à une bonne mise en œuvre des activités dans le cadre de l’introduction de VAP</w:t>
      </w:r>
    </w:p>
    <w:p w14:paraId="74094B79" w14:textId="65BF2917" w:rsidR="002B5306" w:rsidRPr="00DC78A5" w:rsidRDefault="002B5306" w:rsidP="00D63309">
      <w:pPr>
        <w:pStyle w:val="Paragraphedeliste"/>
        <w:numPr>
          <w:ilvl w:val="0"/>
          <w:numId w:val="40"/>
        </w:numPr>
        <w:spacing w:before="120" w:after="120" w:line="276" w:lineRule="auto"/>
        <w:jc w:val="both"/>
        <w:rPr>
          <w:rFonts w:ascii="Garamond" w:hAnsi="Garamond"/>
          <w:sz w:val="24"/>
          <w:szCs w:val="24"/>
        </w:rPr>
      </w:pPr>
      <w:r w:rsidRPr="00DC78A5">
        <w:rPr>
          <w:rFonts w:ascii="Garamond" w:hAnsi="Garamond"/>
          <w:sz w:val="24"/>
          <w:szCs w:val="24"/>
        </w:rPr>
        <w:t xml:space="preserve">Des missions stratégiques du niveau central conduit par le SG vers la province du Kongo </w:t>
      </w:r>
      <w:r w:rsidR="002962EE" w:rsidRPr="00DC78A5">
        <w:rPr>
          <w:rFonts w:ascii="Garamond" w:hAnsi="Garamond"/>
          <w:sz w:val="24"/>
          <w:szCs w:val="24"/>
        </w:rPr>
        <w:t>Central a</w:t>
      </w:r>
      <w:r w:rsidRPr="00DC78A5">
        <w:rPr>
          <w:rFonts w:ascii="Garamond" w:hAnsi="Garamond"/>
          <w:sz w:val="24"/>
          <w:szCs w:val="24"/>
        </w:rPr>
        <w:t xml:space="preserve"> conduit à un engagement des autorités locales dans le processus de l’introduction et voir même les leadeurs religieux à Nkamba ; </w:t>
      </w:r>
    </w:p>
    <w:p w14:paraId="23A1458D" w14:textId="2CB0E75C" w:rsidR="002B5306" w:rsidRPr="00DC78A5" w:rsidRDefault="002B5306" w:rsidP="00D63309">
      <w:pPr>
        <w:pStyle w:val="Paragraphedeliste"/>
        <w:numPr>
          <w:ilvl w:val="0"/>
          <w:numId w:val="40"/>
        </w:numPr>
        <w:spacing w:before="120" w:after="120" w:line="276" w:lineRule="auto"/>
        <w:jc w:val="both"/>
        <w:rPr>
          <w:rFonts w:ascii="Garamond" w:hAnsi="Garamond"/>
          <w:sz w:val="24"/>
          <w:szCs w:val="24"/>
        </w:rPr>
      </w:pPr>
      <w:r w:rsidRPr="00DC78A5">
        <w:rPr>
          <w:rFonts w:ascii="Garamond" w:hAnsi="Garamond"/>
          <w:sz w:val="24"/>
          <w:szCs w:val="24"/>
        </w:rPr>
        <w:t>Lancement national de l’intro</w:t>
      </w:r>
      <w:r w:rsidR="00D63309" w:rsidRPr="00DC78A5">
        <w:rPr>
          <w:rFonts w:ascii="Garamond" w:hAnsi="Garamond"/>
          <w:sz w:val="24"/>
          <w:szCs w:val="24"/>
        </w:rPr>
        <w:t xml:space="preserve">duction du VAP à Mbanza Ngungu </w:t>
      </w:r>
      <w:r w:rsidRPr="00DC78A5">
        <w:rPr>
          <w:rFonts w:ascii="Garamond" w:hAnsi="Garamond"/>
          <w:sz w:val="24"/>
          <w:szCs w:val="24"/>
        </w:rPr>
        <w:t xml:space="preserve">par la plus haute autorité du Ministère de la Santé ; </w:t>
      </w:r>
    </w:p>
    <w:p w14:paraId="7CF5F355" w14:textId="77777777" w:rsidR="002B5306" w:rsidRPr="00DC78A5" w:rsidRDefault="002B5306" w:rsidP="00D63309">
      <w:pPr>
        <w:pStyle w:val="Paragraphedeliste"/>
        <w:numPr>
          <w:ilvl w:val="0"/>
          <w:numId w:val="40"/>
        </w:numPr>
        <w:spacing w:before="120" w:after="120" w:line="276" w:lineRule="auto"/>
        <w:jc w:val="both"/>
        <w:rPr>
          <w:rFonts w:ascii="Garamond" w:hAnsi="Garamond"/>
          <w:sz w:val="24"/>
          <w:szCs w:val="24"/>
        </w:rPr>
      </w:pPr>
      <w:r w:rsidRPr="00DC78A5">
        <w:rPr>
          <w:rFonts w:ascii="Garamond" w:hAnsi="Garamond"/>
          <w:sz w:val="24"/>
          <w:szCs w:val="24"/>
        </w:rPr>
        <w:t>Les engagements des uns et des autres est une chose importante pour la réussite des activités</w:t>
      </w:r>
    </w:p>
    <w:p w14:paraId="0284FE2A" w14:textId="0641F0BF" w:rsidR="002B5306" w:rsidRPr="00DC78A5" w:rsidRDefault="00255DC8" w:rsidP="00D63309">
      <w:pPr>
        <w:pStyle w:val="Paragraphedeliste"/>
        <w:numPr>
          <w:ilvl w:val="0"/>
          <w:numId w:val="40"/>
        </w:numPr>
        <w:spacing w:before="120" w:after="120" w:line="276" w:lineRule="auto"/>
        <w:jc w:val="both"/>
        <w:rPr>
          <w:rFonts w:ascii="Garamond" w:hAnsi="Garamond"/>
          <w:sz w:val="24"/>
          <w:szCs w:val="24"/>
        </w:rPr>
      </w:pPr>
      <w:r w:rsidRPr="00DC78A5">
        <w:rPr>
          <w:rFonts w:ascii="Garamond" w:hAnsi="Garamond"/>
          <w:sz w:val="24"/>
          <w:szCs w:val="24"/>
        </w:rPr>
        <w:t xml:space="preserve">La mise en place de l’approche </w:t>
      </w:r>
      <w:r w:rsidR="007336F6" w:rsidRPr="00DC78A5">
        <w:rPr>
          <w:rFonts w:ascii="Garamond" w:hAnsi="Garamond"/>
          <w:sz w:val="24"/>
          <w:szCs w:val="24"/>
        </w:rPr>
        <w:t>innovante</w:t>
      </w:r>
      <w:r w:rsidRPr="00DC78A5">
        <w:rPr>
          <w:rFonts w:ascii="Garamond" w:hAnsi="Garamond"/>
          <w:sz w:val="24"/>
          <w:szCs w:val="24"/>
        </w:rPr>
        <w:t xml:space="preserve"> de gestion des données</w:t>
      </w:r>
      <w:r w:rsidR="002B5306" w:rsidRPr="00DC78A5">
        <w:rPr>
          <w:rFonts w:ascii="Garamond" w:hAnsi="Garamond"/>
          <w:sz w:val="24"/>
          <w:szCs w:val="24"/>
        </w:rPr>
        <w:t xml:space="preserve"> </w:t>
      </w:r>
      <w:r w:rsidR="007336F6" w:rsidRPr="00DC78A5">
        <w:rPr>
          <w:rFonts w:ascii="Garamond" w:hAnsi="Garamond"/>
          <w:sz w:val="24"/>
          <w:szCs w:val="24"/>
        </w:rPr>
        <w:t>(l</w:t>
      </w:r>
      <w:r w:rsidRPr="00DC78A5">
        <w:rPr>
          <w:rFonts w:ascii="Garamond" w:hAnsi="Garamond"/>
          <w:sz w:val="24"/>
          <w:szCs w:val="24"/>
        </w:rPr>
        <w:t>’utilisat</w:t>
      </w:r>
      <w:r w:rsidR="00D63309" w:rsidRPr="00DC78A5">
        <w:rPr>
          <w:rFonts w:ascii="Garamond" w:hAnsi="Garamond"/>
          <w:sz w:val="24"/>
          <w:szCs w:val="24"/>
        </w:rPr>
        <w:t>ion des collecteurs des données</w:t>
      </w:r>
      <w:r w:rsidR="007336F6" w:rsidRPr="00DC78A5">
        <w:rPr>
          <w:rFonts w:ascii="Garamond" w:hAnsi="Garamond"/>
          <w:sz w:val="24"/>
          <w:szCs w:val="24"/>
        </w:rPr>
        <w:t xml:space="preserve">, l’affectation du second DATA dans les ZS avec plus de 20 AS, </w:t>
      </w:r>
      <w:r w:rsidR="00262F8F" w:rsidRPr="00DC78A5">
        <w:rPr>
          <w:rFonts w:ascii="Garamond" w:hAnsi="Garamond"/>
          <w:sz w:val="24"/>
          <w:szCs w:val="24"/>
        </w:rPr>
        <w:t xml:space="preserve">le partage en temps réel des canevas SNIS </w:t>
      </w:r>
      <w:r w:rsidR="001A1EFC" w:rsidRPr="00DC78A5">
        <w:rPr>
          <w:rFonts w:ascii="Garamond" w:hAnsi="Garamond"/>
          <w:sz w:val="24"/>
          <w:szCs w:val="24"/>
        </w:rPr>
        <w:t xml:space="preserve">avec l’application Gestion PEV, la synchronisation avec le </w:t>
      </w:r>
      <w:r w:rsidR="0091357B" w:rsidRPr="00DC78A5">
        <w:rPr>
          <w:rFonts w:ascii="Garamond" w:hAnsi="Garamond"/>
          <w:sz w:val="24"/>
          <w:szCs w:val="24"/>
        </w:rPr>
        <w:t>power BI pour les analyses dynamiques</w:t>
      </w:r>
      <w:r w:rsidR="002B5306" w:rsidRPr="00DC78A5">
        <w:rPr>
          <w:rFonts w:ascii="Garamond" w:hAnsi="Garamond"/>
          <w:sz w:val="24"/>
          <w:szCs w:val="24"/>
        </w:rPr>
        <w:t xml:space="preserve"> </w:t>
      </w:r>
    </w:p>
    <w:p w14:paraId="66EC93E3" w14:textId="3A288084" w:rsidR="00C360AD" w:rsidRPr="00DC78A5" w:rsidRDefault="00C9443D" w:rsidP="00D63309">
      <w:pPr>
        <w:pStyle w:val="Paragraphedeliste"/>
        <w:numPr>
          <w:ilvl w:val="0"/>
          <w:numId w:val="40"/>
        </w:numPr>
        <w:spacing w:before="120" w:after="120" w:line="276" w:lineRule="auto"/>
        <w:jc w:val="both"/>
        <w:rPr>
          <w:rFonts w:ascii="Garamond" w:hAnsi="Garamond"/>
          <w:sz w:val="24"/>
          <w:szCs w:val="24"/>
        </w:rPr>
      </w:pPr>
      <w:r w:rsidRPr="00DC78A5">
        <w:rPr>
          <w:rFonts w:ascii="Garamond" w:hAnsi="Garamond"/>
          <w:sz w:val="24"/>
          <w:szCs w:val="24"/>
        </w:rPr>
        <w:t xml:space="preserve">La </w:t>
      </w:r>
      <w:r w:rsidR="00C809E3" w:rsidRPr="00DC78A5">
        <w:rPr>
          <w:rFonts w:ascii="Garamond" w:hAnsi="Garamond"/>
          <w:sz w:val="24"/>
          <w:szCs w:val="24"/>
        </w:rPr>
        <w:t>décentralisation de DHIS2 dans les AS dans 2 provinces pilotes</w:t>
      </w:r>
      <w:r w:rsidR="00D63309" w:rsidRPr="00DC78A5">
        <w:rPr>
          <w:rFonts w:ascii="Garamond" w:hAnsi="Garamond"/>
          <w:sz w:val="24"/>
          <w:szCs w:val="24"/>
        </w:rPr>
        <w:t xml:space="preserve"> </w:t>
      </w:r>
      <w:r w:rsidR="00C809E3" w:rsidRPr="00DC78A5">
        <w:rPr>
          <w:rFonts w:ascii="Garamond" w:hAnsi="Garamond"/>
          <w:sz w:val="24"/>
          <w:szCs w:val="24"/>
        </w:rPr>
        <w:t>(Kinshasa et Sud Ubangi)</w:t>
      </w:r>
    </w:p>
    <w:p w14:paraId="2984F8BC" w14:textId="5B69D06B" w:rsidR="004351E9" w:rsidRPr="00DC78A5" w:rsidRDefault="004351E9" w:rsidP="00D63309">
      <w:pPr>
        <w:spacing w:before="120" w:after="120" w:line="276" w:lineRule="auto"/>
        <w:jc w:val="both"/>
        <w:rPr>
          <w:rFonts w:ascii="Garamond" w:hAnsi="Garamond"/>
          <w:sz w:val="24"/>
          <w:szCs w:val="24"/>
        </w:rPr>
      </w:pPr>
    </w:p>
    <w:p w14:paraId="50DB0A96" w14:textId="77777777" w:rsidR="00551526" w:rsidRPr="00DC78A5" w:rsidRDefault="00551526" w:rsidP="006330E8">
      <w:pPr>
        <w:pStyle w:val="Paragraphedeliste"/>
        <w:spacing w:before="120" w:after="120" w:line="276" w:lineRule="auto"/>
        <w:ind w:left="1440"/>
        <w:jc w:val="both"/>
        <w:rPr>
          <w:rFonts w:ascii="Garamond" w:hAnsi="Garamond"/>
          <w:sz w:val="24"/>
          <w:szCs w:val="24"/>
        </w:rPr>
      </w:pPr>
    </w:p>
    <w:p w14:paraId="690844E9" w14:textId="040D4966" w:rsidR="007D3EAC" w:rsidRPr="00DC78A5" w:rsidRDefault="007D3EAC" w:rsidP="006330E8">
      <w:pPr>
        <w:spacing w:before="120" w:after="120" w:line="276" w:lineRule="auto"/>
        <w:ind w:left="1080"/>
        <w:jc w:val="both"/>
        <w:rPr>
          <w:rFonts w:ascii="Garamond" w:hAnsi="Garamond"/>
          <w:sz w:val="24"/>
          <w:szCs w:val="24"/>
        </w:rPr>
      </w:pPr>
    </w:p>
    <w:p w14:paraId="36533BA7" w14:textId="77777777" w:rsidR="00DA3FB9" w:rsidRPr="00DC78A5" w:rsidRDefault="00DA3FB9" w:rsidP="006330E8">
      <w:pPr>
        <w:spacing w:before="120" w:after="120" w:line="276" w:lineRule="auto"/>
        <w:jc w:val="both"/>
        <w:rPr>
          <w:rFonts w:ascii="Garamond" w:hAnsi="Garamond"/>
          <w:sz w:val="24"/>
          <w:szCs w:val="24"/>
        </w:rPr>
      </w:pPr>
    </w:p>
    <w:p w14:paraId="55DF8B60" w14:textId="77777777" w:rsidR="00B20D64" w:rsidRPr="00DC78A5" w:rsidRDefault="00B20D64" w:rsidP="006330E8">
      <w:pPr>
        <w:spacing w:before="120" w:after="120" w:line="276" w:lineRule="auto"/>
        <w:jc w:val="both"/>
        <w:rPr>
          <w:rFonts w:ascii="Garamond" w:hAnsi="Garamond"/>
          <w:sz w:val="24"/>
          <w:szCs w:val="24"/>
        </w:rPr>
      </w:pPr>
    </w:p>
    <w:p w14:paraId="2D51280A" w14:textId="77777777" w:rsidR="00B20D64" w:rsidRPr="00DC78A5" w:rsidRDefault="00B20D64" w:rsidP="006330E8">
      <w:pPr>
        <w:spacing w:before="120" w:after="120" w:line="276" w:lineRule="auto"/>
        <w:jc w:val="both"/>
        <w:rPr>
          <w:rFonts w:ascii="Garamond" w:hAnsi="Garamond"/>
          <w:sz w:val="24"/>
          <w:szCs w:val="24"/>
        </w:rPr>
      </w:pPr>
    </w:p>
    <w:p w14:paraId="62F7A83D" w14:textId="77777777" w:rsidR="00B20D64" w:rsidRPr="00DC78A5" w:rsidRDefault="00B20D64" w:rsidP="006330E8">
      <w:pPr>
        <w:spacing w:before="120" w:after="120" w:line="276" w:lineRule="auto"/>
        <w:jc w:val="both"/>
        <w:rPr>
          <w:rFonts w:ascii="Garamond" w:hAnsi="Garamond"/>
          <w:sz w:val="24"/>
          <w:szCs w:val="24"/>
        </w:rPr>
      </w:pPr>
    </w:p>
    <w:p w14:paraId="1A4173C7" w14:textId="77777777" w:rsidR="00B20D64" w:rsidRPr="00DC78A5" w:rsidRDefault="00B20D64" w:rsidP="006330E8">
      <w:pPr>
        <w:spacing w:before="120" w:after="120" w:line="276" w:lineRule="auto"/>
        <w:jc w:val="both"/>
        <w:rPr>
          <w:rFonts w:ascii="Garamond" w:hAnsi="Garamond"/>
          <w:sz w:val="24"/>
          <w:szCs w:val="24"/>
        </w:rPr>
      </w:pPr>
    </w:p>
    <w:p w14:paraId="06402C42" w14:textId="77777777" w:rsidR="00B20D64" w:rsidRPr="00DC78A5" w:rsidRDefault="00B20D64" w:rsidP="006330E8">
      <w:pPr>
        <w:spacing w:before="120" w:after="120" w:line="276" w:lineRule="auto"/>
        <w:jc w:val="both"/>
        <w:rPr>
          <w:rFonts w:ascii="Garamond" w:hAnsi="Garamond"/>
          <w:sz w:val="24"/>
          <w:szCs w:val="24"/>
        </w:rPr>
      </w:pPr>
    </w:p>
    <w:p w14:paraId="3FFA51BF" w14:textId="77777777" w:rsidR="00B20D64" w:rsidRPr="00DC78A5" w:rsidRDefault="00B20D64" w:rsidP="00DA3FB9">
      <w:pPr>
        <w:rPr>
          <w:rFonts w:ascii="Garamond" w:hAnsi="Garamond"/>
          <w:sz w:val="24"/>
          <w:szCs w:val="24"/>
        </w:rPr>
        <w:sectPr w:rsidR="00B20D64" w:rsidRPr="00DC78A5" w:rsidSect="00AB253C">
          <w:headerReference w:type="default" r:id="rId7"/>
          <w:pgSz w:w="11906" w:h="16838"/>
          <w:pgMar w:top="1417" w:right="1133" w:bottom="1417" w:left="1276" w:header="708" w:footer="708" w:gutter="0"/>
          <w:cols w:space="708"/>
          <w:docGrid w:linePitch="360"/>
        </w:sectPr>
      </w:pPr>
    </w:p>
    <w:p w14:paraId="3A28F56D" w14:textId="1CB288A5" w:rsidR="00FB7C57" w:rsidRPr="00DC78A5" w:rsidRDefault="00B20D64" w:rsidP="00547CCE">
      <w:pPr>
        <w:rPr>
          <w:rFonts w:ascii="Garamond" w:hAnsi="Garamond"/>
          <w:b/>
          <w:sz w:val="24"/>
          <w:szCs w:val="24"/>
        </w:rPr>
      </w:pPr>
      <w:r w:rsidRPr="00DC78A5">
        <w:rPr>
          <w:rFonts w:ascii="Garamond" w:hAnsi="Garamond"/>
          <w:b/>
          <w:sz w:val="24"/>
          <w:szCs w:val="24"/>
        </w:rPr>
        <w:lastRenderedPageBreak/>
        <w:t>Recommandations</w:t>
      </w:r>
    </w:p>
    <w:tbl>
      <w:tblPr>
        <w:tblStyle w:val="Grilledutableau"/>
        <w:tblW w:w="10490" w:type="dxa"/>
        <w:tblInd w:w="-856" w:type="dxa"/>
        <w:tblLook w:val="04A0" w:firstRow="1" w:lastRow="0" w:firstColumn="1" w:lastColumn="0" w:noHBand="0" w:noVBand="1"/>
      </w:tblPr>
      <w:tblGrid>
        <w:gridCol w:w="850"/>
        <w:gridCol w:w="2695"/>
        <w:gridCol w:w="3174"/>
        <w:gridCol w:w="2212"/>
        <w:gridCol w:w="1559"/>
      </w:tblGrid>
      <w:tr w:rsidR="00FB7C57" w:rsidRPr="00DC78A5" w14:paraId="3DB35ADA" w14:textId="77777777" w:rsidTr="00D63309">
        <w:tc>
          <w:tcPr>
            <w:tcW w:w="850" w:type="dxa"/>
            <w:tcBorders>
              <w:top w:val="single" w:sz="4" w:space="0" w:color="auto"/>
              <w:left w:val="single" w:sz="4" w:space="0" w:color="auto"/>
              <w:bottom w:val="single" w:sz="4" w:space="0" w:color="auto"/>
              <w:right w:val="single" w:sz="4" w:space="0" w:color="auto"/>
            </w:tcBorders>
            <w:hideMark/>
          </w:tcPr>
          <w:p w14:paraId="347CBE4A" w14:textId="77777777" w:rsidR="00FB7C57" w:rsidRPr="00DC78A5" w:rsidRDefault="00FB7C57" w:rsidP="00D63309">
            <w:pPr>
              <w:rPr>
                <w:rFonts w:ascii="Garamond" w:hAnsi="Garamond"/>
                <w:b/>
                <w:bCs/>
                <w:sz w:val="24"/>
                <w:szCs w:val="24"/>
              </w:rPr>
            </w:pPr>
            <w:r w:rsidRPr="00DC78A5">
              <w:rPr>
                <w:rFonts w:ascii="Garamond" w:hAnsi="Garamond"/>
                <w:b/>
                <w:bCs/>
                <w:sz w:val="24"/>
                <w:szCs w:val="24"/>
              </w:rPr>
              <w:t>N°</w:t>
            </w:r>
          </w:p>
        </w:tc>
        <w:tc>
          <w:tcPr>
            <w:tcW w:w="2695" w:type="dxa"/>
            <w:tcBorders>
              <w:top w:val="single" w:sz="4" w:space="0" w:color="auto"/>
              <w:left w:val="single" w:sz="4" w:space="0" w:color="auto"/>
              <w:bottom w:val="single" w:sz="4" w:space="0" w:color="auto"/>
              <w:right w:val="single" w:sz="4" w:space="0" w:color="auto"/>
            </w:tcBorders>
            <w:hideMark/>
          </w:tcPr>
          <w:p w14:paraId="309CEA5C" w14:textId="4080D70F" w:rsidR="00FB7C57" w:rsidRPr="00DC78A5" w:rsidRDefault="008B6DEC" w:rsidP="00950D8C">
            <w:pPr>
              <w:pStyle w:val="Paragraphedeliste"/>
              <w:spacing w:after="160" w:line="259" w:lineRule="auto"/>
              <w:rPr>
                <w:rFonts w:ascii="Garamond" w:hAnsi="Garamond"/>
                <w:b/>
                <w:bCs/>
                <w:sz w:val="24"/>
                <w:szCs w:val="24"/>
              </w:rPr>
            </w:pPr>
            <w:r w:rsidRPr="00DC78A5">
              <w:rPr>
                <w:rFonts w:ascii="Garamond" w:hAnsi="Garamond"/>
                <w:b/>
                <w:bCs/>
                <w:sz w:val="24"/>
                <w:szCs w:val="24"/>
              </w:rPr>
              <w:t>Problèmes</w:t>
            </w:r>
          </w:p>
        </w:tc>
        <w:tc>
          <w:tcPr>
            <w:tcW w:w="3174" w:type="dxa"/>
            <w:tcBorders>
              <w:top w:val="single" w:sz="4" w:space="0" w:color="auto"/>
              <w:left w:val="single" w:sz="4" w:space="0" w:color="auto"/>
              <w:bottom w:val="single" w:sz="4" w:space="0" w:color="auto"/>
              <w:right w:val="single" w:sz="4" w:space="0" w:color="auto"/>
            </w:tcBorders>
            <w:hideMark/>
          </w:tcPr>
          <w:p w14:paraId="0ED79E39" w14:textId="23A7CF6F" w:rsidR="00FB7C57" w:rsidRPr="00DC78A5" w:rsidRDefault="00FB7C57" w:rsidP="00950D8C">
            <w:pPr>
              <w:pStyle w:val="Paragraphedeliste"/>
              <w:spacing w:after="160" w:line="259" w:lineRule="auto"/>
              <w:rPr>
                <w:rFonts w:ascii="Garamond" w:hAnsi="Garamond"/>
                <w:b/>
                <w:bCs/>
                <w:sz w:val="24"/>
                <w:szCs w:val="24"/>
              </w:rPr>
            </w:pPr>
            <w:r w:rsidRPr="00DC78A5">
              <w:rPr>
                <w:rFonts w:ascii="Garamond" w:hAnsi="Garamond"/>
                <w:b/>
                <w:bCs/>
                <w:sz w:val="24"/>
                <w:szCs w:val="24"/>
              </w:rPr>
              <w:t>Recommandation</w:t>
            </w:r>
            <w:r w:rsidR="009968CD" w:rsidRPr="00DC78A5">
              <w:rPr>
                <w:rFonts w:ascii="Garamond" w:hAnsi="Garamond"/>
                <w:b/>
                <w:bCs/>
                <w:sz w:val="24"/>
                <w:szCs w:val="24"/>
              </w:rPr>
              <w:t>s</w:t>
            </w:r>
          </w:p>
        </w:tc>
        <w:tc>
          <w:tcPr>
            <w:tcW w:w="2212" w:type="dxa"/>
            <w:tcBorders>
              <w:top w:val="single" w:sz="4" w:space="0" w:color="auto"/>
              <w:left w:val="single" w:sz="4" w:space="0" w:color="auto"/>
              <w:bottom w:val="single" w:sz="4" w:space="0" w:color="auto"/>
              <w:right w:val="single" w:sz="4" w:space="0" w:color="auto"/>
            </w:tcBorders>
            <w:hideMark/>
          </w:tcPr>
          <w:p w14:paraId="00DD992C" w14:textId="77777777" w:rsidR="00FB7C57" w:rsidRPr="00DC78A5" w:rsidRDefault="00FB7C57" w:rsidP="00D63309">
            <w:pPr>
              <w:rPr>
                <w:rFonts w:ascii="Garamond" w:hAnsi="Garamond"/>
                <w:b/>
                <w:bCs/>
                <w:sz w:val="24"/>
                <w:szCs w:val="24"/>
              </w:rPr>
            </w:pPr>
            <w:r w:rsidRPr="00DC78A5">
              <w:rPr>
                <w:rFonts w:ascii="Garamond" w:hAnsi="Garamond"/>
                <w:b/>
                <w:bCs/>
                <w:sz w:val="24"/>
                <w:szCs w:val="24"/>
              </w:rPr>
              <w:t>Responsables</w:t>
            </w:r>
          </w:p>
        </w:tc>
        <w:tc>
          <w:tcPr>
            <w:tcW w:w="1559" w:type="dxa"/>
            <w:tcBorders>
              <w:top w:val="single" w:sz="4" w:space="0" w:color="auto"/>
              <w:left w:val="single" w:sz="4" w:space="0" w:color="auto"/>
              <w:bottom w:val="single" w:sz="4" w:space="0" w:color="auto"/>
              <w:right w:val="single" w:sz="4" w:space="0" w:color="auto"/>
            </w:tcBorders>
            <w:hideMark/>
          </w:tcPr>
          <w:p w14:paraId="5049E3C2" w14:textId="77777777" w:rsidR="00FB7C57" w:rsidRPr="00DC78A5" w:rsidRDefault="00FB7C57" w:rsidP="00D63309">
            <w:pPr>
              <w:rPr>
                <w:rFonts w:ascii="Garamond" w:hAnsi="Garamond"/>
                <w:b/>
                <w:bCs/>
                <w:sz w:val="24"/>
                <w:szCs w:val="24"/>
              </w:rPr>
            </w:pPr>
            <w:r w:rsidRPr="00DC78A5">
              <w:rPr>
                <w:rFonts w:ascii="Garamond" w:hAnsi="Garamond"/>
                <w:b/>
                <w:bCs/>
                <w:sz w:val="24"/>
                <w:szCs w:val="24"/>
              </w:rPr>
              <w:t>Echéance</w:t>
            </w:r>
          </w:p>
        </w:tc>
      </w:tr>
      <w:tr w:rsidR="00FB7C57" w:rsidRPr="00DC78A5" w14:paraId="0913B664" w14:textId="77777777" w:rsidTr="00D63309">
        <w:tc>
          <w:tcPr>
            <w:tcW w:w="850" w:type="dxa"/>
            <w:tcBorders>
              <w:top w:val="single" w:sz="4" w:space="0" w:color="auto"/>
              <w:left w:val="single" w:sz="4" w:space="0" w:color="auto"/>
              <w:bottom w:val="single" w:sz="4" w:space="0" w:color="auto"/>
              <w:right w:val="single" w:sz="4" w:space="0" w:color="auto"/>
            </w:tcBorders>
            <w:hideMark/>
          </w:tcPr>
          <w:p w14:paraId="24B1262D" w14:textId="77777777" w:rsidR="00FB7C57" w:rsidRPr="00DC78A5" w:rsidRDefault="00FB7C57" w:rsidP="00D63309">
            <w:pPr>
              <w:pStyle w:val="Paragraphedeliste"/>
              <w:spacing w:after="160" w:line="259" w:lineRule="auto"/>
              <w:ind w:left="324"/>
              <w:jc w:val="both"/>
              <w:rPr>
                <w:rFonts w:ascii="Garamond" w:hAnsi="Garamond"/>
                <w:sz w:val="24"/>
                <w:szCs w:val="24"/>
              </w:rPr>
            </w:pPr>
            <w:r w:rsidRPr="00DC78A5">
              <w:rPr>
                <w:rFonts w:ascii="Garamond" w:hAnsi="Garamond"/>
                <w:sz w:val="24"/>
                <w:szCs w:val="24"/>
              </w:rPr>
              <w:t>1</w:t>
            </w:r>
          </w:p>
        </w:tc>
        <w:tc>
          <w:tcPr>
            <w:tcW w:w="2695" w:type="dxa"/>
            <w:tcBorders>
              <w:top w:val="single" w:sz="4" w:space="0" w:color="auto"/>
              <w:left w:val="single" w:sz="4" w:space="0" w:color="auto"/>
              <w:bottom w:val="single" w:sz="4" w:space="0" w:color="auto"/>
              <w:right w:val="single" w:sz="4" w:space="0" w:color="auto"/>
            </w:tcBorders>
            <w:hideMark/>
          </w:tcPr>
          <w:p w14:paraId="3B12630A" w14:textId="303AF85A" w:rsidR="00FB7C57" w:rsidRPr="00DC78A5" w:rsidRDefault="00A37ED9" w:rsidP="00D63309">
            <w:pPr>
              <w:jc w:val="both"/>
              <w:rPr>
                <w:rFonts w:ascii="Garamond" w:hAnsi="Garamond"/>
                <w:sz w:val="24"/>
                <w:szCs w:val="24"/>
              </w:rPr>
            </w:pPr>
            <w:r w:rsidRPr="00DC78A5">
              <w:rPr>
                <w:rFonts w:ascii="Garamond" w:hAnsi="Garamond"/>
                <w:sz w:val="24"/>
                <w:szCs w:val="24"/>
              </w:rPr>
              <w:t>Absence d’un</w:t>
            </w:r>
            <w:r w:rsidR="00F27587" w:rsidRPr="00DC78A5">
              <w:rPr>
                <w:rFonts w:ascii="Garamond" w:hAnsi="Garamond"/>
                <w:sz w:val="24"/>
                <w:szCs w:val="24"/>
              </w:rPr>
              <w:t>e maquette</w:t>
            </w:r>
            <w:r w:rsidR="00FB7C57" w:rsidRPr="00DC78A5">
              <w:rPr>
                <w:rFonts w:ascii="Garamond" w:hAnsi="Garamond"/>
                <w:sz w:val="24"/>
                <w:szCs w:val="24"/>
              </w:rPr>
              <w:t xml:space="preserve"> </w:t>
            </w:r>
            <w:r w:rsidR="00F27587" w:rsidRPr="00DC78A5">
              <w:rPr>
                <w:rFonts w:ascii="Garamond" w:hAnsi="Garamond"/>
                <w:sz w:val="24"/>
                <w:szCs w:val="24"/>
              </w:rPr>
              <w:t xml:space="preserve"> type de construction</w:t>
            </w:r>
            <w:r w:rsidR="00FB7C57" w:rsidRPr="00DC78A5">
              <w:rPr>
                <w:rFonts w:ascii="Garamond" w:hAnsi="Garamond"/>
                <w:sz w:val="24"/>
                <w:szCs w:val="24"/>
              </w:rPr>
              <w:t xml:space="preserve">  des dépôts secs dans les antennes PEV   </w:t>
            </w:r>
          </w:p>
        </w:tc>
        <w:tc>
          <w:tcPr>
            <w:tcW w:w="3174" w:type="dxa"/>
            <w:tcBorders>
              <w:top w:val="single" w:sz="4" w:space="0" w:color="auto"/>
              <w:left w:val="single" w:sz="4" w:space="0" w:color="auto"/>
              <w:bottom w:val="single" w:sz="4" w:space="0" w:color="auto"/>
              <w:right w:val="single" w:sz="4" w:space="0" w:color="auto"/>
            </w:tcBorders>
            <w:hideMark/>
          </w:tcPr>
          <w:p w14:paraId="4B6E568A" w14:textId="15B8D60D" w:rsidR="00FB7C57" w:rsidRPr="00DC78A5" w:rsidRDefault="008B6DEC" w:rsidP="00D63309">
            <w:pPr>
              <w:jc w:val="both"/>
              <w:rPr>
                <w:rFonts w:ascii="Garamond" w:hAnsi="Garamond"/>
                <w:sz w:val="24"/>
                <w:szCs w:val="24"/>
              </w:rPr>
            </w:pPr>
            <w:r w:rsidRPr="00DC78A5">
              <w:rPr>
                <w:rFonts w:ascii="Garamond" w:hAnsi="Garamond"/>
                <w:sz w:val="24"/>
                <w:szCs w:val="24"/>
              </w:rPr>
              <w:t xml:space="preserve">Déterminer </w:t>
            </w:r>
            <w:r w:rsidR="003F7DA6" w:rsidRPr="00DC78A5">
              <w:rPr>
                <w:rFonts w:ascii="Garamond" w:hAnsi="Garamond"/>
                <w:sz w:val="24"/>
                <w:szCs w:val="24"/>
              </w:rPr>
              <w:t>une maquette</w:t>
            </w:r>
            <w:r w:rsidR="00FB7C57" w:rsidRPr="00DC78A5">
              <w:rPr>
                <w:rFonts w:ascii="Garamond" w:hAnsi="Garamond"/>
                <w:sz w:val="24"/>
                <w:szCs w:val="24"/>
              </w:rPr>
              <w:t xml:space="preserve"> type de construction des dépôts secs des antennes PEV en RDC</w:t>
            </w:r>
          </w:p>
        </w:tc>
        <w:tc>
          <w:tcPr>
            <w:tcW w:w="2212" w:type="dxa"/>
            <w:tcBorders>
              <w:top w:val="single" w:sz="4" w:space="0" w:color="auto"/>
              <w:left w:val="single" w:sz="4" w:space="0" w:color="auto"/>
              <w:bottom w:val="single" w:sz="4" w:space="0" w:color="auto"/>
              <w:right w:val="single" w:sz="4" w:space="0" w:color="auto"/>
            </w:tcBorders>
            <w:hideMark/>
          </w:tcPr>
          <w:p w14:paraId="62FAD927" w14:textId="310AA00D" w:rsidR="00FB7C57" w:rsidRPr="00DC78A5" w:rsidRDefault="009968CD" w:rsidP="00D63309">
            <w:pPr>
              <w:jc w:val="both"/>
              <w:rPr>
                <w:rFonts w:ascii="Garamond" w:hAnsi="Garamond"/>
                <w:sz w:val="24"/>
                <w:szCs w:val="24"/>
              </w:rPr>
            </w:pPr>
            <w:r w:rsidRPr="00DC78A5">
              <w:rPr>
                <w:rFonts w:ascii="Garamond" w:hAnsi="Garamond"/>
                <w:sz w:val="24"/>
                <w:szCs w:val="24"/>
              </w:rPr>
              <w:t>MD</w:t>
            </w:r>
            <w:r w:rsidR="00A37ED9" w:rsidRPr="00DC78A5">
              <w:rPr>
                <w:rFonts w:ascii="Garamond" w:hAnsi="Garamond"/>
                <w:sz w:val="24"/>
                <w:szCs w:val="24"/>
              </w:rPr>
              <w:t>/</w:t>
            </w:r>
            <w:r w:rsidR="00FB7C57" w:rsidRPr="00DC78A5">
              <w:rPr>
                <w:rFonts w:ascii="Garamond" w:hAnsi="Garamond"/>
                <w:sz w:val="24"/>
                <w:szCs w:val="24"/>
              </w:rPr>
              <w:t xml:space="preserve"> P</w:t>
            </w:r>
            <w:r w:rsidR="00B47F8F" w:rsidRPr="00DC78A5">
              <w:rPr>
                <w:rFonts w:ascii="Garamond" w:hAnsi="Garamond"/>
                <w:sz w:val="24"/>
                <w:szCs w:val="24"/>
              </w:rPr>
              <w:t>EV</w:t>
            </w:r>
          </w:p>
        </w:tc>
        <w:tc>
          <w:tcPr>
            <w:tcW w:w="1559" w:type="dxa"/>
            <w:tcBorders>
              <w:top w:val="single" w:sz="4" w:space="0" w:color="auto"/>
              <w:left w:val="single" w:sz="4" w:space="0" w:color="auto"/>
              <w:bottom w:val="single" w:sz="4" w:space="0" w:color="auto"/>
              <w:right w:val="single" w:sz="4" w:space="0" w:color="auto"/>
            </w:tcBorders>
            <w:hideMark/>
          </w:tcPr>
          <w:p w14:paraId="4C699205" w14:textId="77777777" w:rsidR="00FB7C57" w:rsidRPr="00DC78A5" w:rsidRDefault="00FB7C57" w:rsidP="00D63309">
            <w:pPr>
              <w:jc w:val="both"/>
              <w:rPr>
                <w:rFonts w:ascii="Garamond" w:hAnsi="Garamond"/>
                <w:sz w:val="24"/>
                <w:szCs w:val="24"/>
              </w:rPr>
            </w:pPr>
            <w:r w:rsidRPr="00DC78A5">
              <w:rPr>
                <w:rFonts w:ascii="Garamond" w:hAnsi="Garamond"/>
                <w:sz w:val="24"/>
                <w:szCs w:val="24"/>
              </w:rPr>
              <w:t>D’ici fin décembre 2025</w:t>
            </w:r>
          </w:p>
        </w:tc>
      </w:tr>
      <w:tr w:rsidR="00FB7C57" w:rsidRPr="00DC78A5" w14:paraId="1C422A45" w14:textId="77777777" w:rsidTr="00D63309">
        <w:tc>
          <w:tcPr>
            <w:tcW w:w="850" w:type="dxa"/>
            <w:tcBorders>
              <w:top w:val="single" w:sz="4" w:space="0" w:color="auto"/>
              <w:left w:val="single" w:sz="4" w:space="0" w:color="auto"/>
              <w:bottom w:val="single" w:sz="4" w:space="0" w:color="auto"/>
              <w:right w:val="single" w:sz="4" w:space="0" w:color="auto"/>
            </w:tcBorders>
          </w:tcPr>
          <w:p w14:paraId="5448D55F" w14:textId="6893EDA6" w:rsidR="00FB7C57" w:rsidRPr="00DC78A5" w:rsidRDefault="00950D8C" w:rsidP="00D63309">
            <w:pPr>
              <w:pStyle w:val="Paragraphedeliste"/>
              <w:spacing w:after="160" w:line="259" w:lineRule="auto"/>
              <w:ind w:left="324"/>
              <w:jc w:val="both"/>
              <w:rPr>
                <w:rFonts w:ascii="Garamond" w:hAnsi="Garamond"/>
                <w:sz w:val="24"/>
                <w:szCs w:val="24"/>
              </w:rPr>
            </w:pPr>
            <w:r w:rsidRPr="00DC78A5">
              <w:rPr>
                <w:rFonts w:ascii="Garamond" w:hAnsi="Garamond"/>
                <w:sz w:val="24"/>
                <w:szCs w:val="24"/>
              </w:rPr>
              <w:t>2</w:t>
            </w:r>
          </w:p>
        </w:tc>
        <w:tc>
          <w:tcPr>
            <w:tcW w:w="2695" w:type="dxa"/>
            <w:tcBorders>
              <w:top w:val="single" w:sz="4" w:space="0" w:color="auto"/>
              <w:left w:val="single" w:sz="4" w:space="0" w:color="auto"/>
              <w:bottom w:val="single" w:sz="4" w:space="0" w:color="auto"/>
              <w:right w:val="single" w:sz="4" w:space="0" w:color="auto"/>
            </w:tcBorders>
            <w:hideMark/>
          </w:tcPr>
          <w:p w14:paraId="092E7C73" w14:textId="0E343053" w:rsidR="00FB7C57" w:rsidRPr="00DC78A5" w:rsidRDefault="00851869" w:rsidP="00D63309">
            <w:pPr>
              <w:jc w:val="both"/>
              <w:rPr>
                <w:rFonts w:ascii="Garamond" w:hAnsi="Garamond"/>
                <w:sz w:val="24"/>
                <w:szCs w:val="24"/>
              </w:rPr>
            </w:pPr>
            <w:r w:rsidRPr="00DC78A5">
              <w:rPr>
                <w:rFonts w:ascii="Garamond" w:hAnsi="Garamond"/>
                <w:sz w:val="24"/>
                <w:szCs w:val="24"/>
              </w:rPr>
              <w:t>Discordance</w:t>
            </w:r>
            <w:r w:rsidR="001D6E0B" w:rsidRPr="00DC78A5">
              <w:rPr>
                <w:rFonts w:ascii="Garamond" w:hAnsi="Garamond"/>
                <w:sz w:val="24"/>
                <w:szCs w:val="24"/>
              </w:rPr>
              <w:t xml:space="preserve"> </w:t>
            </w:r>
            <w:r w:rsidR="00FB7C57" w:rsidRPr="00DC78A5">
              <w:rPr>
                <w:rFonts w:ascii="Garamond" w:hAnsi="Garamond"/>
                <w:sz w:val="24"/>
                <w:szCs w:val="24"/>
              </w:rPr>
              <w:t xml:space="preserve">des informations </w:t>
            </w:r>
            <w:r w:rsidR="001D6E0B" w:rsidRPr="00DC78A5">
              <w:rPr>
                <w:rFonts w:ascii="Garamond" w:hAnsi="Garamond"/>
                <w:sz w:val="24"/>
                <w:szCs w:val="24"/>
              </w:rPr>
              <w:t xml:space="preserve"> sur la justification des fonds entre les DPS et la CAGF</w:t>
            </w:r>
            <w:r w:rsidR="00FB7C57" w:rsidRPr="00DC78A5">
              <w:rPr>
                <w:rFonts w:ascii="Garamond" w:hAnsi="Garamond"/>
                <w:sz w:val="24"/>
                <w:szCs w:val="24"/>
              </w:rPr>
              <w:t xml:space="preserve"> </w:t>
            </w:r>
          </w:p>
        </w:tc>
        <w:tc>
          <w:tcPr>
            <w:tcW w:w="3174" w:type="dxa"/>
            <w:tcBorders>
              <w:top w:val="single" w:sz="4" w:space="0" w:color="auto"/>
              <w:left w:val="single" w:sz="4" w:space="0" w:color="auto"/>
              <w:bottom w:val="single" w:sz="4" w:space="0" w:color="auto"/>
              <w:right w:val="single" w:sz="4" w:space="0" w:color="auto"/>
            </w:tcBorders>
            <w:hideMark/>
          </w:tcPr>
          <w:p w14:paraId="57690092" w14:textId="5654852A" w:rsidR="00FB7C57" w:rsidRPr="00DC78A5" w:rsidRDefault="00FB7C57" w:rsidP="00D63309">
            <w:pPr>
              <w:jc w:val="both"/>
              <w:rPr>
                <w:rFonts w:ascii="Garamond" w:hAnsi="Garamond"/>
                <w:sz w:val="24"/>
                <w:szCs w:val="24"/>
              </w:rPr>
            </w:pPr>
            <w:r w:rsidRPr="00DC78A5">
              <w:rPr>
                <w:rFonts w:ascii="Garamond" w:hAnsi="Garamond"/>
                <w:sz w:val="24"/>
                <w:szCs w:val="24"/>
              </w:rPr>
              <w:t>Tenir une réunion entre les CDPS, CAGF, GFA, PEV et le SG</w:t>
            </w:r>
            <w:r w:rsidR="006D0C51" w:rsidRPr="00DC78A5">
              <w:rPr>
                <w:rFonts w:ascii="Garamond" w:hAnsi="Garamond"/>
                <w:sz w:val="24"/>
                <w:szCs w:val="24"/>
              </w:rPr>
              <w:t xml:space="preserve"> sous la coordination de SEM</w:t>
            </w:r>
            <w:r w:rsidRPr="00DC78A5">
              <w:rPr>
                <w:rFonts w:ascii="Garamond" w:hAnsi="Garamond"/>
                <w:sz w:val="24"/>
                <w:szCs w:val="24"/>
              </w:rPr>
              <w:t xml:space="preserve"> pour éclairer la situation des avances ouvertes en provinces  </w:t>
            </w:r>
          </w:p>
        </w:tc>
        <w:tc>
          <w:tcPr>
            <w:tcW w:w="2212" w:type="dxa"/>
            <w:tcBorders>
              <w:top w:val="single" w:sz="4" w:space="0" w:color="auto"/>
              <w:left w:val="single" w:sz="4" w:space="0" w:color="auto"/>
              <w:bottom w:val="single" w:sz="4" w:space="0" w:color="auto"/>
              <w:right w:val="single" w:sz="4" w:space="0" w:color="auto"/>
            </w:tcBorders>
          </w:tcPr>
          <w:p w14:paraId="7247D51A" w14:textId="535B4B0B" w:rsidR="00FB7C57" w:rsidRPr="00DC78A5" w:rsidRDefault="005966A2" w:rsidP="00D63309">
            <w:pPr>
              <w:jc w:val="both"/>
              <w:rPr>
                <w:rFonts w:ascii="Garamond" w:hAnsi="Garamond"/>
                <w:sz w:val="24"/>
                <w:szCs w:val="24"/>
              </w:rPr>
            </w:pPr>
            <w:r w:rsidRPr="00DC78A5">
              <w:rPr>
                <w:rFonts w:ascii="Garamond" w:hAnsi="Garamond"/>
                <w:sz w:val="24"/>
                <w:szCs w:val="24"/>
              </w:rPr>
              <w:t>MD/ PEV</w:t>
            </w:r>
          </w:p>
        </w:tc>
        <w:tc>
          <w:tcPr>
            <w:tcW w:w="1559" w:type="dxa"/>
            <w:tcBorders>
              <w:top w:val="single" w:sz="4" w:space="0" w:color="auto"/>
              <w:left w:val="single" w:sz="4" w:space="0" w:color="auto"/>
              <w:bottom w:val="single" w:sz="4" w:space="0" w:color="auto"/>
              <w:right w:val="single" w:sz="4" w:space="0" w:color="auto"/>
            </w:tcBorders>
          </w:tcPr>
          <w:p w14:paraId="48C72E25" w14:textId="4B71D20C" w:rsidR="00FB7C57" w:rsidRPr="00DC78A5" w:rsidRDefault="007E5174" w:rsidP="00D63309">
            <w:pPr>
              <w:jc w:val="both"/>
              <w:rPr>
                <w:rFonts w:ascii="Garamond" w:hAnsi="Garamond"/>
                <w:sz w:val="24"/>
                <w:szCs w:val="24"/>
              </w:rPr>
            </w:pPr>
            <w:r w:rsidRPr="00DC78A5">
              <w:rPr>
                <w:rFonts w:ascii="Garamond" w:hAnsi="Garamond"/>
                <w:sz w:val="24"/>
                <w:szCs w:val="24"/>
              </w:rPr>
              <w:t xml:space="preserve">Janvier </w:t>
            </w:r>
            <w:r w:rsidR="00950D8C" w:rsidRPr="00DC78A5">
              <w:rPr>
                <w:rFonts w:ascii="Garamond" w:hAnsi="Garamond"/>
                <w:sz w:val="24"/>
                <w:szCs w:val="24"/>
              </w:rPr>
              <w:t>2026</w:t>
            </w:r>
          </w:p>
        </w:tc>
      </w:tr>
    </w:tbl>
    <w:p w14:paraId="1A1642C5" w14:textId="02C1C743" w:rsidR="00B550CC" w:rsidRPr="00DC78A5" w:rsidRDefault="00B550CC" w:rsidP="005966A2">
      <w:pPr>
        <w:pStyle w:val="Paragraphedeliste"/>
        <w:rPr>
          <w:rFonts w:ascii="Garamond" w:hAnsi="Garamond"/>
          <w:sz w:val="24"/>
          <w:szCs w:val="24"/>
          <w:lang w:val="en-US"/>
        </w:rPr>
      </w:pPr>
      <w:r w:rsidRPr="00DC78A5">
        <w:rPr>
          <w:rFonts w:ascii="Garamond" w:hAnsi="Garamond"/>
          <w:sz w:val="24"/>
          <w:szCs w:val="24"/>
          <w:lang w:val="en-US"/>
        </w:rPr>
        <w:t xml:space="preserve"> </w:t>
      </w:r>
    </w:p>
    <w:p w14:paraId="51A067A2" w14:textId="3656E675" w:rsidR="000160ED" w:rsidRPr="00DC78A5" w:rsidRDefault="000160ED" w:rsidP="00604788">
      <w:pPr>
        <w:ind w:left="720"/>
        <w:rPr>
          <w:rFonts w:ascii="Garamond" w:hAnsi="Garamond"/>
          <w:sz w:val="24"/>
          <w:szCs w:val="24"/>
          <w:lang w:val="fr-CD"/>
        </w:rPr>
      </w:pPr>
    </w:p>
    <w:p w14:paraId="21EA8027" w14:textId="1CE301C9" w:rsidR="004775FB" w:rsidRPr="00DC78A5" w:rsidRDefault="00DC78A5" w:rsidP="004775FB">
      <w:pPr>
        <w:spacing w:line="278" w:lineRule="auto"/>
        <w:jc w:val="both"/>
        <w:rPr>
          <w:rFonts w:ascii="Garamond" w:hAnsi="Garamond"/>
          <w:sz w:val="24"/>
          <w:szCs w:val="24"/>
        </w:rPr>
      </w:pPr>
      <w:r w:rsidRPr="00DC78A5">
        <w:rPr>
          <w:rFonts w:ascii="Garamond" w:hAnsi="Garamond"/>
          <w:sz w:val="24"/>
          <w:szCs w:val="24"/>
        </w:rPr>
        <w:t>Commencer à 8h</w:t>
      </w:r>
      <w:r w:rsidR="003C2685" w:rsidRPr="00DC78A5">
        <w:rPr>
          <w:rFonts w:ascii="Garamond" w:hAnsi="Garamond"/>
          <w:sz w:val="24"/>
          <w:szCs w:val="24"/>
        </w:rPr>
        <w:t>1</w:t>
      </w:r>
      <w:r w:rsidR="004775FB" w:rsidRPr="00DC78A5">
        <w:rPr>
          <w:rFonts w:ascii="Garamond" w:hAnsi="Garamond"/>
          <w:sz w:val="24"/>
          <w:szCs w:val="24"/>
        </w:rPr>
        <w:t>5</w:t>
      </w:r>
      <w:r w:rsidRPr="00DC78A5">
        <w:rPr>
          <w:rFonts w:ascii="Garamond" w:hAnsi="Garamond"/>
          <w:sz w:val="24"/>
          <w:szCs w:val="24"/>
        </w:rPr>
        <w:t>, les travaux de</w:t>
      </w:r>
      <w:r w:rsidR="004775FB" w:rsidRPr="00DC78A5">
        <w:rPr>
          <w:rFonts w:ascii="Garamond" w:hAnsi="Garamond"/>
          <w:sz w:val="24"/>
          <w:szCs w:val="24"/>
        </w:rPr>
        <w:t xml:space="preserve"> la journée </w:t>
      </w:r>
      <w:r w:rsidR="003C2685" w:rsidRPr="00DC78A5">
        <w:rPr>
          <w:rFonts w:ascii="Garamond" w:hAnsi="Garamond"/>
          <w:sz w:val="24"/>
          <w:szCs w:val="24"/>
        </w:rPr>
        <w:t>ont</w:t>
      </w:r>
      <w:r w:rsidR="004775FB" w:rsidRPr="00DC78A5">
        <w:rPr>
          <w:rFonts w:ascii="Garamond" w:hAnsi="Garamond"/>
          <w:sz w:val="24"/>
          <w:szCs w:val="24"/>
        </w:rPr>
        <w:t xml:space="preserve"> été suspendus à 19 H 15, suivi de la pause-café</w:t>
      </w:r>
      <w:r w:rsidR="003C2685" w:rsidRPr="00DC78A5">
        <w:rPr>
          <w:rFonts w:ascii="Garamond" w:hAnsi="Garamond"/>
          <w:sz w:val="24"/>
          <w:szCs w:val="24"/>
        </w:rPr>
        <w:t xml:space="preserve"> et les présentations restantes ont été reportés au J3</w:t>
      </w:r>
    </w:p>
    <w:p w14:paraId="3C4318D5" w14:textId="77777777" w:rsidR="004775FB" w:rsidRPr="00DC78A5" w:rsidRDefault="004775FB" w:rsidP="00DC78A5">
      <w:pPr>
        <w:spacing w:line="278" w:lineRule="auto"/>
        <w:ind w:left="3540" w:firstLine="708"/>
        <w:jc w:val="both"/>
        <w:rPr>
          <w:rFonts w:ascii="Garamond" w:hAnsi="Garamond"/>
          <w:sz w:val="24"/>
          <w:szCs w:val="24"/>
        </w:rPr>
      </w:pPr>
      <w:r w:rsidRPr="00DC78A5">
        <w:rPr>
          <w:rFonts w:ascii="Garamond" w:hAnsi="Garamond"/>
          <w:sz w:val="24"/>
          <w:szCs w:val="24"/>
        </w:rPr>
        <w:t xml:space="preserve">Pour l’équipe des rapporteurs : </w:t>
      </w:r>
    </w:p>
    <w:p w14:paraId="52E36798" w14:textId="77777777" w:rsidR="00DC78A5" w:rsidRPr="00DC78A5" w:rsidRDefault="003C2685" w:rsidP="00DC78A5">
      <w:pPr>
        <w:ind w:left="3540" w:firstLine="708"/>
        <w:jc w:val="both"/>
        <w:rPr>
          <w:rFonts w:ascii="Maiandra GD" w:eastAsia="Times New Roman" w:hAnsi="Maiandra GD" w:cs="Times New Roman"/>
          <w:sz w:val="24"/>
          <w:szCs w:val="24"/>
        </w:rPr>
      </w:pPr>
      <w:r w:rsidRPr="00DC78A5">
        <w:rPr>
          <w:rFonts w:ascii="Maiandra GD" w:eastAsia="Times New Roman" w:hAnsi="Maiandra GD" w:cs="Times New Roman"/>
          <w:sz w:val="24"/>
          <w:szCs w:val="24"/>
        </w:rPr>
        <w:t xml:space="preserve">Serge SUKANI, </w:t>
      </w:r>
    </w:p>
    <w:p w14:paraId="54302F78" w14:textId="77777777" w:rsidR="00DC78A5" w:rsidRPr="00DC78A5" w:rsidRDefault="003C2685" w:rsidP="00DC78A5">
      <w:pPr>
        <w:ind w:left="3540" w:firstLine="708"/>
        <w:jc w:val="both"/>
        <w:rPr>
          <w:rFonts w:ascii="Maiandra GD" w:eastAsia="Times New Roman" w:hAnsi="Maiandra GD" w:cs="Times New Roman"/>
          <w:sz w:val="24"/>
          <w:szCs w:val="24"/>
        </w:rPr>
      </w:pPr>
      <w:r w:rsidRPr="00DC78A5">
        <w:rPr>
          <w:rFonts w:ascii="Maiandra GD" w:eastAsia="Times New Roman" w:hAnsi="Maiandra GD" w:cs="Times New Roman"/>
          <w:sz w:val="24"/>
          <w:szCs w:val="24"/>
        </w:rPr>
        <w:t xml:space="preserve">Joseph OYAYA, </w:t>
      </w:r>
    </w:p>
    <w:p w14:paraId="0CC4DA9C" w14:textId="77777777" w:rsidR="00DC78A5" w:rsidRPr="00DC78A5" w:rsidRDefault="003C2685" w:rsidP="00DC78A5">
      <w:pPr>
        <w:ind w:left="3540" w:firstLine="708"/>
        <w:jc w:val="both"/>
        <w:rPr>
          <w:rFonts w:ascii="Maiandra GD" w:eastAsia="Times New Roman" w:hAnsi="Maiandra GD" w:cs="Times New Roman"/>
          <w:sz w:val="24"/>
          <w:szCs w:val="24"/>
        </w:rPr>
      </w:pPr>
      <w:r w:rsidRPr="00DC78A5">
        <w:rPr>
          <w:rFonts w:ascii="Maiandra GD" w:eastAsia="Times New Roman" w:hAnsi="Maiandra GD" w:cs="Times New Roman"/>
          <w:sz w:val="24"/>
          <w:szCs w:val="24"/>
        </w:rPr>
        <w:t xml:space="preserve">Michel OTEPA, </w:t>
      </w:r>
    </w:p>
    <w:p w14:paraId="0E4797D5" w14:textId="157A380C" w:rsidR="00F740B8" w:rsidRPr="00DC78A5" w:rsidRDefault="003C2685" w:rsidP="00DC78A5">
      <w:pPr>
        <w:ind w:left="3540" w:firstLine="708"/>
        <w:jc w:val="both"/>
        <w:rPr>
          <w:rFonts w:ascii="Garamond" w:hAnsi="Garamond"/>
          <w:sz w:val="24"/>
          <w:szCs w:val="24"/>
        </w:rPr>
      </w:pPr>
      <w:r w:rsidRPr="00DC78A5">
        <w:rPr>
          <w:rFonts w:ascii="Maiandra GD" w:eastAsia="Times New Roman" w:hAnsi="Maiandra GD" w:cs="Times New Roman"/>
          <w:sz w:val="24"/>
          <w:szCs w:val="24"/>
        </w:rPr>
        <w:t>Guelord SALUMU</w:t>
      </w:r>
    </w:p>
    <w:p w14:paraId="135311F3" w14:textId="77777777" w:rsidR="00F740B8" w:rsidRPr="00DC78A5" w:rsidRDefault="00F740B8" w:rsidP="00F740B8">
      <w:pPr>
        <w:jc w:val="both"/>
        <w:rPr>
          <w:rFonts w:ascii="Maiandra GD" w:hAnsi="Maiandra GD"/>
          <w:sz w:val="24"/>
          <w:szCs w:val="24"/>
        </w:rPr>
      </w:pPr>
    </w:p>
    <w:p w14:paraId="771168E4" w14:textId="77777777" w:rsidR="00F740B8" w:rsidRPr="00DC78A5" w:rsidRDefault="00F740B8" w:rsidP="00F740B8">
      <w:pPr>
        <w:jc w:val="both"/>
        <w:rPr>
          <w:rFonts w:ascii="Maiandra GD" w:hAnsi="Maiandra GD"/>
          <w:sz w:val="24"/>
          <w:szCs w:val="24"/>
        </w:rPr>
      </w:pPr>
    </w:p>
    <w:sectPr w:rsidR="00F740B8" w:rsidRPr="00DC78A5" w:rsidSect="00D63309">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DBAC5D" w14:textId="77777777" w:rsidR="00E36CBD" w:rsidRDefault="00E36CBD" w:rsidP="00EE2038">
      <w:pPr>
        <w:spacing w:after="0" w:line="240" w:lineRule="auto"/>
      </w:pPr>
      <w:r>
        <w:separator/>
      </w:r>
    </w:p>
  </w:endnote>
  <w:endnote w:type="continuationSeparator" w:id="0">
    <w:p w14:paraId="7F380A51" w14:textId="77777777" w:rsidR="00E36CBD" w:rsidRDefault="00E36CBD" w:rsidP="00EE20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iandra GD">
    <w:panose1 w:val="020E0502030308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468003" w14:textId="77777777" w:rsidR="00E36CBD" w:rsidRDefault="00E36CBD" w:rsidP="00EE2038">
      <w:pPr>
        <w:spacing w:after="0" w:line="240" w:lineRule="auto"/>
      </w:pPr>
      <w:r>
        <w:separator/>
      </w:r>
    </w:p>
  </w:footnote>
  <w:footnote w:type="continuationSeparator" w:id="0">
    <w:p w14:paraId="7BEDC3B2" w14:textId="77777777" w:rsidR="00E36CBD" w:rsidRDefault="00E36CBD" w:rsidP="00EE20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24141690"/>
      <w:docPartObj>
        <w:docPartGallery w:val="Page Numbers (Top of Page)"/>
        <w:docPartUnique/>
      </w:docPartObj>
    </w:sdtPr>
    <w:sdtEndPr/>
    <w:sdtContent>
      <w:p w14:paraId="0F3A546F" w14:textId="722BF1D1" w:rsidR="00EE2038" w:rsidRDefault="00EE2038">
        <w:pPr>
          <w:pStyle w:val="En-tte"/>
        </w:pPr>
        <w:r>
          <w:rPr>
            <w:noProof/>
            <w:lang w:eastAsia="fr-FR"/>
          </w:rPr>
          <mc:AlternateContent>
            <mc:Choice Requires="wps">
              <w:drawing>
                <wp:anchor distT="0" distB="0" distL="114300" distR="114300" simplePos="0" relativeHeight="251659264" behindDoc="0" locked="0" layoutInCell="0" allowOverlap="1" wp14:anchorId="0565F9B6" wp14:editId="22AD6A5D">
                  <wp:simplePos x="0" y="0"/>
                  <wp:positionH relativeFrom="margin">
                    <wp:align>center</wp:align>
                  </wp:positionH>
                  <wp:positionV relativeFrom="topMargin">
                    <wp:align>center</wp:align>
                  </wp:positionV>
                  <wp:extent cx="626745" cy="626745"/>
                  <wp:effectExtent l="0" t="0" r="1905" b="1905"/>
                  <wp:wrapNone/>
                  <wp:docPr id="1031517607" name="Ellips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34296AD9" w14:textId="2F39A492" w:rsidR="00EE2038" w:rsidRDefault="00EE2038">
                              <w:pPr>
                                <w:pStyle w:val="Pieddepage"/>
                                <w:jc w:val="center"/>
                                <w:rPr>
                                  <w:b/>
                                  <w:bCs/>
                                  <w:color w:val="FFFFFF" w:themeColor="background1"/>
                                  <w:sz w:val="32"/>
                                  <w:szCs w:val="32"/>
                                </w:rPr>
                              </w:pPr>
                              <w:r>
                                <w:fldChar w:fldCharType="begin"/>
                              </w:r>
                              <w:r>
                                <w:instrText>PAGE    \* MERGEFORMAT</w:instrText>
                              </w:r>
                              <w:r>
                                <w:fldChar w:fldCharType="separate"/>
                              </w:r>
                              <w:r w:rsidR="00E34BD6" w:rsidRPr="00E34BD6">
                                <w:rPr>
                                  <w:b/>
                                  <w:bCs/>
                                  <w:noProof/>
                                  <w:color w:val="FFFFFF" w:themeColor="background1"/>
                                  <w:sz w:val="32"/>
                                  <w:szCs w:val="32"/>
                                </w:rPr>
                                <w:t>1</w:t>
                              </w:r>
                              <w:r>
                                <w:rPr>
                                  <w:b/>
                                  <w:bCs/>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565F9B6" id="Ellipse 1" o:spid="_x0000_s1026" style="position:absolute;margin-left:0;margin-top:0;width:49.35pt;height:49.3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top-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" o:allowincell="f" fillcolor="#40618b" stroked="f">
                  <v:textbox>
                    <w:txbxContent>
                      <w:p w14:paraId="34296AD9" w14:textId="2F39A492" w:rsidR="00EE2038" w:rsidRDefault="00EE2038">
                        <w:pPr>
                          <w:pStyle w:val="Pieddepage"/>
                          <w:jc w:val="center"/>
                          <w:rPr>
                            <w:b/>
                            <w:bCs/>
                            <w:color w:val="FFFFFF" w:themeColor="background1"/>
                            <w:sz w:val="32"/>
                            <w:szCs w:val="32"/>
                          </w:rPr>
                        </w:pPr>
                        <w:r>
                          <w:fldChar w:fldCharType="begin"/>
                        </w:r>
                        <w:r>
                          <w:instrText>PAGE    \* MERGEFORMAT</w:instrText>
                        </w:r>
                        <w:r>
                          <w:fldChar w:fldCharType="separate"/>
                        </w:r>
                        <w:r w:rsidR="00E34BD6" w:rsidRPr="00E34BD6">
                          <w:rPr>
                            <w:b/>
                            <w:bCs/>
                            <w:noProof/>
                            <w:color w:val="FFFFFF" w:themeColor="background1"/>
                            <w:sz w:val="32"/>
                            <w:szCs w:val="32"/>
                          </w:rPr>
                          <w:t>1</w:t>
                        </w:r>
                        <w:r>
                          <w:rPr>
                            <w:b/>
                            <w:bCs/>
                            <w:color w:val="FFFFFF" w:themeColor="background1"/>
                            <w:sz w:val="32"/>
                            <w:szCs w:val="32"/>
                          </w:rPr>
                          <w:fldChar w:fldCharType="end"/>
                        </w:r>
                      </w:p>
                    </w:txbxContent>
                  </v:textbox>
                  <w10:wrap anchorx="margin" anchory="margin"/>
                </v:oval>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F0574"/>
    <w:multiLevelType w:val="hybridMultilevel"/>
    <w:tmpl w:val="DDD84ED8"/>
    <w:lvl w:ilvl="0" w:tplc="6D9C58D6">
      <w:numFmt w:val="bullet"/>
      <w:lvlText w:val="-"/>
      <w:lvlJc w:val="left"/>
      <w:pPr>
        <w:ind w:left="720" w:hanging="360"/>
      </w:pPr>
      <w:rPr>
        <w:rFonts w:ascii="Aptos" w:eastAsiaTheme="minorHAnsi" w:hAnsi="Aptos" w:cstheme="minorBidi"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1" w15:restartNumberingAfterBreak="0">
    <w:nsid w:val="08F83BE8"/>
    <w:multiLevelType w:val="hybridMultilevel"/>
    <w:tmpl w:val="F8BA8DFC"/>
    <w:lvl w:ilvl="0" w:tplc="AE882B50">
      <w:start w:val="3"/>
      <w:numFmt w:val="bullet"/>
      <w:lvlText w:val="-"/>
      <w:lvlJc w:val="left"/>
      <w:pPr>
        <w:ind w:left="720" w:hanging="360"/>
      </w:pPr>
      <w:rPr>
        <w:rFonts w:ascii="Maiandra GD" w:eastAsiaTheme="minorHAnsi" w:hAnsi="Maiandra GD" w:cstheme="minorBidi"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2" w15:restartNumberingAfterBreak="0">
    <w:nsid w:val="137D67AF"/>
    <w:multiLevelType w:val="hybridMultilevel"/>
    <w:tmpl w:val="0570FA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4C16B27"/>
    <w:multiLevelType w:val="hybridMultilevel"/>
    <w:tmpl w:val="9090660C"/>
    <w:lvl w:ilvl="0" w:tplc="240C000F">
      <w:start w:val="1"/>
      <w:numFmt w:val="decimal"/>
      <w:lvlText w:val="%1."/>
      <w:lvlJc w:val="left"/>
      <w:pPr>
        <w:ind w:left="720" w:hanging="360"/>
      </w:pPr>
    </w:lvl>
    <w:lvl w:ilvl="1" w:tplc="240C0019">
      <w:start w:val="1"/>
      <w:numFmt w:val="lowerLetter"/>
      <w:lvlText w:val="%2."/>
      <w:lvlJc w:val="left"/>
      <w:pPr>
        <w:ind w:left="1440" w:hanging="360"/>
      </w:pPr>
    </w:lvl>
    <w:lvl w:ilvl="2" w:tplc="240C001B">
      <w:start w:val="1"/>
      <w:numFmt w:val="lowerRoman"/>
      <w:lvlText w:val="%3."/>
      <w:lvlJc w:val="right"/>
      <w:pPr>
        <w:ind w:left="2160" w:hanging="180"/>
      </w:pPr>
    </w:lvl>
    <w:lvl w:ilvl="3" w:tplc="240C000F">
      <w:start w:val="1"/>
      <w:numFmt w:val="decimal"/>
      <w:lvlText w:val="%4."/>
      <w:lvlJc w:val="left"/>
      <w:pPr>
        <w:ind w:left="2880" w:hanging="360"/>
      </w:pPr>
    </w:lvl>
    <w:lvl w:ilvl="4" w:tplc="240C0019">
      <w:start w:val="1"/>
      <w:numFmt w:val="lowerLetter"/>
      <w:lvlText w:val="%5."/>
      <w:lvlJc w:val="left"/>
      <w:pPr>
        <w:ind w:left="3600" w:hanging="360"/>
      </w:pPr>
    </w:lvl>
    <w:lvl w:ilvl="5" w:tplc="240C001B">
      <w:start w:val="1"/>
      <w:numFmt w:val="lowerRoman"/>
      <w:lvlText w:val="%6."/>
      <w:lvlJc w:val="right"/>
      <w:pPr>
        <w:ind w:left="4320" w:hanging="180"/>
      </w:pPr>
    </w:lvl>
    <w:lvl w:ilvl="6" w:tplc="240C000F">
      <w:start w:val="1"/>
      <w:numFmt w:val="decimal"/>
      <w:lvlText w:val="%7."/>
      <w:lvlJc w:val="left"/>
      <w:pPr>
        <w:ind w:left="5040" w:hanging="360"/>
      </w:pPr>
    </w:lvl>
    <w:lvl w:ilvl="7" w:tplc="240C0019">
      <w:start w:val="1"/>
      <w:numFmt w:val="lowerLetter"/>
      <w:lvlText w:val="%8."/>
      <w:lvlJc w:val="left"/>
      <w:pPr>
        <w:ind w:left="5760" w:hanging="360"/>
      </w:pPr>
    </w:lvl>
    <w:lvl w:ilvl="8" w:tplc="240C001B">
      <w:start w:val="1"/>
      <w:numFmt w:val="lowerRoman"/>
      <w:lvlText w:val="%9."/>
      <w:lvlJc w:val="right"/>
      <w:pPr>
        <w:ind w:left="6480" w:hanging="180"/>
      </w:pPr>
    </w:lvl>
  </w:abstractNum>
  <w:abstractNum w:abstractNumId="4" w15:restartNumberingAfterBreak="0">
    <w:nsid w:val="1DB55392"/>
    <w:multiLevelType w:val="hybridMultilevel"/>
    <w:tmpl w:val="C4B870EE"/>
    <w:lvl w:ilvl="0" w:tplc="040C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32A28A7"/>
    <w:multiLevelType w:val="hybridMultilevel"/>
    <w:tmpl w:val="DA6C2156"/>
    <w:lvl w:ilvl="0" w:tplc="240C0001">
      <w:start w:val="1"/>
      <w:numFmt w:val="bullet"/>
      <w:lvlText w:val=""/>
      <w:lvlJc w:val="left"/>
      <w:pPr>
        <w:ind w:left="360" w:hanging="360"/>
      </w:pPr>
      <w:rPr>
        <w:rFonts w:ascii="Symbol" w:hAnsi="Symbol" w:hint="default"/>
      </w:rPr>
    </w:lvl>
    <w:lvl w:ilvl="1" w:tplc="240C0019" w:tentative="1">
      <w:start w:val="1"/>
      <w:numFmt w:val="lowerLetter"/>
      <w:lvlText w:val="%2."/>
      <w:lvlJc w:val="left"/>
      <w:pPr>
        <w:ind w:left="1080" w:hanging="360"/>
      </w:pPr>
    </w:lvl>
    <w:lvl w:ilvl="2" w:tplc="240C001B" w:tentative="1">
      <w:start w:val="1"/>
      <w:numFmt w:val="lowerRoman"/>
      <w:lvlText w:val="%3."/>
      <w:lvlJc w:val="right"/>
      <w:pPr>
        <w:ind w:left="1800" w:hanging="180"/>
      </w:pPr>
    </w:lvl>
    <w:lvl w:ilvl="3" w:tplc="240C000F" w:tentative="1">
      <w:start w:val="1"/>
      <w:numFmt w:val="decimal"/>
      <w:lvlText w:val="%4."/>
      <w:lvlJc w:val="left"/>
      <w:pPr>
        <w:ind w:left="2520" w:hanging="360"/>
      </w:pPr>
    </w:lvl>
    <w:lvl w:ilvl="4" w:tplc="240C0019" w:tentative="1">
      <w:start w:val="1"/>
      <w:numFmt w:val="lowerLetter"/>
      <w:lvlText w:val="%5."/>
      <w:lvlJc w:val="left"/>
      <w:pPr>
        <w:ind w:left="3240" w:hanging="360"/>
      </w:pPr>
    </w:lvl>
    <w:lvl w:ilvl="5" w:tplc="240C001B" w:tentative="1">
      <w:start w:val="1"/>
      <w:numFmt w:val="lowerRoman"/>
      <w:lvlText w:val="%6."/>
      <w:lvlJc w:val="right"/>
      <w:pPr>
        <w:ind w:left="3960" w:hanging="180"/>
      </w:pPr>
    </w:lvl>
    <w:lvl w:ilvl="6" w:tplc="240C000F" w:tentative="1">
      <w:start w:val="1"/>
      <w:numFmt w:val="decimal"/>
      <w:lvlText w:val="%7."/>
      <w:lvlJc w:val="left"/>
      <w:pPr>
        <w:ind w:left="4680" w:hanging="360"/>
      </w:pPr>
    </w:lvl>
    <w:lvl w:ilvl="7" w:tplc="240C0019" w:tentative="1">
      <w:start w:val="1"/>
      <w:numFmt w:val="lowerLetter"/>
      <w:lvlText w:val="%8."/>
      <w:lvlJc w:val="left"/>
      <w:pPr>
        <w:ind w:left="5400" w:hanging="360"/>
      </w:pPr>
    </w:lvl>
    <w:lvl w:ilvl="8" w:tplc="240C001B" w:tentative="1">
      <w:start w:val="1"/>
      <w:numFmt w:val="lowerRoman"/>
      <w:lvlText w:val="%9."/>
      <w:lvlJc w:val="right"/>
      <w:pPr>
        <w:ind w:left="6120" w:hanging="180"/>
      </w:pPr>
    </w:lvl>
  </w:abstractNum>
  <w:abstractNum w:abstractNumId="6" w15:restartNumberingAfterBreak="0">
    <w:nsid w:val="23F80E1B"/>
    <w:multiLevelType w:val="multilevel"/>
    <w:tmpl w:val="BE04431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26636C2B"/>
    <w:multiLevelType w:val="hybridMultilevel"/>
    <w:tmpl w:val="E1E492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6A7041B"/>
    <w:multiLevelType w:val="multilevel"/>
    <w:tmpl w:val="57386080"/>
    <w:lvl w:ilvl="0">
      <w:start w:val="1"/>
      <w:numFmt w:val="decimal"/>
      <w:lvlText w:val="%1."/>
      <w:lvlJc w:val="left"/>
      <w:pPr>
        <w:ind w:left="1080" w:hanging="360"/>
      </w:pPr>
    </w:lvl>
    <w:lvl w:ilvl="1">
      <w:start w:val="2"/>
      <w:numFmt w:val="decimal"/>
      <w:isLgl/>
      <w:lvlText w:val="%1.%2."/>
      <w:lvlJc w:val="left"/>
      <w:pPr>
        <w:ind w:left="1440" w:hanging="720"/>
      </w:pPr>
      <w:rPr>
        <w:rFonts w:ascii="Times New Roman" w:hAnsi="Times New Roman" w:cs="Times New Roman" w:hint="default"/>
        <w:b w:val="0"/>
      </w:rPr>
    </w:lvl>
    <w:lvl w:ilvl="2">
      <w:start w:val="1"/>
      <w:numFmt w:val="decimal"/>
      <w:isLgl/>
      <w:lvlText w:val="%1.%2.%3."/>
      <w:lvlJc w:val="left"/>
      <w:pPr>
        <w:ind w:left="1440" w:hanging="720"/>
      </w:pPr>
      <w:rPr>
        <w:rFonts w:ascii="Times New Roman" w:hAnsi="Times New Roman" w:cs="Times New Roman" w:hint="default"/>
        <w:b w:val="0"/>
      </w:rPr>
    </w:lvl>
    <w:lvl w:ilvl="3">
      <w:start w:val="1"/>
      <w:numFmt w:val="decimal"/>
      <w:isLgl/>
      <w:lvlText w:val="%1.%2.%3.%4."/>
      <w:lvlJc w:val="left"/>
      <w:pPr>
        <w:ind w:left="1800" w:hanging="1080"/>
      </w:pPr>
      <w:rPr>
        <w:rFonts w:ascii="Times New Roman" w:hAnsi="Times New Roman" w:cs="Times New Roman" w:hint="default"/>
        <w:b w:val="0"/>
      </w:rPr>
    </w:lvl>
    <w:lvl w:ilvl="4">
      <w:start w:val="1"/>
      <w:numFmt w:val="decimal"/>
      <w:isLgl/>
      <w:lvlText w:val="%1.%2.%3.%4.%5."/>
      <w:lvlJc w:val="left"/>
      <w:pPr>
        <w:ind w:left="2160" w:hanging="1440"/>
      </w:pPr>
      <w:rPr>
        <w:rFonts w:ascii="Times New Roman" w:hAnsi="Times New Roman" w:cs="Times New Roman" w:hint="default"/>
        <w:b w:val="0"/>
      </w:rPr>
    </w:lvl>
    <w:lvl w:ilvl="5">
      <w:start w:val="1"/>
      <w:numFmt w:val="decimal"/>
      <w:isLgl/>
      <w:lvlText w:val="%1.%2.%3.%4.%5.%6."/>
      <w:lvlJc w:val="left"/>
      <w:pPr>
        <w:ind w:left="2160" w:hanging="1440"/>
      </w:pPr>
      <w:rPr>
        <w:rFonts w:ascii="Times New Roman" w:hAnsi="Times New Roman" w:cs="Times New Roman" w:hint="default"/>
        <w:b w:val="0"/>
      </w:rPr>
    </w:lvl>
    <w:lvl w:ilvl="6">
      <w:start w:val="1"/>
      <w:numFmt w:val="decimal"/>
      <w:isLgl/>
      <w:lvlText w:val="%1.%2.%3.%4.%5.%6.%7."/>
      <w:lvlJc w:val="left"/>
      <w:pPr>
        <w:ind w:left="2520" w:hanging="1800"/>
      </w:pPr>
      <w:rPr>
        <w:rFonts w:ascii="Times New Roman" w:hAnsi="Times New Roman" w:cs="Times New Roman" w:hint="default"/>
        <w:b w:val="0"/>
      </w:rPr>
    </w:lvl>
    <w:lvl w:ilvl="7">
      <w:start w:val="1"/>
      <w:numFmt w:val="decimal"/>
      <w:isLgl/>
      <w:lvlText w:val="%1.%2.%3.%4.%5.%6.%7.%8."/>
      <w:lvlJc w:val="left"/>
      <w:pPr>
        <w:ind w:left="2880" w:hanging="2160"/>
      </w:pPr>
      <w:rPr>
        <w:rFonts w:ascii="Times New Roman" w:hAnsi="Times New Roman" w:cs="Times New Roman" w:hint="default"/>
        <w:b w:val="0"/>
      </w:rPr>
    </w:lvl>
    <w:lvl w:ilvl="8">
      <w:start w:val="1"/>
      <w:numFmt w:val="decimal"/>
      <w:isLgl/>
      <w:lvlText w:val="%1.%2.%3.%4.%5.%6.%7.%8.%9."/>
      <w:lvlJc w:val="left"/>
      <w:pPr>
        <w:ind w:left="2880" w:hanging="2160"/>
      </w:pPr>
      <w:rPr>
        <w:rFonts w:ascii="Times New Roman" w:hAnsi="Times New Roman" w:cs="Times New Roman" w:hint="default"/>
        <w:b w:val="0"/>
      </w:rPr>
    </w:lvl>
  </w:abstractNum>
  <w:abstractNum w:abstractNumId="9" w15:restartNumberingAfterBreak="0">
    <w:nsid w:val="29DD4CB1"/>
    <w:multiLevelType w:val="hybridMultilevel"/>
    <w:tmpl w:val="EEE2DACA"/>
    <w:lvl w:ilvl="0" w:tplc="FEFE0A06">
      <w:start w:val="1"/>
      <w:numFmt w:val="decimal"/>
      <w:lvlText w:val="%1."/>
      <w:lvlJc w:val="left"/>
      <w:pPr>
        <w:ind w:left="720" w:hanging="360"/>
      </w:pPr>
      <w:rPr>
        <w:b/>
        <w:bCs/>
        <w:color w:val="auto"/>
      </w:rPr>
    </w:lvl>
    <w:lvl w:ilvl="1" w:tplc="240C0019">
      <w:start w:val="1"/>
      <w:numFmt w:val="lowerLetter"/>
      <w:lvlText w:val="%2."/>
      <w:lvlJc w:val="left"/>
      <w:pPr>
        <w:ind w:left="1440" w:hanging="360"/>
      </w:pPr>
    </w:lvl>
    <w:lvl w:ilvl="2" w:tplc="240C001B">
      <w:start w:val="1"/>
      <w:numFmt w:val="lowerRoman"/>
      <w:lvlText w:val="%3."/>
      <w:lvlJc w:val="right"/>
      <w:pPr>
        <w:ind w:left="2160" w:hanging="180"/>
      </w:pPr>
    </w:lvl>
    <w:lvl w:ilvl="3" w:tplc="240C000F">
      <w:start w:val="1"/>
      <w:numFmt w:val="decimal"/>
      <w:lvlText w:val="%4."/>
      <w:lvlJc w:val="left"/>
      <w:pPr>
        <w:ind w:left="2880" w:hanging="360"/>
      </w:pPr>
    </w:lvl>
    <w:lvl w:ilvl="4" w:tplc="240C0019">
      <w:start w:val="1"/>
      <w:numFmt w:val="lowerLetter"/>
      <w:lvlText w:val="%5."/>
      <w:lvlJc w:val="left"/>
      <w:pPr>
        <w:ind w:left="3600" w:hanging="360"/>
      </w:pPr>
    </w:lvl>
    <w:lvl w:ilvl="5" w:tplc="240C001B">
      <w:start w:val="1"/>
      <w:numFmt w:val="lowerRoman"/>
      <w:lvlText w:val="%6."/>
      <w:lvlJc w:val="right"/>
      <w:pPr>
        <w:ind w:left="4320" w:hanging="180"/>
      </w:pPr>
    </w:lvl>
    <w:lvl w:ilvl="6" w:tplc="240C000F">
      <w:start w:val="1"/>
      <w:numFmt w:val="decimal"/>
      <w:lvlText w:val="%7."/>
      <w:lvlJc w:val="left"/>
      <w:pPr>
        <w:ind w:left="5040" w:hanging="360"/>
      </w:pPr>
    </w:lvl>
    <w:lvl w:ilvl="7" w:tplc="240C0019">
      <w:start w:val="1"/>
      <w:numFmt w:val="lowerLetter"/>
      <w:lvlText w:val="%8."/>
      <w:lvlJc w:val="left"/>
      <w:pPr>
        <w:ind w:left="5760" w:hanging="360"/>
      </w:pPr>
    </w:lvl>
    <w:lvl w:ilvl="8" w:tplc="240C001B">
      <w:start w:val="1"/>
      <w:numFmt w:val="lowerRoman"/>
      <w:lvlText w:val="%9."/>
      <w:lvlJc w:val="right"/>
      <w:pPr>
        <w:ind w:left="6480" w:hanging="180"/>
      </w:pPr>
    </w:lvl>
  </w:abstractNum>
  <w:abstractNum w:abstractNumId="10" w15:restartNumberingAfterBreak="0">
    <w:nsid w:val="2E967FAF"/>
    <w:multiLevelType w:val="hybridMultilevel"/>
    <w:tmpl w:val="80B4E96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 w15:restartNumberingAfterBreak="0">
    <w:nsid w:val="369A7B27"/>
    <w:multiLevelType w:val="hybridMultilevel"/>
    <w:tmpl w:val="B4104BF2"/>
    <w:lvl w:ilvl="0" w:tplc="6D9C58D6">
      <w:numFmt w:val="bullet"/>
      <w:lvlText w:val="-"/>
      <w:lvlJc w:val="left"/>
      <w:pPr>
        <w:ind w:left="720" w:hanging="360"/>
      </w:pPr>
      <w:rPr>
        <w:rFonts w:ascii="Aptos" w:eastAsiaTheme="minorHAnsi" w:hAnsi="Aptos" w:cstheme="minorBidi"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12" w15:restartNumberingAfterBreak="0">
    <w:nsid w:val="37BC695F"/>
    <w:multiLevelType w:val="hybridMultilevel"/>
    <w:tmpl w:val="80E69A94"/>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37CD6B03"/>
    <w:multiLevelType w:val="multilevel"/>
    <w:tmpl w:val="EEFE1F68"/>
    <w:lvl w:ilvl="0">
      <w:start w:val="4"/>
      <w:numFmt w:val="decimal"/>
      <w:lvlText w:val="%1."/>
      <w:lvlJc w:val="left"/>
      <w:pPr>
        <w:ind w:left="144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880" w:hanging="180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600" w:hanging="2520"/>
      </w:pPr>
      <w:rPr>
        <w:rFonts w:hint="default"/>
      </w:rPr>
    </w:lvl>
  </w:abstractNum>
  <w:abstractNum w:abstractNumId="14" w15:restartNumberingAfterBreak="0">
    <w:nsid w:val="37EC2541"/>
    <w:multiLevelType w:val="hybridMultilevel"/>
    <w:tmpl w:val="6FD0E0F4"/>
    <w:lvl w:ilvl="0" w:tplc="6D9C58D6">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A3E274C"/>
    <w:multiLevelType w:val="hybridMultilevel"/>
    <w:tmpl w:val="7A489580"/>
    <w:lvl w:ilvl="0" w:tplc="EA36A2CA">
      <w:start w:val="1"/>
      <w:numFmt w:val="decimal"/>
      <w:lvlText w:val="%1."/>
      <w:lvlJc w:val="left"/>
      <w:pPr>
        <w:tabs>
          <w:tab w:val="num" w:pos="720"/>
        </w:tabs>
        <w:ind w:left="720" w:hanging="360"/>
      </w:pPr>
    </w:lvl>
    <w:lvl w:ilvl="1" w:tplc="98B83802" w:tentative="1">
      <w:start w:val="1"/>
      <w:numFmt w:val="decimal"/>
      <w:lvlText w:val="%2."/>
      <w:lvlJc w:val="left"/>
      <w:pPr>
        <w:tabs>
          <w:tab w:val="num" w:pos="1440"/>
        </w:tabs>
        <w:ind w:left="1440" w:hanging="360"/>
      </w:pPr>
    </w:lvl>
    <w:lvl w:ilvl="2" w:tplc="FDFEAC8E" w:tentative="1">
      <w:start w:val="1"/>
      <w:numFmt w:val="decimal"/>
      <w:lvlText w:val="%3."/>
      <w:lvlJc w:val="left"/>
      <w:pPr>
        <w:tabs>
          <w:tab w:val="num" w:pos="2160"/>
        </w:tabs>
        <w:ind w:left="2160" w:hanging="360"/>
      </w:pPr>
    </w:lvl>
    <w:lvl w:ilvl="3" w:tplc="3A460B7E" w:tentative="1">
      <w:start w:val="1"/>
      <w:numFmt w:val="decimal"/>
      <w:lvlText w:val="%4."/>
      <w:lvlJc w:val="left"/>
      <w:pPr>
        <w:tabs>
          <w:tab w:val="num" w:pos="2880"/>
        </w:tabs>
        <w:ind w:left="2880" w:hanging="360"/>
      </w:pPr>
    </w:lvl>
    <w:lvl w:ilvl="4" w:tplc="4F5040B2" w:tentative="1">
      <w:start w:val="1"/>
      <w:numFmt w:val="decimal"/>
      <w:lvlText w:val="%5."/>
      <w:lvlJc w:val="left"/>
      <w:pPr>
        <w:tabs>
          <w:tab w:val="num" w:pos="3600"/>
        </w:tabs>
        <w:ind w:left="3600" w:hanging="360"/>
      </w:pPr>
    </w:lvl>
    <w:lvl w:ilvl="5" w:tplc="81980248" w:tentative="1">
      <w:start w:val="1"/>
      <w:numFmt w:val="decimal"/>
      <w:lvlText w:val="%6."/>
      <w:lvlJc w:val="left"/>
      <w:pPr>
        <w:tabs>
          <w:tab w:val="num" w:pos="4320"/>
        </w:tabs>
        <w:ind w:left="4320" w:hanging="360"/>
      </w:pPr>
    </w:lvl>
    <w:lvl w:ilvl="6" w:tplc="E6F4DC3E" w:tentative="1">
      <w:start w:val="1"/>
      <w:numFmt w:val="decimal"/>
      <w:lvlText w:val="%7."/>
      <w:lvlJc w:val="left"/>
      <w:pPr>
        <w:tabs>
          <w:tab w:val="num" w:pos="5040"/>
        </w:tabs>
        <w:ind w:left="5040" w:hanging="360"/>
      </w:pPr>
    </w:lvl>
    <w:lvl w:ilvl="7" w:tplc="B1520C2A" w:tentative="1">
      <w:start w:val="1"/>
      <w:numFmt w:val="decimal"/>
      <w:lvlText w:val="%8."/>
      <w:lvlJc w:val="left"/>
      <w:pPr>
        <w:tabs>
          <w:tab w:val="num" w:pos="5760"/>
        </w:tabs>
        <w:ind w:left="5760" w:hanging="360"/>
      </w:pPr>
    </w:lvl>
    <w:lvl w:ilvl="8" w:tplc="17E4CC0A" w:tentative="1">
      <w:start w:val="1"/>
      <w:numFmt w:val="decimal"/>
      <w:lvlText w:val="%9."/>
      <w:lvlJc w:val="left"/>
      <w:pPr>
        <w:tabs>
          <w:tab w:val="num" w:pos="6480"/>
        </w:tabs>
        <w:ind w:left="6480" w:hanging="360"/>
      </w:pPr>
    </w:lvl>
  </w:abstractNum>
  <w:abstractNum w:abstractNumId="16" w15:restartNumberingAfterBreak="0">
    <w:nsid w:val="456F7632"/>
    <w:multiLevelType w:val="hybridMultilevel"/>
    <w:tmpl w:val="60AE58FC"/>
    <w:lvl w:ilvl="0" w:tplc="6D9C58D6">
      <w:numFmt w:val="bullet"/>
      <w:lvlText w:val="-"/>
      <w:lvlJc w:val="left"/>
      <w:pPr>
        <w:ind w:left="720" w:hanging="360"/>
      </w:pPr>
      <w:rPr>
        <w:rFonts w:ascii="Aptos" w:eastAsiaTheme="minorHAnsi" w:hAnsi="Aptos" w:cstheme="minorBidi"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17" w15:restartNumberingAfterBreak="0">
    <w:nsid w:val="45CC62E4"/>
    <w:multiLevelType w:val="hybridMultilevel"/>
    <w:tmpl w:val="27681D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9C0075F"/>
    <w:multiLevelType w:val="hybridMultilevel"/>
    <w:tmpl w:val="1C0C756C"/>
    <w:lvl w:ilvl="0" w:tplc="AE882B50">
      <w:start w:val="3"/>
      <w:numFmt w:val="bullet"/>
      <w:lvlText w:val="-"/>
      <w:lvlJc w:val="left"/>
      <w:pPr>
        <w:ind w:left="720" w:hanging="360"/>
      </w:pPr>
      <w:rPr>
        <w:rFonts w:ascii="Maiandra GD" w:eastAsiaTheme="minorHAnsi" w:hAnsi="Maiandra GD"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FB04D97"/>
    <w:multiLevelType w:val="multilevel"/>
    <w:tmpl w:val="762E492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2"/>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54DC308A"/>
    <w:multiLevelType w:val="hybridMultilevel"/>
    <w:tmpl w:val="DF80E21C"/>
    <w:lvl w:ilvl="0" w:tplc="240C0015">
      <w:start w:val="1"/>
      <w:numFmt w:val="upperLetter"/>
      <w:lvlText w:val="%1."/>
      <w:lvlJc w:val="left"/>
      <w:pPr>
        <w:ind w:left="720" w:hanging="360"/>
      </w:pPr>
      <w:rPr>
        <w:rFonts w:hint="default"/>
      </w:rPr>
    </w:lvl>
    <w:lvl w:ilvl="1" w:tplc="240C0019" w:tentative="1">
      <w:start w:val="1"/>
      <w:numFmt w:val="lowerLetter"/>
      <w:lvlText w:val="%2."/>
      <w:lvlJc w:val="left"/>
      <w:pPr>
        <w:ind w:left="1440" w:hanging="360"/>
      </w:pPr>
    </w:lvl>
    <w:lvl w:ilvl="2" w:tplc="240C001B" w:tentative="1">
      <w:start w:val="1"/>
      <w:numFmt w:val="lowerRoman"/>
      <w:lvlText w:val="%3."/>
      <w:lvlJc w:val="right"/>
      <w:pPr>
        <w:ind w:left="2160" w:hanging="180"/>
      </w:pPr>
    </w:lvl>
    <w:lvl w:ilvl="3" w:tplc="240C000F" w:tentative="1">
      <w:start w:val="1"/>
      <w:numFmt w:val="decimal"/>
      <w:lvlText w:val="%4."/>
      <w:lvlJc w:val="left"/>
      <w:pPr>
        <w:ind w:left="2880" w:hanging="360"/>
      </w:pPr>
    </w:lvl>
    <w:lvl w:ilvl="4" w:tplc="240C0019" w:tentative="1">
      <w:start w:val="1"/>
      <w:numFmt w:val="lowerLetter"/>
      <w:lvlText w:val="%5."/>
      <w:lvlJc w:val="left"/>
      <w:pPr>
        <w:ind w:left="3600" w:hanging="360"/>
      </w:pPr>
    </w:lvl>
    <w:lvl w:ilvl="5" w:tplc="240C001B" w:tentative="1">
      <w:start w:val="1"/>
      <w:numFmt w:val="lowerRoman"/>
      <w:lvlText w:val="%6."/>
      <w:lvlJc w:val="right"/>
      <w:pPr>
        <w:ind w:left="4320" w:hanging="180"/>
      </w:pPr>
    </w:lvl>
    <w:lvl w:ilvl="6" w:tplc="240C000F" w:tentative="1">
      <w:start w:val="1"/>
      <w:numFmt w:val="decimal"/>
      <w:lvlText w:val="%7."/>
      <w:lvlJc w:val="left"/>
      <w:pPr>
        <w:ind w:left="5040" w:hanging="360"/>
      </w:pPr>
    </w:lvl>
    <w:lvl w:ilvl="7" w:tplc="240C0019" w:tentative="1">
      <w:start w:val="1"/>
      <w:numFmt w:val="lowerLetter"/>
      <w:lvlText w:val="%8."/>
      <w:lvlJc w:val="left"/>
      <w:pPr>
        <w:ind w:left="5760" w:hanging="360"/>
      </w:pPr>
    </w:lvl>
    <w:lvl w:ilvl="8" w:tplc="240C001B" w:tentative="1">
      <w:start w:val="1"/>
      <w:numFmt w:val="lowerRoman"/>
      <w:lvlText w:val="%9."/>
      <w:lvlJc w:val="right"/>
      <w:pPr>
        <w:ind w:left="6480" w:hanging="180"/>
      </w:pPr>
    </w:lvl>
  </w:abstractNum>
  <w:abstractNum w:abstractNumId="21" w15:restartNumberingAfterBreak="0">
    <w:nsid w:val="5BD82B5C"/>
    <w:multiLevelType w:val="multilevel"/>
    <w:tmpl w:val="289E8946"/>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5DF84C4D"/>
    <w:multiLevelType w:val="multilevel"/>
    <w:tmpl w:val="EEFE1F68"/>
    <w:lvl w:ilvl="0">
      <w:start w:val="4"/>
      <w:numFmt w:val="decimal"/>
      <w:lvlText w:val="%1."/>
      <w:lvlJc w:val="left"/>
      <w:pPr>
        <w:ind w:left="144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880" w:hanging="180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600" w:hanging="2520"/>
      </w:pPr>
      <w:rPr>
        <w:rFonts w:hint="default"/>
      </w:rPr>
    </w:lvl>
  </w:abstractNum>
  <w:abstractNum w:abstractNumId="23" w15:restartNumberingAfterBreak="0">
    <w:nsid w:val="60403714"/>
    <w:multiLevelType w:val="hybridMultilevel"/>
    <w:tmpl w:val="525264AC"/>
    <w:lvl w:ilvl="0" w:tplc="240C0001">
      <w:start w:val="1"/>
      <w:numFmt w:val="bullet"/>
      <w:lvlText w:val=""/>
      <w:lvlJc w:val="left"/>
      <w:pPr>
        <w:ind w:left="720" w:hanging="360"/>
      </w:pPr>
      <w:rPr>
        <w:rFonts w:ascii="Symbol" w:hAnsi="Symbol"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24" w15:restartNumberingAfterBreak="0">
    <w:nsid w:val="609037AF"/>
    <w:multiLevelType w:val="multilevel"/>
    <w:tmpl w:val="C7DCF3C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61327B7E"/>
    <w:multiLevelType w:val="multilevel"/>
    <w:tmpl w:val="B6A08BD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68943D35"/>
    <w:multiLevelType w:val="hybridMultilevel"/>
    <w:tmpl w:val="94783F5E"/>
    <w:lvl w:ilvl="0" w:tplc="6D9C58D6">
      <w:numFmt w:val="bullet"/>
      <w:lvlText w:val="-"/>
      <w:lvlJc w:val="left"/>
      <w:pPr>
        <w:ind w:left="720" w:hanging="360"/>
      </w:pPr>
      <w:rPr>
        <w:rFonts w:ascii="Aptos" w:eastAsiaTheme="minorHAnsi" w:hAnsi="Aptos" w:cstheme="minorBidi"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27" w15:restartNumberingAfterBreak="0">
    <w:nsid w:val="6E020308"/>
    <w:multiLevelType w:val="hybridMultilevel"/>
    <w:tmpl w:val="E17C05FA"/>
    <w:lvl w:ilvl="0" w:tplc="6D9C58D6">
      <w:numFmt w:val="bullet"/>
      <w:lvlText w:val="-"/>
      <w:lvlJc w:val="left"/>
      <w:pPr>
        <w:ind w:left="720" w:hanging="360"/>
      </w:pPr>
      <w:rPr>
        <w:rFonts w:ascii="Aptos" w:eastAsiaTheme="minorHAnsi" w:hAnsi="Aptos" w:cstheme="minorBidi"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28" w15:restartNumberingAfterBreak="0">
    <w:nsid w:val="747D3786"/>
    <w:multiLevelType w:val="hybridMultilevel"/>
    <w:tmpl w:val="B8169E0A"/>
    <w:lvl w:ilvl="0" w:tplc="6D9C58D6">
      <w:numFmt w:val="bullet"/>
      <w:lvlText w:val="-"/>
      <w:lvlJc w:val="left"/>
      <w:pPr>
        <w:ind w:left="720" w:hanging="360"/>
      </w:pPr>
      <w:rPr>
        <w:rFonts w:ascii="Aptos" w:eastAsiaTheme="minorHAnsi" w:hAnsi="Aptos" w:cstheme="minorBidi"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29" w15:restartNumberingAfterBreak="0">
    <w:nsid w:val="76B1251B"/>
    <w:multiLevelType w:val="multilevel"/>
    <w:tmpl w:val="DC4E53CE"/>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902483"/>
    <w:multiLevelType w:val="hybridMultilevel"/>
    <w:tmpl w:val="E45E6E78"/>
    <w:lvl w:ilvl="0" w:tplc="6D9C58D6">
      <w:numFmt w:val="bullet"/>
      <w:lvlText w:val="-"/>
      <w:lvlJc w:val="left"/>
      <w:pPr>
        <w:ind w:left="720" w:hanging="360"/>
      </w:pPr>
      <w:rPr>
        <w:rFonts w:ascii="Aptos" w:eastAsiaTheme="minorHAnsi" w:hAnsi="Aptos" w:cstheme="minorBidi"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31" w15:restartNumberingAfterBreak="0">
    <w:nsid w:val="7E3622B8"/>
    <w:multiLevelType w:val="multilevel"/>
    <w:tmpl w:val="4426EFF4"/>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4"/>
  </w:num>
  <w:num w:numId="2">
    <w:abstractNumId w:val="7"/>
  </w:num>
  <w:num w:numId="3">
    <w:abstractNumId w:val="17"/>
  </w:num>
  <w:num w:numId="4">
    <w:abstractNumId w:val="25"/>
  </w:num>
  <w:num w:numId="5">
    <w:abstractNumId w:val="21"/>
  </w:num>
  <w:num w:numId="6">
    <w:abstractNumId w:val="24"/>
  </w:num>
  <w:num w:numId="7">
    <w:abstractNumId w:val="6"/>
  </w:num>
  <w:num w:numId="8">
    <w:abstractNumId w:val="4"/>
  </w:num>
  <w:num w:numId="9">
    <w:abstractNumId w:val="18"/>
  </w:num>
  <w:num w:numId="10">
    <w:abstractNumId w:val="19"/>
  </w:num>
  <w:num w:numId="11">
    <w:abstractNumId w:val="8"/>
  </w:num>
  <w:num w:numId="12">
    <w:abstractNumId w:val="29"/>
  </w:num>
  <w:num w:numId="13">
    <w:abstractNumId w:val="23"/>
  </w:num>
  <w:num w:numId="14">
    <w:abstractNumId w:val="20"/>
  </w:num>
  <w:num w:numId="15">
    <w:abstractNumId w:val="5"/>
  </w:num>
  <w:num w:numId="16">
    <w:abstractNumId w:val="11"/>
  </w:num>
  <w:num w:numId="17">
    <w:abstractNumId w:val="22"/>
  </w:num>
  <w:num w:numId="18">
    <w:abstractNumId w:val="26"/>
  </w:num>
  <w:num w:numId="19">
    <w:abstractNumId w:val="28"/>
  </w:num>
  <w:num w:numId="20">
    <w:abstractNumId w:val="15"/>
  </w:num>
  <w:num w:numId="21">
    <w:abstractNumId w:val="30"/>
  </w:num>
  <w:num w:numId="22">
    <w:abstractNumId w:val="27"/>
  </w:num>
  <w:num w:numId="2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8"/>
  </w:num>
  <w:num w:numId="25">
    <w:abstractNumId w:val="11"/>
  </w:num>
  <w:num w:numId="26">
    <w:abstractNumId w:val="0"/>
  </w:num>
  <w:num w:numId="27">
    <w:abstractNumId w:val="27"/>
  </w:num>
  <w:num w:numId="28">
    <w:abstractNumId w:val="30"/>
  </w:num>
  <w:num w:numId="29">
    <w:abstractNumId w:val="28"/>
  </w:num>
  <w:num w:numId="30">
    <w:abstractNumId w:val="13"/>
  </w:num>
  <w:num w:numId="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0"/>
  </w:num>
  <w:num w:numId="33">
    <w:abstractNumId w:val="3"/>
  </w:num>
  <w:num w:numId="34">
    <w:abstractNumId w:val="16"/>
  </w:num>
  <w:num w:numId="35">
    <w:abstractNumId w:val="16"/>
  </w:num>
  <w:num w:numId="36">
    <w:abstractNumId w:val="1"/>
  </w:num>
  <w:num w:numId="37">
    <w:abstractNumId w:val="31"/>
  </w:num>
  <w:num w:numId="38">
    <w:abstractNumId w:val="12"/>
  </w:num>
  <w:num w:numId="39">
    <w:abstractNumId w:val="2"/>
  </w:num>
  <w:num w:numId="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275C"/>
    <w:rsid w:val="000055C1"/>
    <w:rsid w:val="00010F06"/>
    <w:rsid w:val="00011495"/>
    <w:rsid w:val="000156A7"/>
    <w:rsid w:val="000160ED"/>
    <w:rsid w:val="00021BC9"/>
    <w:rsid w:val="000312F0"/>
    <w:rsid w:val="00036B2A"/>
    <w:rsid w:val="000376EC"/>
    <w:rsid w:val="00043DA6"/>
    <w:rsid w:val="00062361"/>
    <w:rsid w:val="000713F9"/>
    <w:rsid w:val="000719A1"/>
    <w:rsid w:val="00076E5A"/>
    <w:rsid w:val="000A199B"/>
    <w:rsid w:val="000A5009"/>
    <w:rsid w:val="000B7A87"/>
    <w:rsid w:val="000C2AD9"/>
    <w:rsid w:val="000F3200"/>
    <w:rsid w:val="000F5413"/>
    <w:rsid w:val="00101685"/>
    <w:rsid w:val="001030C2"/>
    <w:rsid w:val="00107718"/>
    <w:rsid w:val="001368E1"/>
    <w:rsid w:val="00140410"/>
    <w:rsid w:val="00161276"/>
    <w:rsid w:val="00161AB2"/>
    <w:rsid w:val="001929D5"/>
    <w:rsid w:val="001A1EFC"/>
    <w:rsid w:val="001A325A"/>
    <w:rsid w:val="001A6EE9"/>
    <w:rsid w:val="001B124D"/>
    <w:rsid w:val="001C3508"/>
    <w:rsid w:val="001D23B1"/>
    <w:rsid w:val="001D6E0B"/>
    <w:rsid w:val="001E5249"/>
    <w:rsid w:val="001F205F"/>
    <w:rsid w:val="001F7E42"/>
    <w:rsid w:val="00230378"/>
    <w:rsid w:val="00234D44"/>
    <w:rsid w:val="002428CC"/>
    <w:rsid w:val="00250E7F"/>
    <w:rsid w:val="00255DC8"/>
    <w:rsid w:val="00262F8F"/>
    <w:rsid w:val="002840F6"/>
    <w:rsid w:val="002962EE"/>
    <w:rsid w:val="002A0A37"/>
    <w:rsid w:val="002A47C8"/>
    <w:rsid w:val="002B2A6A"/>
    <w:rsid w:val="002B5306"/>
    <w:rsid w:val="002D7A31"/>
    <w:rsid w:val="002D7BDA"/>
    <w:rsid w:val="002F1534"/>
    <w:rsid w:val="002F3E49"/>
    <w:rsid w:val="003210D5"/>
    <w:rsid w:val="00352832"/>
    <w:rsid w:val="0036559A"/>
    <w:rsid w:val="00367EEA"/>
    <w:rsid w:val="00370A90"/>
    <w:rsid w:val="00371928"/>
    <w:rsid w:val="003726B2"/>
    <w:rsid w:val="00377B6A"/>
    <w:rsid w:val="003852CD"/>
    <w:rsid w:val="003A21D5"/>
    <w:rsid w:val="003C2685"/>
    <w:rsid w:val="003D4ECE"/>
    <w:rsid w:val="003D5B43"/>
    <w:rsid w:val="003E39ED"/>
    <w:rsid w:val="003E56C2"/>
    <w:rsid w:val="003E628D"/>
    <w:rsid w:val="003F40DC"/>
    <w:rsid w:val="003F42D8"/>
    <w:rsid w:val="003F7DA6"/>
    <w:rsid w:val="0040451E"/>
    <w:rsid w:val="004211A8"/>
    <w:rsid w:val="00433D0C"/>
    <w:rsid w:val="004351E9"/>
    <w:rsid w:val="00442FFD"/>
    <w:rsid w:val="004517FF"/>
    <w:rsid w:val="00454EE0"/>
    <w:rsid w:val="00471802"/>
    <w:rsid w:val="004775FB"/>
    <w:rsid w:val="00480F0A"/>
    <w:rsid w:val="00496CAC"/>
    <w:rsid w:val="00497030"/>
    <w:rsid w:val="004A1EC7"/>
    <w:rsid w:val="004A2E90"/>
    <w:rsid w:val="004B54CD"/>
    <w:rsid w:val="004C7913"/>
    <w:rsid w:val="005140C0"/>
    <w:rsid w:val="00525A85"/>
    <w:rsid w:val="00526575"/>
    <w:rsid w:val="0053210D"/>
    <w:rsid w:val="005367D0"/>
    <w:rsid w:val="00547CCE"/>
    <w:rsid w:val="00551526"/>
    <w:rsid w:val="00577276"/>
    <w:rsid w:val="0058632D"/>
    <w:rsid w:val="00590DF8"/>
    <w:rsid w:val="00593DE9"/>
    <w:rsid w:val="00594D7B"/>
    <w:rsid w:val="005966A2"/>
    <w:rsid w:val="005971CA"/>
    <w:rsid w:val="005D044C"/>
    <w:rsid w:val="00600775"/>
    <w:rsid w:val="00604788"/>
    <w:rsid w:val="00606C34"/>
    <w:rsid w:val="00607F05"/>
    <w:rsid w:val="006104B3"/>
    <w:rsid w:val="006139C5"/>
    <w:rsid w:val="0062208B"/>
    <w:rsid w:val="006330E8"/>
    <w:rsid w:val="00647F03"/>
    <w:rsid w:val="00653592"/>
    <w:rsid w:val="006634A8"/>
    <w:rsid w:val="00666D2B"/>
    <w:rsid w:val="006728E0"/>
    <w:rsid w:val="006A7D79"/>
    <w:rsid w:val="006B6CB7"/>
    <w:rsid w:val="006D0C51"/>
    <w:rsid w:val="006E0767"/>
    <w:rsid w:val="006F3FF2"/>
    <w:rsid w:val="00705F57"/>
    <w:rsid w:val="007229D7"/>
    <w:rsid w:val="007336F6"/>
    <w:rsid w:val="00752023"/>
    <w:rsid w:val="007623F0"/>
    <w:rsid w:val="00784988"/>
    <w:rsid w:val="007924E2"/>
    <w:rsid w:val="00793C89"/>
    <w:rsid w:val="007D11E4"/>
    <w:rsid w:val="007D3EAC"/>
    <w:rsid w:val="007E5174"/>
    <w:rsid w:val="0080342E"/>
    <w:rsid w:val="0083000F"/>
    <w:rsid w:val="00850401"/>
    <w:rsid w:val="00851869"/>
    <w:rsid w:val="00852EFD"/>
    <w:rsid w:val="00861817"/>
    <w:rsid w:val="00881A33"/>
    <w:rsid w:val="00884C6C"/>
    <w:rsid w:val="008A302C"/>
    <w:rsid w:val="008A5601"/>
    <w:rsid w:val="008B39A5"/>
    <w:rsid w:val="008B6DEC"/>
    <w:rsid w:val="008D1D8F"/>
    <w:rsid w:val="008D39AD"/>
    <w:rsid w:val="008E7714"/>
    <w:rsid w:val="008F4A36"/>
    <w:rsid w:val="0091357B"/>
    <w:rsid w:val="0092409B"/>
    <w:rsid w:val="00950D8C"/>
    <w:rsid w:val="009516F1"/>
    <w:rsid w:val="00955BBE"/>
    <w:rsid w:val="00960844"/>
    <w:rsid w:val="009621AB"/>
    <w:rsid w:val="00963164"/>
    <w:rsid w:val="009643B8"/>
    <w:rsid w:val="0097002E"/>
    <w:rsid w:val="009700B8"/>
    <w:rsid w:val="00971A8E"/>
    <w:rsid w:val="0099298F"/>
    <w:rsid w:val="009968CD"/>
    <w:rsid w:val="009C23DB"/>
    <w:rsid w:val="009C2C43"/>
    <w:rsid w:val="009D06A1"/>
    <w:rsid w:val="009E3F57"/>
    <w:rsid w:val="009F275C"/>
    <w:rsid w:val="009F63D6"/>
    <w:rsid w:val="00A05C6D"/>
    <w:rsid w:val="00A133FE"/>
    <w:rsid w:val="00A265E5"/>
    <w:rsid w:val="00A37ED9"/>
    <w:rsid w:val="00A553A4"/>
    <w:rsid w:val="00A558A8"/>
    <w:rsid w:val="00A857B5"/>
    <w:rsid w:val="00A933D0"/>
    <w:rsid w:val="00AA2F71"/>
    <w:rsid w:val="00AA6D28"/>
    <w:rsid w:val="00AB253C"/>
    <w:rsid w:val="00AC06DF"/>
    <w:rsid w:val="00AC0E3C"/>
    <w:rsid w:val="00AC3608"/>
    <w:rsid w:val="00AD395B"/>
    <w:rsid w:val="00AE7BBD"/>
    <w:rsid w:val="00AF1650"/>
    <w:rsid w:val="00AF3297"/>
    <w:rsid w:val="00B0069A"/>
    <w:rsid w:val="00B03D15"/>
    <w:rsid w:val="00B17DA5"/>
    <w:rsid w:val="00B20D64"/>
    <w:rsid w:val="00B22306"/>
    <w:rsid w:val="00B24317"/>
    <w:rsid w:val="00B25732"/>
    <w:rsid w:val="00B26F3C"/>
    <w:rsid w:val="00B36AED"/>
    <w:rsid w:val="00B440DA"/>
    <w:rsid w:val="00B442AF"/>
    <w:rsid w:val="00B45B93"/>
    <w:rsid w:val="00B47F8F"/>
    <w:rsid w:val="00B550CC"/>
    <w:rsid w:val="00B57568"/>
    <w:rsid w:val="00B60AF5"/>
    <w:rsid w:val="00B6189D"/>
    <w:rsid w:val="00B64E93"/>
    <w:rsid w:val="00B77CE9"/>
    <w:rsid w:val="00B94A95"/>
    <w:rsid w:val="00BC70C4"/>
    <w:rsid w:val="00BD123A"/>
    <w:rsid w:val="00BD4CD9"/>
    <w:rsid w:val="00BF66BF"/>
    <w:rsid w:val="00C03F66"/>
    <w:rsid w:val="00C0455B"/>
    <w:rsid w:val="00C12802"/>
    <w:rsid w:val="00C302B6"/>
    <w:rsid w:val="00C360AD"/>
    <w:rsid w:val="00C55C16"/>
    <w:rsid w:val="00C6330C"/>
    <w:rsid w:val="00C749FC"/>
    <w:rsid w:val="00C809E3"/>
    <w:rsid w:val="00C81A4D"/>
    <w:rsid w:val="00C82341"/>
    <w:rsid w:val="00C869D2"/>
    <w:rsid w:val="00C9443D"/>
    <w:rsid w:val="00C977CC"/>
    <w:rsid w:val="00C97C1C"/>
    <w:rsid w:val="00CA5000"/>
    <w:rsid w:val="00CD4D1F"/>
    <w:rsid w:val="00CE283C"/>
    <w:rsid w:val="00CF3BA5"/>
    <w:rsid w:val="00CF7C21"/>
    <w:rsid w:val="00D03205"/>
    <w:rsid w:val="00D24E36"/>
    <w:rsid w:val="00D42430"/>
    <w:rsid w:val="00D63309"/>
    <w:rsid w:val="00D6451E"/>
    <w:rsid w:val="00D732FD"/>
    <w:rsid w:val="00D86851"/>
    <w:rsid w:val="00D92DB1"/>
    <w:rsid w:val="00D972FA"/>
    <w:rsid w:val="00DA0528"/>
    <w:rsid w:val="00DA3FB9"/>
    <w:rsid w:val="00DB3F2D"/>
    <w:rsid w:val="00DC3772"/>
    <w:rsid w:val="00DC6761"/>
    <w:rsid w:val="00DC78A5"/>
    <w:rsid w:val="00DC78B2"/>
    <w:rsid w:val="00DD0D12"/>
    <w:rsid w:val="00DF3348"/>
    <w:rsid w:val="00DF5895"/>
    <w:rsid w:val="00DF5972"/>
    <w:rsid w:val="00E0024E"/>
    <w:rsid w:val="00E00AD9"/>
    <w:rsid w:val="00E053E5"/>
    <w:rsid w:val="00E1259E"/>
    <w:rsid w:val="00E16AF6"/>
    <w:rsid w:val="00E305A2"/>
    <w:rsid w:val="00E34BD6"/>
    <w:rsid w:val="00E36720"/>
    <w:rsid w:val="00E36CBD"/>
    <w:rsid w:val="00E51A7D"/>
    <w:rsid w:val="00E63B78"/>
    <w:rsid w:val="00E74F07"/>
    <w:rsid w:val="00E802C5"/>
    <w:rsid w:val="00E82A65"/>
    <w:rsid w:val="00E843AD"/>
    <w:rsid w:val="00E97E04"/>
    <w:rsid w:val="00EB0930"/>
    <w:rsid w:val="00EB450E"/>
    <w:rsid w:val="00EE2038"/>
    <w:rsid w:val="00EF0564"/>
    <w:rsid w:val="00F24876"/>
    <w:rsid w:val="00F27587"/>
    <w:rsid w:val="00F356CF"/>
    <w:rsid w:val="00F448ED"/>
    <w:rsid w:val="00F45FED"/>
    <w:rsid w:val="00F4785F"/>
    <w:rsid w:val="00F54D7D"/>
    <w:rsid w:val="00F706DA"/>
    <w:rsid w:val="00F714F8"/>
    <w:rsid w:val="00F740B8"/>
    <w:rsid w:val="00F827CF"/>
    <w:rsid w:val="00F82D7F"/>
    <w:rsid w:val="00F8331C"/>
    <w:rsid w:val="00F87E46"/>
    <w:rsid w:val="00F971AF"/>
    <w:rsid w:val="00FB5227"/>
    <w:rsid w:val="00FB58D1"/>
    <w:rsid w:val="00FB7C57"/>
    <w:rsid w:val="00FD54EC"/>
    <w:rsid w:val="00FD58EA"/>
    <w:rsid w:val="00FE1119"/>
    <w:rsid w:val="00FE33A8"/>
    <w:rsid w:val="00FF1155"/>
    <w:rsid w:val="00FF284F"/>
    <w:rsid w:val="00FF491D"/>
    <w:rsid w:val="00FF6D4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9F45AB"/>
  <w15:chartTrackingRefBased/>
  <w15:docId w15:val="{82736B9A-9F33-41A1-AD46-912C0928E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275C"/>
    <w:rPr>
      <w:kern w:val="2"/>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9F27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F275C"/>
    <w:rPr>
      <w:rFonts w:asciiTheme="majorHAnsi" w:eastAsiaTheme="majorEastAsia" w:hAnsiTheme="majorHAnsi" w:cstheme="majorBidi"/>
      <w:spacing w:val="-10"/>
      <w:kern w:val="28"/>
      <w:sz w:val="56"/>
      <w:szCs w:val="56"/>
      <w14:ligatures w14:val="standardContextual"/>
    </w:rPr>
  </w:style>
  <w:style w:type="paragraph" w:styleId="Paragraphedeliste">
    <w:name w:val="List Paragraph"/>
    <w:basedOn w:val="Normal"/>
    <w:uiPriority w:val="34"/>
    <w:qFormat/>
    <w:rsid w:val="009F275C"/>
    <w:pPr>
      <w:ind w:left="720"/>
      <w:contextualSpacing/>
    </w:pPr>
  </w:style>
  <w:style w:type="table" w:styleId="Grilledutableau">
    <w:name w:val="Table Grid"/>
    <w:basedOn w:val="TableauNormal"/>
    <w:uiPriority w:val="39"/>
    <w:rsid w:val="009F275C"/>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010F06"/>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En-tte">
    <w:name w:val="header"/>
    <w:basedOn w:val="Normal"/>
    <w:link w:val="En-tteCar"/>
    <w:uiPriority w:val="99"/>
    <w:unhideWhenUsed/>
    <w:rsid w:val="00EE2038"/>
    <w:pPr>
      <w:tabs>
        <w:tab w:val="center" w:pos="4536"/>
        <w:tab w:val="right" w:pos="9072"/>
      </w:tabs>
      <w:spacing w:after="0" w:line="240" w:lineRule="auto"/>
    </w:pPr>
  </w:style>
  <w:style w:type="character" w:customStyle="1" w:styleId="En-tteCar">
    <w:name w:val="En-tête Car"/>
    <w:basedOn w:val="Policepardfaut"/>
    <w:link w:val="En-tte"/>
    <w:uiPriority w:val="99"/>
    <w:rsid w:val="00EE2038"/>
    <w:rPr>
      <w:kern w:val="2"/>
      <w14:ligatures w14:val="standardContextual"/>
    </w:rPr>
  </w:style>
  <w:style w:type="paragraph" w:styleId="Pieddepage">
    <w:name w:val="footer"/>
    <w:basedOn w:val="Normal"/>
    <w:link w:val="PieddepageCar"/>
    <w:uiPriority w:val="99"/>
    <w:unhideWhenUsed/>
    <w:rsid w:val="00EE203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E2038"/>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2378</Words>
  <Characters>13080</Characters>
  <Application>Microsoft Office Word</Application>
  <DocSecurity>0</DocSecurity>
  <Lines>109</Lines>
  <Paragraphs>30</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15428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SUKANI MAKPONDU</dc:creator>
  <cp:keywords/>
  <dc:description/>
  <cp:lastModifiedBy>SUKANI MAKPONDU</cp:lastModifiedBy>
  <cp:revision>2</cp:revision>
  <dcterms:created xsi:type="dcterms:W3CDTF">2025-12-17T06:59:00Z</dcterms:created>
  <dcterms:modified xsi:type="dcterms:W3CDTF">2025-12-17T06:59:00Z</dcterms:modified>
</cp:coreProperties>
</file>