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Ghana (Sekondi-Takoradi)</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JHS 1 - SHS 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38</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JHS 1 - SHS 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97.4%</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37</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38</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91.8%</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3796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4137</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3796</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97.4%*91.8% = 89.3%</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jhs 1 - shs 2 in Ghana (Sekondi-Takoradi)</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2023-09-29T18:52:25Z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