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(Gaza)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25</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25</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83.9%</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2523</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3007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2522</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100.0%*83.9% = 83.9%</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(Gaza)</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2023-10-16T14:42:50Z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