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731"/>
        <w:gridCol w:w="614"/>
        <w:gridCol w:w="3685"/>
        <w:gridCol w:w="1220"/>
        <w:gridCol w:w="1109"/>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DB_B_BREAKFAST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ate breakfast (during the 30 days before the survey)</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DB_B_NOBREAKFAST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breakfast because there is not always food in their home (among students who did not always eat breakfast)</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 food restaurant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2"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forced by anyone to do sexual things that they did not want to do (one or more times during the 12 months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IN_B_FORCEDSEXEVER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ever physically or verbally forced to have sexual intercourse when they did not want to</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IN_B_TEACHAVOIDFORCEDSEX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someone is trying to force them to have sexual intercourse (during this school year)</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IN_B_WEAPONSCHOOL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carried a weapon on school property (during the 30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92.1</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AIA_IN_B_GANG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belong to a gang</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91.9</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IN_B_REASONBULLIED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being bullied was because of their race, nationality, culture, or skin color (among students who were bullied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MH_B_WORRIEDDRUGS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wanted to use alcohol or other drugs to feel better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74.5</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MH_B_TEACHFRIENDSUICIDE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a friend is thinking about suicide (during this school year)</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TO_B_SMOKEINSIDE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inside an indoor public place other than their home (on 1 or more days during the 7 days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86.4</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2"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AL_B_ALCADSTV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alot of advertisements for alcohol when they watched television (among students who watched television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65.2</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2"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DR_B_DRUGSATSCH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offer, sell, or give them drugs on school property (during the 12 months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most likely get a condom if they wanted to get one from a store or shop or from a street vendor</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SX_B_ATTRACTION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sexually attracted to females and males</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SX_B_HEARDOFHIV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heard of HIV infection or the disease called AIDS</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SX_B_TALKPARENTSHIV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ever talked about HIV infection or AIDS with their parents or guardians</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SX_B_TEACHAVOIDHIV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HIV infection or AIDS (during this school year)</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2"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2"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r>
      <w:tr>
        <w:trPr>
          <w:trHeight w:val="562"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52.5</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Anguilla</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2024-01-26T06:25:58Z</dcterms:modified>
</cp:coreProperties>
</file>