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2"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animal or plant protein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less than one time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one or more times per day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two or more times per day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three or more times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ate breakfast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HY_B_PAINTRT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dentist to treat the pain as the first thing they did the last time they had a toothache (among students who ever had a toothache)</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2"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IN_B_BULLYATSCH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IN_B_HELMETDRIVING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driving a motorcycle (among students who drove a motorcycle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(among students who ever smoked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2"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AL_B_ADSONINTERNET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lot of advertisements for alcohol on the internet or social media (among students who used the internet or social media during the 30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2"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inhalants (one or more times during their life)</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SX_B_STI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been told by a doctor or nurse that they had a sexually transmitted infection</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2"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2"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2"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PA_B_PARCOMMUNICATE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communciated openly and honestly with them (during the 30 days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71.2</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how they can use social media</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Indonesia (Rest of the country)</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2024-01-15T10:28:44Z</dcterms:modified>
</cp:coreProperties>
</file>