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64.2</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HY_B_SEPTOILETS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separate toilets or latrines for boys and girls (among students who attended a school with toilets or latrines)</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99.3</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6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face-to-face most often by being hit, kicked, pushed, shoved around, or locked indoors (among students who were bullied face-to-face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IN_B_HOWCYBRBULLIED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most often by being sent nasty or hurtful messages, pictures, or videos (among students who were cyber bullied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IN_B_INTERNETSEX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ask them to do sexual things on the internet or social media when they did not want to (one or more times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IN_B_TEACHERHIT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hit, slapped, or physically hurt them on purpose or made them do something that hurt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IN_B_TEACHERMEAN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called them names or said things in a mean or hurtful manner that made them feel afraid, rejected, shameful, or threatened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MH_B_TEACHSTRESS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how to handle stress in healthy ways (during this school year)</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70.8</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alcohol because of their age (among students who tried to buy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AL_B_LASTPLACE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last drink of alcohol was at their home or someone else’s home (among students who had had a drink of alcohol)</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2"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PF_B_SCHADULT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able to talk to an adult in their school most of the time or always about difficult problems and worries (during the 30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2"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PF_B_PARCOMPARE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unfairly compared them to someone else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PF_B_PARTRYFRIENDS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tried to know who their friends were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Mongolia (Rural)</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2023-12-08T15:39:35Z</dcterms:modified>
</cp:coreProperties>
</file>