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Mâle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Femelle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</w:tr>
      <w:tr>
        <w:trPr>
          <w:trHeight w:val="82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Fréquence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non pondérée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Pourcentage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pondéré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Fréquence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non pondérée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Pourcentage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pondéré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Fréquence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non pondérée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Pourcentage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pondéré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6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Âge (ans)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ans ou moins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ans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Classe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5ém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4ém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3ém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1ére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Terminal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Résultats de l’Enquête mondiale en milieu scolaire sur la santé des élèves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Wallis and Futuna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Tableau démographique – Données non pondérées et pondérées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2023-12-08T13:07:32Z</dcterms:modified>
</cp:coreProperties>
</file>