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797529" w14:textId="226976EE" w:rsidR="00C47B8A" w:rsidRPr="0089270D" w:rsidRDefault="00C47B8A" w:rsidP="00E33F62">
      <w:pPr>
        <w:rPr>
          <w:color w:val="A8222D"/>
        </w:rPr>
      </w:pPr>
    </w:p>
    <w:tbl xmlns:a="http://schemas.openxmlformats.org/drawingml/2006/main" xmlns:pic="http://schemas.openxmlformats.org/drawingml/2006/picture">
      <w:tblPr>
        <w:tblLayout w:type="fixed"/>
        <w:jc w:val="center"/>
        <w:tblLook w:firstRow="1" w:lastRow="0" w:firstColumn="0" w:lastColumn="0" w:noHBand="0" w:noVBand="1"/>
      </w:tblPr>
      <w:tblGrid>
        <w:gridCol w:w="10512"/>
      </w:tblGrid>
      <w:tr>
        <w:trPr>
          <w:trHeight w:val="360" w:hRule="auto"/>
        </w:trPr>
        body1
        <w:tc>
          <w:tcPr>
            <w:tcBorders>
              <w:bottom w:val="none" w:sz="0" w:space="0" w:color="000000"/>
              <w:top w:val="none" w:sz="0" w:space="0" w:color="000000"/>
              <w:left w:val="none" w:sz="0" w:space="0" w:color="000000"/>
              <w:right w:val="none" w:sz="0" w:space="0" w:color="000000"/>
            </w:tcBorders>
            <w:shd w:val="clear" w:color="auto" w:fill="D9D9D9"/>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Helvetica" w:hAnsi="Helvetica" w:eastAsia="Helvetica" w:cs="Helvetica"/>
                <w:i w:val="false"/>
                <w:b w:val="true"/>
                <w:u w:val="none"/>
                <w:sz w:val="24"/>
                <w:szCs w:val="24"/>
                <w:color w:val="000000"/>
              </w:rPr>
            </w:pPr>
            <w:r>
              <w:rPr>
                <w:rFonts w:ascii="Helvetica" w:hAnsi="Helvetica" w:eastAsia="Helvetica" w:cs="Helvetica"/>
                <w:i w:val="false"/>
                <w:b w:val="true"/>
                <w:u w:val="none"/>
                <w:sz w:val="24"/>
                <w:szCs w:val="24"/>
                <w:color w:val="000000"/>
              </w:rPr>
              <w:t xml:space="preserve">Background</w:t>
            </w:r>
          </w:p>
        </w:tc>
      </w:tr>
    </w:tbl>
    <w:p>
      <w:pPr>
        <w:pStyle w:val="Normal"/>
      </w:pPr>
      <w:r>
        <w:t xml:space="preserve">Raised blood pressure (also known as hypertension) is one of the most significant risk factors for CVD, stroke, and kidney disease. In Oman, where the prevalence of hypertension is approximately 34.9% among adults, according to the World Health Organization (2019 data), and the country has a high burden of non-communicable diseases (NCDs), with 68.7% of all deaths attributed to NCDs (2019 data). Globally, hypertension accounts for an estimated 10 million deaths annually and is a leading cause of premature mortality, with the Middle East and North Africa region, including Oman, having one of the highest rates of hypertension-related deaths. Effective prevention, early detection, and management of hypertension are crucial for reducing the NCD burden, particularly in Oman where the disease burden is expected to increase by 15% by 2025, with an estimated 43.6% of the population projected to have hypertension by 2025.</w:t>
      </w:r>
    </w:p>
    <w:p>
      <w:pPr>
        <w:pStyle w:val="Normal"/>
      </w:pPr>
      <w:r>
        <w:t xml:space="preserve">
</w:t>
      </w:r>
    </w:p>
    <w:tbl xmlns:a="http://schemas.openxmlformats.org/drawingml/2006/main" xmlns:pic="http://schemas.openxmlformats.org/drawingml/2006/picture">
      <w:tblPr>
        <w:tblLayout w:type="fixed"/>
        <w:jc w:val="center"/>
        <w:tblLook w:firstRow="1" w:lastRow="0" w:firstColumn="0" w:lastColumn="0" w:noHBand="0" w:noVBand="1"/>
      </w:tblPr>
      <w:tblGrid>
        <w:gridCol w:w="10512"/>
      </w:tblGrid>
      <w:tr>
        <w:trPr>
          <w:trHeight w:val="360" w:hRule="auto"/>
        </w:trPr>
        body1
        <w:tc>
          <w:tcPr>
            <w:tcBorders>
              <w:bottom w:val="none" w:sz="0" w:space="0" w:color="000000"/>
              <w:top w:val="none" w:sz="0" w:space="0" w:color="000000"/>
              <w:left w:val="none" w:sz="0" w:space="0" w:color="000000"/>
              <w:right w:val="none" w:sz="0" w:space="0" w:color="000000"/>
            </w:tcBorders>
            <w:shd w:val="clear" w:color="auto" w:fill="D9D9D9"/>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Helvetica" w:hAnsi="Helvetica" w:eastAsia="Helvetica" w:cs="Helvetica"/>
                <w:i w:val="false"/>
                <w:b w:val="true"/>
                <w:u w:val="none"/>
                <w:sz w:val="24"/>
                <w:szCs w:val="24"/>
                <w:color w:val="000000"/>
              </w:rPr>
            </w:pPr>
            <w:r>
              <w:rPr>
                <w:rFonts w:ascii="Helvetica" w:hAnsi="Helvetica" w:eastAsia="Helvetica" w:cs="Helvetica"/>
                <w:i w:val="false"/>
                <w:b w:val="true"/>
                <w:u w:val="none"/>
                <w:sz w:val="24"/>
                <w:szCs w:val="24"/>
                <w:color w:val="000000"/>
              </w:rPr>
              <w:t xml:space="preserve">Findings</w:t>
            </w:r>
          </w:p>
        </w:tc>
      </w:tr>
    </w:tbl>
    <w:p>
      <w:pPr>
        <w:pStyle w:val="bullet"/>
      </w:pPr>
      <w:r>
        <w:rPr>
          <w:rFonts w:ascii="Arial" w:hAnsi="Arial" w:eastAsia="Arial" w:cs="Arial"/>
          <w:i w:val="false"/>
          <w:b w:val="true"/>
          <w:u w:val="none"/>
          <w:sz w:val="20"/>
          <w:szCs w:val="20"/>
          <w:color w:val="000000"/>
        </w:rPr>
        <w:t xml:space="preserve">Mean blood pressure and prevalence of hypertension</w:t>
      </w:r>
      <w:r>
        <w:rPr>
          <w:rFonts w:ascii="Arial" w:hAnsi="Arial" w:eastAsia="Arial" w:cs="Arial"/>
          <w:i w:val="false"/>
          <w:b w:val="true"/>
          <w:u w:val="none"/>
          <w:sz w:val="20"/>
          <w:szCs w:val="20"/>
          <w:color w:val="000000"/>
        </w:rPr>
        <w:t xml:space="preserve">: </w:t>
      </w:r>
      <w:r>
        <w:t xml:space="preserve">Mean systolic blood pressure in Oman decreased by 1 mmHg from 124 mmHg in 2017 to 123 mmHg in 2024, with more pronounced decreases observed among older age groups, including a 5 mmHg decrease among those aged 45-59 and a 6 mmHg decrease among those aged 60+. In contrast, mean diastolic blood pressure increased by 3 mmHg from 79 mmHg to 82 mmHg over the same period. The prevalence of raised blood pressure, defined as SBP ≥140 and/or DBP ≥ 90 mmHg or currently on medication, increased by 3% from 25% to 28%, although this change was not significant. However, a significant increase was observed among women, with a 4% increase from 19% to 23% (p = 0.0258).</w:t>
      </w:r>
    </w:p>
    <w:p>
      <w:pPr>
        <w:pStyle w:val="bullet"/>
      </w:pPr>
      <w:r>
        <w:rPr>
          <w:rFonts w:ascii="Arial" w:hAnsi="Arial" w:eastAsia="Arial" w:cs="Arial"/>
          <w:i w:val="false"/>
          <w:b w:val="true"/>
          <w:u w:val="none"/>
          <w:sz w:val="20"/>
          <w:szCs w:val="20"/>
          <w:color w:val="000000"/>
        </w:rPr>
        <w:t xml:space="preserve">Diagnosis, treatment and control</w:t>
      </w:r>
      <w:r>
        <w:rPr>
          <w:rFonts w:ascii="Arial" w:hAnsi="Arial" w:eastAsia="Arial" w:cs="Arial"/>
          <w:i w:val="false"/>
          <w:b w:val="true"/>
          <w:u w:val="none"/>
          <w:sz w:val="20"/>
          <w:szCs w:val="20"/>
          <w:color w:val="000000"/>
        </w:rPr>
        <w:t xml:space="preserve">: </w:t>
      </w:r>
      <w:r>
        <w:t xml:space="preserve">Raised blood pressure diagnosis among those with raised blood pressure or on medication showed no significant change overall, with 32% diagnosed in both 2017 and 2024. However, significant changes were observed in specific age groups, with a decrease of 8% in the 15-29 age group (p = 7e-04) and an increase of 7% in the 30-44 age group (p = 0.0448). Men aged 18-44 also saw a significant increase of 13% (p = 0.0032). 
Raised blood pressure treatment showed a significant decrease of 3% in the 15-29 age group (p = 0.0114), but no other significant changes were observed. Control of raised blood pressure remained relatively stable, with no significant changes across any demographic group.</w:t>
      </w:r>
    </w:p>
    <w:p>
      <w:pPr/>
      <w:r>
        <w:br w:type="page"/>
      </w:r>
    </w:p>
    <w:tbl xmlns:a="http://schemas.openxmlformats.org/drawingml/2006/main" xmlns:pic="http://schemas.openxmlformats.org/drawingml/2006/picture">
      <w:tblPr>
        <w:tblLayout w:type="fixed"/>
        <w:jc w:val="center"/>
        <w:tblLook w:firstRow="1" w:lastRow="0" w:firstColumn="0" w:lastColumn="0" w:noHBand="0" w:noVBand="1"/>
      </w:tblPr>
      <w:tblGrid>
        <w:gridCol w:w="10512"/>
      </w:tblGrid>
      <w:tr>
        <w:trPr>
          <w:trHeight w:val="360" w:hRule="auto"/>
        </w:trPr>
        body1
        <w:tc>
          <w:tcPr>
            <w:tcBorders>
              <w:bottom w:val="none" w:sz="0" w:space="0" w:color="000000"/>
              <w:top w:val="none" w:sz="0" w:space="0" w:color="000000"/>
              <w:left w:val="none" w:sz="0" w:space="0" w:color="000000"/>
              <w:right w:val="none" w:sz="0" w:space="0" w:color="000000"/>
            </w:tcBorders>
            <w:shd w:val="clear" w:color="auto" w:fill="D9D9D9"/>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Helvetica" w:hAnsi="Helvetica" w:eastAsia="Helvetica" w:cs="Helvetica"/>
                <w:i w:val="false"/>
                <w:b w:val="true"/>
                <w:u w:val="none"/>
                <w:sz w:val="24"/>
                <w:szCs w:val="24"/>
                <w:color w:val="000000"/>
              </w:rPr>
            </w:pPr>
            <w:r>
              <w:rPr>
                <w:rFonts w:ascii="Helvetica" w:hAnsi="Helvetica" w:eastAsia="Helvetica" w:cs="Helvetica"/>
                <w:i w:val="false"/>
                <w:b w:val="true"/>
                <w:u w:val="none"/>
                <w:sz w:val="24"/>
                <w:szCs w:val="24"/>
                <w:color w:val="000000"/>
              </w:rPr>
              <w:t xml:space="preserve">Charts</w:t>
            </w:r>
          </w:p>
        </w:tc>
      </w:tr>
    </w:tbl>
    <w:p>
      <w:pPr>
        <w:pStyle w:val="Normal"/>
      </w:pPr>
      <w:r>
        <w:rPr/>
        <w:drawing>
          <wp:inline distT="0" distB="0" distL="0" distR="0">
            <wp:extent cx="6629400" cy="4114800"/>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15"/>
                    <a:stretch>
                      <a:fillRect/>
                    </a:stretch>
                  </pic:blipFill>
                  <pic:spPr bwMode="auto">
                    <a:xfrm>
                      <a:off x="0" y="0"/>
                      <a:ext cx="92075" cy="57150"/>
                    </a:xfrm>
                    <a:prstGeom prst="rect">
                      <a:avLst/>
                    </a:prstGeom>
                    <a:noFill/>
                  </pic:spPr>
                </pic:pic>
              </a:graphicData>
            </a:graphic>
          </wp:inline>
        </w:drawing>
      </w:r>
    </w:p>
    <w:p>
      <w:pPr>
        <w:pStyle w:val="Normal"/>
      </w:pPr>
      <w:r>
        <w:rPr/>
        <w:drawing>
          <wp:inline distT="0" distB="0" distL="0" distR="0">
            <wp:extent cx="6629400" cy="4114800"/>
            <wp:docPr id="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16"/>
                    <a:stretch>
                      <a:fillRect/>
                    </a:stretch>
                  </pic:blipFill>
                  <pic:spPr bwMode="auto">
                    <a:xfrm>
                      <a:off x="0" y="0"/>
                      <a:ext cx="92075" cy="57150"/>
                    </a:xfrm>
                    <a:prstGeom prst="rect">
                      <a:avLst/>
                    </a:prstGeom>
                    <a:noFill/>
                  </pic:spPr>
                </pic:pic>
              </a:graphicData>
            </a:graphic>
          </wp:inline>
        </w:drawing>
      </w:r>
    </w:p>
    <w:p>
      <w:pPr>
        <w:pStyle w:val="Normal"/>
      </w:pPr>
      <w:r>
        <w:rPr/>
        <w:drawing>
          <wp:inline distT="0" distB="0" distL="0" distR="0">
            <wp:extent cx="6629400" cy="4114800"/>
            <wp:docPr id="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17"/>
                    <a:stretch>
                      <a:fillRect/>
                    </a:stretch>
                  </pic:blipFill>
                  <pic:spPr bwMode="auto">
                    <a:xfrm>
                      <a:off x="0" y="0"/>
                      <a:ext cx="92075" cy="57150"/>
                    </a:xfrm>
                    <a:prstGeom prst="rect">
                      <a:avLst/>
                    </a:prstGeom>
                    <a:noFill/>
                  </pic:spPr>
                </pic:pic>
              </a:graphicData>
            </a:graphic>
          </wp:inline>
        </w:drawing>
      </w:r>
    </w:p>
    <w:sectPr w:rsidR="00C47B8A" w:rsidRPr="0089270D" w:rsidSect="00680F46">
      <w:headerReference w:type="even" r:id="rId7"/>
      <w:headerReference w:type="default" r:id="rId8"/>
      <w:footerReference w:type="even" r:id="rId9"/>
      <w:footerReference w:type="default" r:id="rId10"/>
      <w:headerReference w:type="first" r:id="rId11"/>
      <w:footerReference w:type="first" r:id="rId12"/>
      <w:pgSz w:w="11906" w:h="16838"/>
      <w:pgMar w:top="1440" w:right="737" w:bottom="1440" w:left="737" w:header="680" w:footer="709"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50EAE9" w14:textId="77777777" w:rsidR="00D5084D" w:rsidRDefault="00D5084D" w:rsidP="00D427AF">
      <w:r>
        <w:separator/>
      </w:r>
    </w:p>
  </w:endnote>
  <w:endnote w:type="continuationSeparator" w:id="0">
    <w:p w14:paraId="44B678EE" w14:textId="77777777" w:rsidR="00D5084D" w:rsidRDefault="00D5084D" w:rsidP="00D427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940982265"/>
      <w:docPartObj>
        <w:docPartGallery w:val="Page Numbers (Bottom of Page)"/>
        <w:docPartUnique/>
      </w:docPartObj>
    </w:sdtPr>
    <w:sdtContent>
      <w:p w14:paraId="7ACB4BD3" w14:textId="0CD44354" w:rsidR="00966848" w:rsidRDefault="00966848" w:rsidP="00E81E8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C9F2093" w14:textId="77777777" w:rsidR="00946C5B" w:rsidRDefault="00946C5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442989871"/>
      <w:docPartObj>
        <w:docPartGallery w:val="Page Numbers (Bottom of Page)"/>
        <w:docPartUnique/>
      </w:docPartObj>
    </w:sdtPr>
    <w:sdtContent>
      <w:p w14:paraId="6F4B1C03" w14:textId="7C9A7139" w:rsidR="00966848" w:rsidRDefault="00966848" w:rsidP="00E81E8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9DFE05E" w14:textId="77777777" w:rsidR="00946C5B" w:rsidRDefault="00946C5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705171" w14:textId="77777777" w:rsidR="00946C5B" w:rsidRDefault="00946C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B8DEC6" w14:textId="77777777" w:rsidR="00D5084D" w:rsidRDefault="00D5084D" w:rsidP="00D427AF">
      <w:r>
        <w:separator/>
      </w:r>
    </w:p>
  </w:footnote>
  <w:footnote w:type="continuationSeparator" w:id="0">
    <w:p w14:paraId="11C6AB86" w14:textId="77777777" w:rsidR="00D5084D" w:rsidRDefault="00D5084D" w:rsidP="00D427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0792DF" w14:textId="77777777" w:rsidR="00946C5B" w:rsidRDefault="00946C5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8862F1" w14:textId="55214F40" w:rsidR="00D427AF" w:rsidRDefault="004C56AA" w:rsidP="00AD077D">
    <w:pPr>
      <w:pStyle w:val="Header"/>
      <w:jc w:val="center"/>
    </w:pPr>
    <w:r>
      <w:rPr>
        <w:noProof/>
      </w:rPr>
      <mc:AlternateContent>
        <mc:Choice Requires="wps">
          <w:drawing>
            <wp:anchor distT="0" distB="0" distL="114300" distR="114300" simplePos="0" relativeHeight="251659264" behindDoc="0" locked="0" layoutInCell="1" allowOverlap="1" wp14:anchorId="79EA2CC7" wp14:editId="6F4758ED">
              <wp:simplePos x="0" y="0"/>
              <wp:positionH relativeFrom="column">
                <wp:posOffset>-467995</wp:posOffset>
              </wp:positionH>
              <wp:positionV relativeFrom="paragraph">
                <wp:posOffset>-417195</wp:posOffset>
              </wp:positionV>
              <wp:extent cx="7550590" cy="860080"/>
              <wp:effectExtent l="0" t="0" r="6350" b="3810"/>
              <wp:wrapNone/>
              <wp:docPr id="2140200295" name="Rectangle 1"/>
              <wp:cNvGraphicFramePr/>
              <a:graphic xmlns:a="http://schemas.openxmlformats.org/drawingml/2006/main">
                <a:graphicData uri="http://schemas.microsoft.com/office/word/2010/wordprocessingShape">
                  <wps:wsp>
                    <wps:cNvSpPr/>
                    <wps:spPr>
                      <a:xfrm>
                        <a:off x="0" y="0"/>
                        <a:ext cx="7550590" cy="860080"/>
                      </a:xfrm>
                      <a:prstGeom prst="rect">
                        <a:avLst/>
                      </a:prstGeom>
                      <a:solidFill>
                        <a:schemeClr val="accent1">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C41F2C1" w14:textId="2246D095" w:rsidR="00056202" w:rsidRDefault="00056202" w:rsidP="00056202">
                          <w:pPr>
                            <w:jc w:val="center"/>
                            <w:rPr>
                              <w:sz w:val="36"/>
                              <w:szCs w:val="36"/>
                            </w:rPr>
                          </w:pPr>
                          <w:bookmarkStart w:id="0" w:name="header"/>
                          <w:r w:rsidRPr="00E04BC0">
                            <w:rPr>
                              <w:sz w:val="36"/>
                              <w:szCs w:val="36"/>
                            </w:rPr>
                            <w:t>Comparison Fact Sheet: Oman 2017 &amp; 2024</w:t>
                          </w:r>
                          <w:bookmarkEnd w:id="0"/>
                        </w:p>
                        <w:p w14:paraId="6397170D" w14:textId="1E8072A6" w:rsidR="00902713" w:rsidRPr="00E04BC0" w:rsidRDefault="00902713" w:rsidP="00056202">
                          <w:pPr>
                            <w:jc w:val="center"/>
                            <w:rPr>
                              <w:sz w:val="36"/>
                              <w:szCs w:val="36"/>
                            </w:rPr>
                          </w:pPr>
                          <w:bookmarkStart w:id="1" w:name="header2"/>
                          <w:r>
                            <w:rPr>
                              <w:sz w:val="36"/>
                              <w:szCs w:val="36"/>
                            </w:rPr>
                            <w:t>Hypertension or raised blood pressure</w:t>
                          </w:r>
                          <w:bookmarkEnd w:id="1"/>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9EA2CC7" id="Rectangle 1" o:spid="_x0000_s1026" style="position:absolute;left:0;text-align:left;margin-left:-36.85pt;margin-top:-32.85pt;width:594.55pt;height:67.7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7/AXhwIAAJEFAAAOAAAAZHJzL2Uyb0RvYy54bWysVEtv2zAMvg/YfxB0X+0ETR9BnSJo0WFA&#13;&#10;1xZth54VWaoFSKImKbGzXz9Kdpyujx2GXWRKJD+Sn0menXdGk43wQYGt6OSgpERYDrWyzxX98Xj1&#13;&#10;5YSSEJmtmQYrKroVgZ4vPn86a91cTKEBXQtPEMSGeesq2sTo5kUReCMMCwfghEWlBG9YxKt/LmrP&#13;&#10;WkQ3upiW5VHRgq+dBy5CwNfLXkkXGV9KweOtlEFEoiuKucV8+nyu0lksztj82TPXKD6kwf4hC8OU&#13;&#10;xaAj1CWLjKy9egNlFPcQQMYDDqYAKRUXuQasZlK+quahYU7kWpCc4Eaawv+D5TebB3fnkYbWhXlA&#13;&#10;MVXRSW/SF/MjXSZrO5Ilukg4Ph7PZuXsFDnlqDs5KsuTzGax93Y+xK8CDElCRT3+jMwR21yHiBHR&#13;&#10;dGeSggXQqr5SWudLagBxoT3ZMPx1jHNh4yS767X5DnX/fjwry13Y3DPJJSP/gaZtwrSQ0PvA6aXY&#13;&#10;l5yluNUi2Wl7LyRRNRY5zRFH5LfJhIbVon+efJhLBkzIEuOP2H01H2D3WQ72yVXkZh6dy78l1juP&#13;&#10;Hjky2Dg6G2XBvwegkeIhcm+/I6mnJrEUu1WHJklcQb2988RDP1XB8SuFf/qahXjHPI4RNgeuhniL&#13;&#10;h9TQVhQGiZIG/K/33pM9djdqKWlxLCsafq6ZF5Tobxb7/nRyeJjmOF8OZ8dTvPiXmtVLjV2bC8D2&#13;&#10;meAScjyLyT7qnSg9mCfcIMsUFVXMcoxdUR797nIR+3WBO4iL5TKb4ew6Fq/tg+MJPBGcOvmxe2Le&#13;&#10;De0ecVBuYDfCbP6q63vb5GlhuY4gVR6JPa8D9Tj3uZ+HHZUWy8t7ttpv0sVvAAAA//8DAFBLAwQU&#13;&#10;AAYACAAAACEAbbzoIeQAAAAQAQAADwAAAGRycy9kb3ducmV2LnhtbExPTU+DQBC9m/gfNmPirV3A&#13;&#10;AkpZGmPjxbQHWz1w27JTIO4HYbct+uudnvQyeZN58z7K1WQ0O+Poe2cFxPMIGNrGqd62Aj72r7NH&#13;&#10;YD5Iq6R2FgV8o4dVdXtTykK5i33H8y60jESsL6SALoSh4Nw3HRrp525AS7ejG40MtI4tV6O8kLjR&#13;&#10;PImijBvZW3Lo5IAvHTZfu5MRwMe3qa4T/RMNx83nZpuuF3WyF+L+blovaTwvgQWcwt8HXDtQfqgo&#13;&#10;2MGdrPJMC5jlDzlRCWQpgSsjjtMFsIOA7CkHXpX8f5HqFwAA//8DAFBLAQItABQABgAIAAAAIQC2&#13;&#10;gziS/gAAAOEBAAATAAAAAAAAAAAAAAAAAAAAAABbQ29udGVudF9UeXBlc10ueG1sUEsBAi0AFAAG&#13;&#10;AAgAAAAhADj9If/WAAAAlAEAAAsAAAAAAAAAAAAAAAAALwEAAF9yZWxzLy5yZWxzUEsBAi0AFAAG&#13;&#10;AAgAAAAhAK/v8BeHAgAAkQUAAA4AAAAAAAAAAAAAAAAALgIAAGRycy9lMm9Eb2MueG1sUEsBAi0A&#13;&#10;FAAGAAgAAAAhAG286CHkAAAAEAEAAA8AAAAAAAAAAAAAAAAA4QQAAGRycy9kb3ducmV2LnhtbFBL&#13;&#10;BQYAAAAABAAEAPMAAADyBQAAAAA=&#13;&#10;" fillcolor="#2f5496 [2404]" stroked="f" strokeweight="1pt">
              <v:textbox>
                <w:txbxContent>
                  <w:p w14:paraId="4C41F2C1" w14:textId="2246D095" w:rsidR="00056202" w:rsidRDefault="00056202" w:rsidP="00056202">
                    <w:pPr>
                      <w:jc w:val="center"/>
                      <w:rPr>
                        <w:sz w:val="36"/>
                        <w:szCs w:val="36"/>
                      </w:rPr>
                    </w:pPr>
                    <w:bookmarkStart w:id="2" w:name="header"/>
                    <w:r w:rsidRPr="00E04BC0">
                      <w:rPr>
                        <w:sz w:val="36"/>
                        <w:szCs w:val="36"/>
                      </w:rPr>
                      <w:t>header</w:t>
                    </w:r>
                    <w:bookmarkEnd w:id="2"/>
                  </w:p>
                  <w:p w14:paraId="6397170D" w14:textId="1E8072A6" w:rsidR="00902713" w:rsidRPr="00E04BC0" w:rsidRDefault="00902713" w:rsidP="00056202">
                    <w:pPr>
                      <w:jc w:val="center"/>
                      <w:rPr>
                        <w:sz w:val="36"/>
                        <w:szCs w:val="36"/>
                      </w:rPr>
                    </w:pPr>
                    <w:bookmarkStart w:id="3" w:name="header2"/>
                    <w:r>
                      <w:rPr>
                        <w:sz w:val="36"/>
                        <w:szCs w:val="36"/>
                      </w:rPr>
                      <w:t>header2</w:t>
                    </w:r>
                    <w:bookmarkEnd w:id="3"/>
                  </w:p>
                </w:txbxContent>
              </v:textbox>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F358BE" w14:textId="77777777" w:rsidR="00946C5B" w:rsidRDefault="00946C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AC7A6356"/>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5802AE9"/>
    <w:multiLevelType w:val="multilevel"/>
    <w:tmpl w:val="08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2A13503B"/>
    <w:multiLevelType w:val="hybridMultilevel"/>
    <w:tmpl w:val="C0389990"/>
    <w:lvl w:ilvl="0" w:tplc="71E4AF42">
      <w:start w:val="1"/>
      <w:numFmt w:val="bullet"/>
      <w:pStyle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7D381096"/>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754354197">
    <w:abstractNumId w:val="2"/>
  </w:num>
  <w:num w:numId="2" w16cid:durableId="385421868">
    <w:abstractNumId w:val="0"/>
  </w:num>
  <w:num w:numId="3" w16cid:durableId="382798034">
    <w:abstractNumId w:val="1"/>
  </w:num>
  <w:num w:numId="4" w16cid:durableId="1191411409">
    <w:abstractNumId w:val="3"/>
  </w:num>
</w:numbering>
</file>

<file path=word/settings.xml><?xml version="1.0" encoding="utf-8"?>
<w:settings xmlns:w="http://schemas.openxmlformats.org/wordprocessingml/2006/main">
  <w:zoom w:percent="180"/>
  <w:defaultTabStop w:val="720"/>
  <w:hyphenationZone w:val="360"/>
  <w:compat>
    <w:compatSetting w:name="compatibilityMode" w:uri="http://schemas.microsoft.com/office/word" w:val="15"/>
  </w:compat>
  <w:decimalSymbol w:val="."/>
  <w:listSeparator w:val=","/>
  <w:evenAndOddHeade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1F66"/>
    <w:pPr>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1C2CFB"/>
    <w:pPr>
      <w:spacing w:after="100"/>
      <w:contextualSpacing/>
    </w:pPr>
    <w:rPr>
      <w:rFonts w:ascii="Gill Sans MT" w:hAnsi="Gill Sans MT"/>
      <w:sz w:val="22"/>
      <w:szCs w:val="22"/>
      <w:lang w:val="en-US"/>
    </w:rPr>
  </w:style>
  <w:style w:type="paragraph" w:styleId="ListParagraph">
    <w:name w:val="List Paragraph"/>
    <w:basedOn w:val="Normal"/>
    <w:uiPriority w:val="34"/>
    <w:qFormat/>
    <w:rsid w:val="00C47B8A"/>
    <w:pPr>
      <w:ind w:left="720"/>
      <w:contextualSpacing/>
    </w:pPr>
  </w:style>
  <w:style w:type="paragraph" w:customStyle="1" w:styleId="bullet">
    <w:name w:val="bullet"/>
    <w:basedOn w:val="ListParagraph"/>
    <w:autoRedefine/>
    <w:qFormat/>
    <w:rsid w:val="002A555B"/>
    <w:pPr>
      <w:numPr>
        <w:numId w:val="1"/>
      </w:numPr>
      <w:ind w:left="357" w:hanging="357"/>
    </w:pPr>
  </w:style>
  <w:style w:type="numbering" w:customStyle="1" w:styleId="CurrentList1">
    <w:name w:val="Current List1"/>
    <w:uiPriority w:val="99"/>
    <w:rsid w:val="009F33A2"/>
    <w:pPr>
      <w:numPr>
        <w:numId w:val="3"/>
      </w:numPr>
    </w:pPr>
  </w:style>
  <w:style w:type="paragraph" w:styleId="Header">
    <w:name w:val="header"/>
    <w:basedOn w:val="Normal"/>
    <w:link w:val="HeaderChar"/>
    <w:uiPriority w:val="99"/>
    <w:unhideWhenUsed/>
    <w:rsid w:val="00D427AF"/>
    <w:pPr>
      <w:tabs>
        <w:tab w:val="center" w:pos="4513"/>
        <w:tab w:val="right" w:pos="9026"/>
      </w:tabs>
    </w:pPr>
  </w:style>
  <w:style w:type="character" w:customStyle="1" w:styleId="HeaderChar">
    <w:name w:val="Header Char"/>
    <w:basedOn w:val="DefaultParagraphFont"/>
    <w:link w:val="Header"/>
    <w:uiPriority w:val="99"/>
    <w:rsid w:val="00D427AF"/>
  </w:style>
  <w:style w:type="paragraph" w:styleId="Footer">
    <w:name w:val="footer"/>
    <w:basedOn w:val="Normal"/>
    <w:link w:val="FooterChar"/>
    <w:uiPriority w:val="99"/>
    <w:unhideWhenUsed/>
    <w:rsid w:val="00D427AF"/>
    <w:pPr>
      <w:tabs>
        <w:tab w:val="center" w:pos="4513"/>
        <w:tab w:val="right" w:pos="9026"/>
      </w:tabs>
    </w:pPr>
  </w:style>
  <w:style w:type="character" w:customStyle="1" w:styleId="FooterChar">
    <w:name w:val="Footer Char"/>
    <w:basedOn w:val="DefaultParagraphFont"/>
    <w:link w:val="Footer"/>
    <w:uiPriority w:val="99"/>
    <w:rsid w:val="00D427AF"/>
  </w:style>
  <w:style w:type="table" w:styleId="TableGrid">
    <w:name w:val="Table Grid"/>
    <w:basedOn w:val="TableNormal"/>
    <w:uiPriority w:val="39"/>
    <w:rsid w:val="004A29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9668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
<Relationship Id="rId8" Type="http://schemas.openxmlformats.org/officeDocument/2006/relationships/header" Target="header2.xml"/>
<Relationship Id="rId13"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header" Target="header1.xml"/>
<Relationship Id="rId12" Type="http://schemas.openxmlformats.org/officeDocument/2006/relationships/footer" Target="footer3.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eader" Target="header3.xml"/>
<Relationship Id="rId5" Type="http://schemas.openxmlformats.org/officeDocument/2006/relationships/footnotes" Target="footnotes.xml"/>
<Relationship Id="rId10" Type="http://schemas.openxmlformats.org/officeDocument/2006/relationships/footer" Target="footer2.xml"/>
<Relationship Id="rId4" Type="http://schemas.openxmlformats.org/officeDocument/2006/relationships/webSettings" Target="webSettings.xml"/>
<Relationship Id="rId9" Type="http://schemas.openxmlformats.org/officeDocument/2006/relationships/footer" Target="footer1.xml"/>
<Relationship Id="rId14" Type="http://schemas.openxmlformats.org/officeDocument/2006/relationships/theme" Target="theme/theme1.xml"/>
<Relationship Id="rId15" Type="http://schemas.openxmlformats.org/officeDocument/2006/relationships/image" Target="media/c532a3eb0927ce12f59bc382fb0bfe9e3fd2ccb1.png"/>
<Relationship Id="rId16" Type="http://schemas.openxmlformats.org/officeDocument/2006/relationships/image" Target="media/3d9047e4f02482764a8cfdd0aaceac1f7efd699f.png"/>
<Relationship Id="rId17" Type="http://schemas.openxmlformats.org/officeDocument/2006/relationships/image" Target="media/c24e09567f09bd440ee6404b31ba43d3b08077ba.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Lucas  Malla</dc:creator>
  <cp:keywords/>
  <dc:description/>
  <cp:lastModifiedBy>lucasmalla</cp:lastModifiedBy>
  <cp:revision>29</cp:revision>
  <dcterms:created xsi:type="dcterms:W3CDTF">2025-10-01T16:57:00Z</dcterms:created>
  <dcterms:modified xsi:type="dcterms:W3CDTF">2025-12-11T08:17:46Z</dcterms:modified>
</cp:coreProperties>
</file>