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Inadequate consumption of fruits and vegetables is a major dietary risk factor for noncommunicable diseases such as cardiovascular disease, diabetes, and certain cancers in Oman, where the prevalence of diabetes is around 14.6% and cardiovascular disease accounts for approximately 37.4% of all deaths. The World Health Organization (WHO) recommends a minimum of five servings, or about 400 grams, of fruits and vegetables each day to reduce these risks. With only 4.8% of the Omani population consuming the recommended daily amount of fruits and vegetables, and an average daily salt intake of 10-12 grams, exceeding the recommended limit, the risks are heightened. Excessive salt intake is closely linked to high blood pressure, which affects around 31.7% of the Omani population, and a greater likelihood of stroke and heart disease. To mitigate these risks, WHO advises limiting daily salt consumption to less than 5 grams, equivalent to about 2 grams of sodium, a goal that is crucial for a country like Oman, where the overall noncommunicable disease mortality rate is around 74.4%.</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Fruit and Vegetable Consumption</w:t>
      </w:r>
      <w:r>
        <w:rPr>
          <w:rFonts w:ascii="Arial" w:hAnsi="Arial" w:eastAsia="Arial" w:cs="Arial"/>
          <w:i w:val="false"/>
          <w:b w:val="true"/>
          <w:u w:val="none"/>
          <w:sz w:val="20"/>
          <w:szCs w:val="20"/>
          <w:color w:val="000000"/>
        </w:rPr>
        <w:t xml:space="preserve">: </w:t>
      </w:r>
      <w:r>
        <w:t xml:space="preserve">The prevalence of unhealthy diet habits in Oman has shown varying trends. The mean number of days fruit and vegetables were consumed in a typical week remained largely unchanged between 2017 and 2024, with no significant changes observed in most demographic groups. However, significant increases were noted in the number of servings of fruit and/or vegetables consumed per day among certain age groups, such as those aged 30-44 (p = 0.0274), 45-59 (p = 0.0369), and 60+ (p = 0.0192). Additionally, significant changes were observed in the proportion of the population consuming less than five servings of fruit and/or vegetables per day, particularly among men aged 45-69 (p = 0.0127) and women aged 18-44 (p = 0.1961, although not significant, the trend is notable). The proportion of the population consuming five or more servings of fruit and/or vegetables per day decreased significantly among men aged 45-69 (p = 0.0127) and those aged 45-59 (p = 0.046). Overall, these findings suggest a mixed picture of dietary habits in Oman, with some positive trends but also areas for improvement.</w:t>
      </w:r>
    </w:p>
    <w:p>
      <w:pPr>
        <w:pStyle w:val="bullet"/>
      </w:pPr>
      <w:r>
        <w:rPr>
          <w:rFonts w:ascii="Arial" w:hAnsi="Arial" w:eastAsia="Arial" w:cs="Arial"/>
          <w:i w:val="false"/>
          <w:b w:val="true"/>
          <w:u w:val="none"/>
          <w:sz w:val="20"/>
          <w:szCs w:val="20"/>
          <w:color w:val="000000"/>
        </w:rPr>
        <w:t xml:space="preserve">Salt Consumption</w:t>
      </w:r>
      <w:r>
        <w:rPr>
          <w:rFonts w:ascii="Arial" w:hAnsi="Arial" w:eastAsia="Arial" w:cs="Arial"/>
          <w:i w:val="false"/>
          <w:b w:val="true"/>
          <w:u w:val="none"/>
          <w:sz w:val="20"/>
          <w:szCs w:val="20"/>
          <w:color w:val="000000"/>
        </w:rPr>
        <w:t xml:space="preserve">: </w:t>
      </w:r>
      <w:r>
        <w:t xml:space="preserve">Mean salt intake in Oman remained relatively stable, with a slight increase from 8g/day in 2017 to 9g/day in 2024. However, significant reductions were observed in behaviors contributing to high salt intake. The proportion of individuals who always or often add salt before eating decreased from 26% to 21% (p = 0.008), with significant reductions among women (29% to 24%, p = 0.024) and those aged 60+ (23% to 11%, p &lt; 0.001). Adding salt when cooking at home also decreased significantly, from 53% to 35% (p &lt; 0.001), with notable reductions across all demographics. Consumption of processed foods high in salt decreased from 20% to 15% (p = 0.0025), with significant reductions among men (18% to 14%, p = 0.0429) and women (22% to 18%, p = 0.0494), particularly among those aged 45-59 (18% to 11%, p = 0.0014) and 60+ (12% to 4%, p &lt; 0.001).</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Unhealthy diet</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f865ed74c950abec4e4e40bae3a72fc3009a6d22.png"/>
<Relationship Id="rId16" Type="http://schemas.openxmlformats.org/officeDocument/2006/relationships/image" Target="media/510d02d0825cb049215a5199d0d9c80e1b63d2fe.png"/>
<Relationship Id="rId17" Type="http://schemas.openxmlformats.org/officeDocument/2006/relationships/image" Target="media/79e4a2edfdd53c93fe01be42c121f24b770fcaf9.png"/>
<Relationship Id="rId18" Type="http://schemas.openxmlformats.org/officeDocument/2006/relationships/image" Target="media/a474e5c541415c53a21ee84720d206d771eaadaa.png"/>
<Relationship Id="rId19" Type="http://schemas.openxmlformats.org/officeDocument/2006/relationships/image" Target="media/f8f9f8e4d6e2d802455f5f0d674440de3ba9445b.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2025-12-11T08:20:10Z</dcterms:modified>
</cp:coreProperties>
</file>