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Raised blood glucose and diabetes are among the most serious Non-Communicable Disease (NCD) risk factors and conditions globally, affecting approximately 463 million people worldwide, with this number projected to increase to 578 million by 2030 and 700 million by 2045, according to the International Diabetes Federation. Persistent hyperglycemia can lead to complications including cardiovascular disease, kidney failure, vision loss, and lower-limb amputation, resulting in 1.6 million deaths annually, with 80% of these deaths occurring in low- and middle-income countries. Type 2 diabetes, the most common form, accounting for around 90% of all diabetes cases, is largely preventable through healthy diet and physical activity. Early detection and management are critical to reducing long-term complications and health care burden, with the global economic burden of diabetes estimated to be $1.3 trillion annually, and projected to increase to $2.5 trillion by 2030, highlighting the need for urgent action to address this growing health concern.</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Mean fasting blood glucose and diabetes prevalence</w:t>
      </w:r>
      <w:r>
        <w:rPr>
          <w:rFonts w:ascii="Arial" w:hAnsi="Arial" w:eastAsia="Arial" w:cs="Arial"/>
          <w:i w:val="false"/>
          <w:b w:val="true"/>
          <w:u w:val="none"/>
          <w:sz w:val="20"/>
          <w:szCs w:val="20"/>
          <w:color w:val="000000"/>
        </w:rPr>
        <w:t xml:space="preserve">: </w:t>
      </w:r>
      <w:r>
        <w:t xml:space="preserve">Between 2017 and 2024, significant declines were observed in the prevalence of never measured blood sugar, with a 30% decrease from 38 to 68 (p &lt; 0.05). The proportion of individuals who had their blood sugar measured but not diagnosed also decreased significantly by 25% from 53 to 28 (p &lt; 0.05). Conversely, the proportion of individuals diagnosed with diabetes but not within the past 12 months increased significantly from 0 to 2 (p &lt; 0.05). Mean fasting blood glucose levels decreased by 24mg/dl from 108 to 84. Significant declines were also seen in impaired fasting glycaemia, with a 12% decrease from 16 to 4 (p &lt; 0.05), and in raised blood glucose or diabetes prevalence, with an 18% decrease from 22 to 4 (p &lt; 0.05). Notably, significant changes were observed across various demographics, including sex and age groups, with p-values ranging from 0 to 0.0047, indicating substantial improvements in diabetes-related outcomes.</w:t>
      </w:r>
    </w:p>
    <w:p>
      <w:pPr>
        <w:pStyle w:val="bullet"/>
      </w:pPr>
      <w:r>
        <w:rPr>
          <w:rFonts w:ascii="Arial" w:hAnsi="Arial" w:eastAsia="Arial" w:cs="Arial"/>
          <w:i w:val="false"/>
          <w:b w:val="true"/>
          <w:u w:val="none"/>
          <w:sz w:val="20"/>
          <w:szCs w:val="20"/>
          <w:color w:val="000000"/>
        </w:rPr>
        <w:t xml:space="preserve">Diagnosis, treatment and control</w:t>
      </w:r>
      <w:r>
        <w:rPr>
          <w:rFonts w:ascii="Arial" w:hAnsi="Arial" w:eastAsia="Arial" w:cs="Arial"/>
          <w:i w:val="false"/>
          <w:b w:val="true"/>
          <w:u w:val="none"/>
          <w:sz w:val="20"/>
          <w:szCs w:val="20"/>
          <w:color w:val="000000"/>
        </w:rPr>
        <w:t xml:space="preserve">: </w:t>
      </w:r>
      <w:r>
        <w:t xml:space="preserve">Diabetes diagnosis rates among those with raised blood glucose or on medication increased significantly from 2% in 2017 to 48% in 2024, with significant changes observed across all stratifiers. Notably, women aged 18-44 experienced a significant decrease in diabetes treatment, from 42% to 14% (p = 0.0046), while women in the same age group also saw a significant decline in diabetes control, from 37% to 5% (p &lt; 0.001). Conversely, diabetes control among women overall declined significantly, from 34% to 19% (p = 0.0067). No significant changes were observed in the proportion of individuals on treatment for diabetes, with overall rates remaining steady at around 40%.</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8"/>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ISO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Diabetes or raised blood glucose</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d2ee038c636a3240bf0d2ab2d6eb9f4279fe2a0d.png"/>
<Relationship Id="rId16" Type="http://schemas.openxmlformats.org/officeDocument/2006/relationships/image" Target="media/698e00e92a47d647bbece0b538e68421936a844c.png"/>
<Relationship Id="rId17" Type="http://schemas.openxmlformats.org/officeDocument/2006/relationships/image" Target="media/2fdd04dbd26a3c2d8e6e342a66c91289c1aacdc7.png"/>
<Relationship Id="rId18" Type="http://schemas.openxmlformats.org/officeDocument/2006/relationships/image" Target="media/38263395408b0b9cdf8c667047a2e770baffffa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2025-12-11T09:41:48Z</dcterms:modified>
</cp:coreProperties>
</file>