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797529" w14:textId="226976EE" w:rsidR="00C47B8A" w:rsidRPr="0089270D" w:rsidRDefault="00C47B8A" w:rsidP="00E33F62">
      <w:pPr>
        <w:rPr>
          <w:color w:val="A8222D"/>
        </w:rPr>
      </w:pPr>
    </w:p>
    <w:tbl xmlns:a="http://schemas.openxmlformats.org/drawingml/2006/main" xmlns:pic="http://schemas.openxmlformats.org/drawingml/2006/picture">
      <w:tblPr>
        <w:tblLayout w:type="fixed"/>
        <w:jc w:val="center"/>
        <w:tblLook w:firstRow="1" w:lastRow="0" w:firstColumn="0" w:lastColumn="0" w:noHBand="0" w:noVBand="1"/>
      </w:tblPr>
      <w:tblGrid>
        <w:gridCol w:w="10512"/>
      </w:tblGrid>
      <w:tr>
        <w:trPr>
          <w:trHeight w:val="360" w:hRule="auto"/>
        </w:trPr>
        body1
        <w:tc>
          <w:tcPr>
            <w:tcBorders>
              <w:bottom w:val="none" w:sz="0" w:space="0" w:color="000000"/>
              <w:top w:val="none" w:sz="0" w:space="0" w:color="000000"/>
              <w:left w:val="none" w:sz="0" w:space="0" w:color="000000"/>
              <w:right w:val="none" w:sz="0" w:space="0" w:color="000000"/>
            </w:tcBorders>
            <w:shd w:val="clear" w:color="auto" w:fill="D9D9D9"/>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Helvetica" w:hAnsi="Helvetica" w:eastAsia="Helvetica" w:cs="Helvetica"/>
                <w:i w:val="false"/>
                <w:b w:val="true"/>
                <w:u w:val="none"/>
                <w:sz w:val="24"/>
                <w:szCs w:val="24"/>
                <w:color w:val="000000"/>
              </w:rPr>
            </w:pPr>
            <w:r>
              <w:rPr>
                <w:rFonts w:ascii="Helvetica" w:hAnsi="Helvetica" w:eastAsia="Helvetica" w:cs="Helvetica"/>
                <w:i w:val="false"/>
                <w:b w:val="true"/>
                <w:u w:val="none"/>
                <w:sz w:val="24"/>
                <w:szCs w:val="24"/>
                <w:color w:val="000000"/>
              </w:rPr>
              <w:t xml:space="preserve">Background</w:t>
            </w:r>
          </w:p>
        </w:tc>
      </w:tr>
    </w:tbl>
    <w:p>
      <w:pPr>
        <w:pStyle w:val="Normal"/>
      </w:pPr>
      <w:r>
        <w:t xml:space="preserve">Physical inactivity is a major modifiable risk factor for Non-Communicable Diseases (NCDs), accounting for approximately 3.2 million deaths annually, with 32% of the global population, or about 2 billion people, not meeting the World Health Organization's (WHO) recommended physical activity levels. This inactivity is a significant contributor to the global burden of NCDs, including cardiovascular disease, which affects over 422 million people worldwide, diabetes, which affects around 463 million people, obesity, which affects over 1 billion people, and certain cancers, such as breast and colon cancer, which account for approximately 3.5 million new cases annually. WHO recommends that adults engage in at least 150 minutes of moderate-intensity aerobic physical activity (or 75 minutes of vigorous-intensity activity) per week, with research indicating that meeting these guidelines can reduce the risk of premature mortality by 30%, cardiovascular disease by 35%, and type 2 diabetes by 33%. Monitoring physical activity levels, which currently show that only 27.5% of adults globally meet the WHO's physical activity guidelines, helps inform public health policies aimed at reducing sedentary behavior, which is estimated to cost the global economy over $67.5 billion annually, and promoting active lifestyles, with investments in physical activity interventions having a return of up to $4 for every dollar invested.</w:t>
      </w:r>
    </w:p>
    <w:p>
      <w:pPr>
        <w:pStyle w:val="Normal"/>
      </w:pPr>
      <w:r>
        <w:t xml:space="preserve">
</w:t>
      </w:r>
    </w:p>
    <w:tbl xmlns:a="http://schemas.openxmlformats.org/drawingml/2006/main" xmlns:pic="http://schemas.openxmlformats.org/drawingml/2006/picture">
      <w:tblPr>
        <w:tblLayout w:type="fixed"/>
        <w:jc w:val="center"/>
        <w:tblLook w:firstRow="1" w:lastRow="0" w:firstColumn="0" w:lastColumn="0" w:noHBand="0" w:noVBand="1"/>
      </w:tblPr>
      <w:tblGrid>
        <w:gridCol w:w="10512"/>
      </w:tblGrid>
      <w:tr>
        <w:trPr>
          <w:trHeight w:val="360" w:hRule="auto"/>
        </w:trPr>
        body1
        <w:tc>
          <w:tcPr>
            <w:tcBorders>
              <w:bottom w:val="none" w:sz="0" w:space="0" w:color="000000"/>
              <w:top w:val="none" w:sz="0" w:space="0" w:color="000000"/>
              <w:left w:val="none" w:sz="0" w:space="0" w:color="000000"/>
              <w:right w:val="none" w:sz="0" w:space="0" w:color="000000"/>
            </w:tcBorders>
            <w:shd w:val="clear" w:color="auto" w:fill="D9D9D9"/>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Helvetica" w:hAnsi="Helvetica" w:eastAsia="Helvetica" w:cs="Helvetica"/>
                <w:i w:val="false"/>
                <w:b w:val="true"/>
                <w:u w:val="none"/>
                <w:sz w:val="24"/>
                <w:szCs w:val="24"/>
                <w:color w:val="000000"/>
              </w:rPr>
            </w:pPr>
            <w:r>
              <w:rPr>
                <w:rFonts w:ascii="Helvetica" w:hAnsi="Helvetica" w:eastAsia="Helvetica" w:cs="Helvetica"/>
                <w:i w:val="false"/>
                <w:b w:val="true"/>
                <w:u w:val="none"/>
                <w:sz w:val="24"/>
                <w:szCs w:val="24"/>
                <w:color w:val="000000"/>
              </w:rPr>
              <w:t xml:space="preserve">Findings</w:t>
            </w:r>
          </w:p>
        </w:tc>
      </w:tr>
    </w:tbl>
    <w:p>
      <w:pPr>
        <w:pStyle w:val="bullet"/>
      </w:pPr>
      <w:r>
        <w:rPr>
          <w:rFonts w:ascii="Arial" w:hAnsi="Arial" w:eastAsia="Arial" w:cs="Arial"/>
          <w:i w:val="false"/>
          <w:b w:val="true"/>
          <w:u w:val="none"/>
          <w:sz w:val="20"/>
          <w:szCs w:val="20"/>
          <w:color w:val="000000"/>
        </w:rPr>
        <w:t xml:space="preserve">Overall patterns of physical activity</w:t>
      </w:r>
      <w:r>
        <w:rPr>
          <w:rFonts w:ascii="Arial" w:hAnsi="Arial" w:eastAsia="Arial" w:cs="Arial"/>
          <w:i w:val="false"/>
          <w:b w:val="true"/>
          <w:u w:val="none"/>
          <w:sz w:val="20"/>
          <w:szCs w:val="20"/>
          <w:color w:val="000000"/>
        </w:rPr>
        <w:t xml:space="preserve">: </w:t>
      </w:r>
      <w:r>
        <w:t xml:space="preserve">Physical inactivity remains a significant concern, with 11% of the population not meeting WHO recommendations in 2024, a significant decrease from 52% in 2017 (p = 0). This decline is observed across all demographics, including men (57% to 7%, p = 0) and women (48% to 14%, p = 0). The prevalence of no work-related physical activity also decreased significantly, from 96% to 21% (p = 0), with similar trends seen in no recreation-related physical activity (98% to 63%, p = 0) and no vigorous physical activity (99% to 54%, p = 0). Notably, women aged 45-69 showed a significant decrease in no vigorous physical activity (100% to 77%, p = 0.0267). Conversely, sedentary activities increased by 40 minutes on average per day, with women aged 18-44 exhibiting a 50-minute increase. Significant changes were also observed in specific age and sex groups, such as men aged 18-44 (no vigorous physical activity: 100% to 28%, p = 0) and women aged 18-44 (no recreation-related activity: 98% to 74%, p = 0.0384).</w:t>
      </w:r>
    </w:p>
    <w:p>
      <w:pPr/>
      <w:r>
        <w:br w:type="page"/>
      </w:r>
    </w:p>
    <w:tbl xmlns:a="http://schemas.openxmlformats.org/drawingml/2006/main" xmlns:pic="http://schemas.openxmlformats.org/drawingml/2006/picture">
      <w:tblPr>
        <w:tblLayout w:type="fixed"/>
        <w:jc w:val="center"/>
        <w:tblLook w:firstRow="1" w:lastRow="0" w:firstColumn="0" w:lastColumn="0" w:noHBand="0" w:noVBand="1"/>
      </w:tblPr>
      <w:tblGrid>
        <w:gridCol w:w="10512"/>
      </w:tblGrid>
      <w:tr>
        <w:trPr>
          <w:trHeight w:val="360" w:hRule="auto"/>
        </w:trPr>
        body1
        <w:tc>
          <w:tcPr>
            <w:tcBorders>
              <w:bottom w:val="none" w:sz="0" w:space="0" w:color="000000"/>
              <w:top w:val="none" w:sz="0" w:space="0" w:color="000000"/>
              <w:left w:val="none" w:sz="0" w:space="0" w:color="000000"/>
              <w:right w:val="none" w:sz="0" w:space="0" w:color="000000"/>
            </w:tcBorders>
            <w:shd w:val="clear" w:color="auto" w:fill="D9D9D9"/>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Helvetica" w:hAnsi="Helvetica" w:eastAsia="Helvetica" w:cs="Helvetica"/>
                <w:i w:val="false"/>
                <w:b w:val="true"/>
                <w:u w:val="none"/>
                <w:sz w:val="24"/>
                <w:szCs w:val="24"/>
                <w:color w:val="000000"/>
              </w:rPr>
            </w:pPr>
            <w:r>
              <w:rPr>
                <w:rFonts w:ascii="Helvetica" w:hAnsi="Helvetica" w:eastAsia="Helvetica" w:cs="Helvetica"/>
                <w:i w:val="false"/>
                <w:b w:val="true"/>
                <w:u w:val="none"/>
                <w:sz w:val="24"/>
                <w:szCs w:val="24"/>
                <w:color w:val="000000"/>
              </w:rPr>
              <w:t xml:space="preserve">Charts</w:t>
            </w:r>
          </w:p>
        </w:tc>
      </w:tr>
    </w:tbl>
    <w:p>
      <w:pPr>
        <w:pStyle w:val="Normal"/>
      </w:pPr>
      <w:r>
        <w:rPr/>
        <w:drawing>
          <wp:inline distT="0" distB="0" distL="0" distR="0">
            <wp:extent cx="6629400" cy="4114800"/>
            <wp:docPr id="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15"/>
                    <a:stretch>
                      <a:fillRect/>
                    </a:stretch>
                  </pic:blipFill>
                  <pic:spPr bwMode="auto">
                    <a:xfrm>
                      <a:off x="0" y="0"/>
                      <a:ext cx="92075" cy="57150"/>
                    </a:xfrm>
                    <a:prstGeom prst="rect">
                      <a:avLst/>
                    </a:prstGeom>
                    <a:noFill/>
                  </pic:spPr>
                </pic:pic>
              </a:graphicData>
            </a:graphic>
          </wp:inline>
        </w:drawing>
      </w:r>
    </w:p>
    <w:p>
      <w:pPr>
        <w:pStyle w:val="Normal"/>
      </w:pPr>
      <w:r>
        <w:rPr/>
        <w:drawing>
          <wp:inline distT="0" distB="0" distL="0" distR="0">
            <wp:extent cx="6629400" cy="4114800"/>
            <wp:docPr id="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16"/>
                    <a:stretch>
                      <a:fillRect/>
                    </a:stretch>
                  </pic:blipFill>
                  <pic:spPr bwMode="auto">
                    <a:xfrm>
                      <a:off x="0" y="0"/>
                      <a:ext cx="92075" cy="57150"/>
                    </a:xfrm>
                    <a:prstGeom prst="rect">
                      <a:avLst/>
                    </a:prstGeom>
                    <a:noFill/>
                  </pic:spPr>
                </pic:pic>
              </a:graphicData>
            </a:graphic>
          </wp:inline>
        </w:drawing>
      </w:r>
    </w:p>
    <w:p>
      <w:pPr>
        <w:pStyle w:val="Normal"/>
      </w:pPr>
      <w:r>
        <w:rPr/>
        <w:drawing>
          <wp:inline distT="0" distB="0" distL="0" distR="0">
            <wp:extent cx="6629400" cy="4114800"/>
            <wp:docPr id="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17"/>
                    <a:stretch>
                      <a:fillRect/>
                    </a:stretch>
                  </pic:blipFill>
                  <pic:spPr bwMode="auto">
                    <a:xfrm>
                      <a:off x="0" y="0"/>
                      <a:ext cx="92075" cy="57150"/>
                    </a:xfrm>
                    <a:prstGeom prst="rect">
                      <a:avLst/>
                    </a:prstGeom>
                    <a:noFill/>
                  </pic:spPr>
                </pic:pic>
              </a:graphicData>
            </a:graphic>
          </wp:inline>
        </w:drawing>
      </w:r>
    </w:p>
    <w:sectPr w:rsidR="00C47B8A" w:rsidRPr="0089270D" w:rsidSect="00680F46">
      <w:headerReference w:type="even" r:id="rId7"/>
      <w:headerReference w:type="default" r:id="rId8"/>
      <w:footerReference w:type="even" r:id="rId9"/>
      <w:footerReference w:type="default" r:id="rId10"/>
      <w:headerReference w:type="first" r:id="rId11"/>
      <w:footerReference w:type="first" r:id="rId12"/>
      <w:pgSz w:w="11906" w:h="16838"/>
      <w:pgMar w:top="1440" w:right="737" w:bottom="1440" w:left="737" w:header="680" w:footer="709"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50EAE9" w14:textId="77777777" w:rsidR="00D5084D" w:rsidRDefault="00D5084D" w:rsidP="00D427AF">
      <w:r>
        <w:separator/>
      </w:r>
    </w:p>
  </w:endnote>
  <w:endnote w:type="continuationSeparator" w:id="0">
    <w:p w14:paraId="44B678EE" w14:textId="77777777" w:rsidR="00D5084D" w:rsidRDefault="00D5084D" w:rsidP="00D427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940982265"/>
      <w:docPartObj>
        <w:docPartGallery w:val="Page Numbers (Bottom of Page)"/>
        <w:docPartUnique/>
      </w:docPartObj>
    </w:sdtPr>
    <w:sdtContent>
      <w:p w14:paraId="7ACB4BD3" w14:textId="0CD44354" w:rsidR="00966848" w:rsidRDefault="00966848" w:rsidP="00E81E8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C9F2093" w14:textId="77777777" w:rsidR="00946C5B" w:rsidRDefault="00946C5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442989871"/>
      <w:docPartObj>
        <w:docPartGallery w:val="Page Numbers (Bottom of Page)"/>
        <w:docPartUnique/>
      </w:docPartObj>
    </w:sdtPr>
    <w:sdtContent>
      <w:p w14:paraId="6F4B1C03" w14:textId="7C9A7139" w:rsidR="00966848" w:rsidRDefault="00966848" w:rsidP="00E81E8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9DFE05E" w14:textId="77777777" w:rsidR="00946C5B" w:rsidRDefault="00946C5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705171" w14:textId="77777777" w:rsidR="00946C5B" w:rsidRDefault="00946C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B8DEC6" w14:textId="77777777" w:rsidR="00D5084D" w:rsidRDefault="00D5084D" w:rsidP="00D427AF">
      <w:r>
        <w:separator/>
      </w:r>
    </w:p>
  </w:footnote>
  <w:footnote w:type="continuationSeparator" w:id="0">
    <w:p w14:paraId="11C6AB86" w14:textId="77777777" w:rsidR="00D5084D" w:rsidRDefault="00D5084D" w:rsidP="00D427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0792DF" w14:textId="77777777" w:rsidR="00946C5B" w:rsidRDefault="00946C5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8862F1" w14:textId="55214F40" w:rsidR="00D427AF" w:rsidRDefault="004C56AA" w:rsidP="00AD077D">
    <w:pPr>
      <w:pStyle w:val="Header"/>
      <w:jc w:val="center"/>
    </w:pPr>
    <w:r>
      <w:rPr>
        <w:noProof/>
      </w:rPr>
      <mc:AlternateContent>
        <mc:Choice Requires="wps">
          <w:drawing>
            <wp:anchor distT="0" distB="0" distL="114300" distR="114300" simplePos="0" relativeHeight="251659264" behindDoc="0" locked="0" layoutInCell="1" allowOverlap="1" wp14:anchorId="79EA2CC7" wp14:editId="6F4758ED">
              <wp:simplePos x="0" y="0"/>
              <wp:positionH relativeFrom="column">
                <wp:posOffset>-467995</wp:posOffset>
              </wp:positionH>
              <wp:positionV relativeFrom="paragraph">
                <wp:posOffset>-417195</wp:posOffset>
              </wp:positionV>
              <wp:extent cx="7550590" cy="860080"/>
              <wp:effectExtent l="0" t="0" r="6350" b="3810"/>
              <wp:wrapNone/>
              <wp:docPr id="2140200295" name="Rectangle 1"/>
              <wp:cNvGraphicFramePr/>
              <a:graphic xmlns:a="http://schemas.openxmlformats.org/drawingml/2006/main">
                <a:graphicData uri="http://schemas.microsoft.com/office/word/2010/wordprocessingShape">
                  <wps:wsp>
                    <wps:cNvSpPr/>
                    <wps:spPr>
                      <a:xfrm>
                        <a:off x="0" y="0"/>
                        <a:ext cx="7550590" cy="860080"/>
                      </a:xfrm>
                      <a:prstGeom prst="rect">
                        <a:avLst/>
                      </a:prstGeom>
                      <a:solidFill>
                        <a:schemeClr val="accent1">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C41F2C1" w14:textId="2246D095" w:rsidR="00056202" w:rsidRDefault="00056202" w:rsidP="00056202">
                          <w:pPr>
                            <w:jc w:val="center"/>
                            <w:rPr>
                              <w:sz w:val="36"/>
                              <w:szCs w:val="36"/>
                            </w:rPr>
                          </w:pPr>
                          <w:bookmarkStart w:id="0" w:name="header"/>
                          <w:r w:rsidRPr="00E04BC0">
                            <w:rPr>
                              <w:sz w:val="36"/>
                              <w:szCs w:val="36"/>
                            </w:rPr>
                            <w:t>Comparison Fact Sheet: ISO 2017 &amp; 2024</w:t>
                          </w:r>
                          <w:bookmarkEnd w:id="0"/>
                        </w:p>
                        <w:p w14:paraId="6397170D" w14:textId="1E8072A6" w:rsidR="00902713" w:rsidRPr="00E04BC0" w:rsidRDefault="00902713" w:rsidP="00056202">
                          <w:pPr>
                            <w:jc w:val="center"/>
                            <w:rPr>
                              <w:sz w:val="36"/>
                              <w:szCs w:val="36"/>
                            </w:rPr>
                          </w:pPr>
                          <w:bookmarkStart w:id="1" w:name="header2"/>
                          <w:r>
                            <w:rPr>
                              <w:sz w:val="36"/>
                              <w:szCs w:val="36"/>
                            </w:rPr>
                            <w:t>Physical inactivity</w:t>
                          </w:r>
                          <w:bookmarkEnd w:id="1"/>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9EA2CC7" id="Rectangle 1" o:spid="_x0000_s1026" style="position:absolute;left:0;text-align:left;margin-left:-36.85pt;margin-top:-32.85pt;width:594.55pt;height:67.7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" fillcolor="#2f5496 [2404]" stroked="f" strokeweight="1pt">
              <v:textbox>
                <w:txbxContent>
                  <w:p w14:paraId="4C41F2C1" w14:textId="2246D095" w:rsidR="00056202" w:rsidRDefault="00056202" w:rsidP="00056202">
                    <w:pPr>
                      <w:jc w:val="center"/>
                      <w:rPr>
                        <w:sz w:val="36"/>
                        <w:szCs w:val="36"/>
                      </w:rPr>
                    </w:pPr>
                    <w:bookmarkStart w:id="2" w:name="header"/>
                    <w:r w:rsidRPr="00E04BC0">
                      <w:rPr>
                        <w:sz w:val="36"/>
                        <w:szCs w:val="36"/>
                      </w:rPr>
                      <w:t>header</w:t>
                    </w:r>
                    <w:bookmarkEnd w:id="2"/>
                  </w:p>
                  <w:p w14:paraId="6397170D" w14:textId="1E8072A6" w:rsidR="00902713" w:rsidRPr="00E04BC0" w:rsidRDefault="00902713" w:rsidP="00056202">
                    <w:pPr>
                      <w:jc w:val="center"/>
                      <w:rPr>
                        <w:sz w:val="36"/>
                        <w:szCs w:val="36"/>
                      </w:rPr>
                    </w:pPr>
                    <w:bookmarkStart w:id="3" w:name="header2"/>
                    <w:r>
                      <w:rPr>
                        <w:sz w:val="36"/>
                        <w:szCs w:val="36"/>
                      </w:rPr>
                      <w:t>header2</w:t>
                    </w:r>
                    <w:bookmarkEnd w:id="3"/>
                  </w:p>
                </w:txbxContent>
              </v:textbox>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F358BE" w14:textId="77777777" w:rsidR="00946C5B" w:rsidRDefault="00946C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AC7A6356"/>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5802AE9"/>
    <w:multiLevelType w:val="multilevel"/>
    <w:tmpl w:val="08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2A13503B"/>
    <w:multiLevelType w:val="hybridMultilevel"/>
    <w:tmpl w:val="C0389990"/>
    <w:lvl w:ilvl="0" w:tplc="71E4AF42">
      <w:start w:val="1"/>
      <w:numFmt w:val="bullet"/>
      <w:pStyle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7D381096"/>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754354197">
    <w:abstractNumId w:val="2"/>
  </w:num>
  <w:num w:numId="2" w16cid:durableId="385421868">
    <w:abstractNumId w:val="0"/>
  </w:num>
  <w:num w:numId="3" w16cid:durableId="382798034">
    <w:abstractNumId w:val="1"/>
  </w:num>
  <w:num w:numId="4" w16cid:durableId="1191411409">
    <w:abstractNumId w:val="3"/>
  </w:num>
</w:numbering>
</file>

<file path=word/settings.xml><?xml version="1.0" encoding="utf-8"?>
<w:settings xmlns:w="http://schemas.openxmlformats.org/wordprocessingml/2006/main">
  <w:zoom w:percent="180"/>
  <w:defaultTabStop w:val="720"/>
  <w:hyphenationZone w:val="360"/>
  <w:compat>
    <w:compatSetting w:name="compatibilityMode" w:uri="http://schemas.microsoft.com/office/word" w:val="15"/>
  </w:compat>
  <w:decimalSymbol w:val="."/>
  <w:listSeparator w:val=","/>
  <w:evenAndOddHeade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1F66"/>
    <w:pPr>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1C2CFB"/>
    <w:pPr>
      <w:spacing w:after="100"/>
      <w:contextualSpacing/>
    </w:pPr>
    <w:rPr>
      <w:rFonts w:ascii="Gill Sans MT" w:hAnsi="Gill Sans MT"/>
      <w:sz w:val="22"/>
      <w:szCs w:val="22"/>
      <w:lang w:val="en-US"/>
    </w:rPr>
  </w:style>
  <w:style w:type="paragraph" w:styleId="ListParagraph">
    <w:name w:val="List Paragraph"/>
    <w:basedOn w:val="Normal"/>
    <w:uiPriority w:val="34"/>
    <w:qFormat/>
    <w:rsid w:val="00C47B8A"/>
    <w:pPr>
      <w:ind w:left="720"/>
      <w:contextualSpacing/>
    </w:pPr>
  </w:style>
  <w:style w:type="paragraph" w:customStyle="1" w:styleId="bullet">
    <w:name w:val="bullet"/>
    <w:basedOn w:val="ListParagraph"/>
    <w:autoRedefine/>
    <w:qFormat/>
    <w:rsid w:val="002A555B"/>
    <w:pPr>
      <w:numPr>
        <w:numId w:val="1"/>
      </w:numPr>
      <w:ind w:left="357" w:hanging="357"/>
    </w:pPr>
  </w:style>
  <w:style w:type="numbering" w:customStyle="1" w:styleId="CurrentList1">
    <w:name w:val="Current List1"/>
    <w:uiPriority w:val="99"/>
    <w:rsid w:val="009F33A2"/>
    <w:pPr>
      <w:numPr>
        <w:numId w:val="3"/>
      </w:numPr>
    </w:pPr>
  </w:style>
  <w:style w:type="paragraph" w:styleId="Header">
    <w:name w:val="header"/>
    <w:basedOn w:val="Normal"/>
    <w:link w:val="HeaderChar"/>
    <w:uiPriority w:val="99"/>
    <w:unhideWhenUsed/>
    <w:rsid w:val="00D427AF"/>
    <w:pPr>
      <w:tabs>
        <w:tab w:val="center" w:pos="4513"/>
        <w:tab w:val="right" w:pos="9026"/>
      </w:tabs>
    </w:pPr>
  </w:style>
  <w:style w:type="character" w:customStyle="1" w:styleId="HeaderChar">
    <w:name w:val="Header Char"/>
    <w:basedOn w:val="DefaultParagraphFont"/>
    <w:link w:val="Header"/>
    <w:uiPriority w:val="99"/>
    <w:rsid w:val="00D427AF"/>
  </w:style>
  <w:style w:type="paragraph" w:styleId="Footer">
    <w:name w:val="footer"/>
    <w:basedOn w:val="Normal"/>
    <w:link w:val="FooterChar"/>
    <w:uiPriority w:val="99"/>
    <w:unhideWhenUsed/>
    <w:rsid w:val="00D427AF"/>
    <w:pPr>
      <w:tabs>
        <w:tab w:val="center" w:pos="4513"/>
        <w:tab w:val="right" w:pos="9026"/>
      </w:tabs>
    </w:pPr>
  </w:style>
  <w:style w:type="character" w:customStyle="1" w:styleId="FooterChar">
    <w:name w:val="Footer Char"/>
    <w:basedOn w:val="DefaultParagraphFont"/>
    <w:link w:val="Footer"/>
    <w:uiPriority w:val="99"/>
    <w:rsid w:val="00D427AF"/>
  </w:style>
  <w:style w:type="table" w:styleId="TableGrid">
    <w:name w:val="Table Grid"/>
    <w:basedOn w:val="TableNormal"/>
    <w:uiPriority w:val="39"/>
    <w:rsid w:val="004A29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9668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
<Relationship Id="rId8" Type="http://schemas.openxmlformats.org/officeDocument/2006/relationships/header" Target="header2.xml"/>
<Relationship Id="rId13"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header" Target="header1.xml"/>
<Relationship Id="rId12" Type="http://schemas.openxmlformats.org/officeDocument/2006/relationships/footer" Target="footer3.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eader" Target="header3.xml"/>
<Relationship Id="rId5" Type="http://schemas.openxmlformats.org/officeDocument/2006/relationships/footnotes" Target="footnotes.xml"/>
<Relationship Id="rId10" Type="http://schemas.openxmlformats.org/officeDocument/2006/relationships/footer" Target="footer2.xml"/>
<Relationship Id="rId4" Type="http://schemas.openxmlformats.org/officeDocument/2006/relationships/webSettings" Target="webSettings.xml"/>
<Relationship Id="rId9" Type="http://schemas.openxmlformats.org/officeDocument/2006/relationships/footer" Target="footer1.xml"/>
<Relationship Id="rId14" Type="http://schemas.openxmlformats.org/officeDocument/2006/relationships/theme" Target="theme/theme1.xml"/>
<Relationship Id="rId15" Type="http://schemas.openxmlformats.org/officeDocument/2006/relationships/image" Target="media/17afe3fbf04b51deffddc0ba239c25c5b63978b8.png"/>
<Relationship Id="rId16" Type="http://schemas.openxmlformats.org/officeDocument/2006/relationships/image" Target="media/cad351aed74d29654c8ed1f24b7d83d5d7c16c8e.png"/>
<Relationship Id="rId17" Type="http://schemas.openxmlformats.org/officeDocument/2006/relationships/image" Target="media/435930de5a69446b56e45b6dd1ef357b55cc8b9e.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Lucas  Malla</dc:creator>
  <cp:keywords/>
  <dc:description/>
  <cp:lastModifiedBy>lucasmalla</cp:lastModifiedBy>
  <cp:revision>29</cp:revision>
  <dcterms:created xsi:type="dcterms:W3CDTF">2025-10-01T16:57:00Z</dcterms:created>
  <dcterms:modified xsi:type="dcterms:W3CDTF">2025-12-11T09:41:28Z</dcterms:modified>
</cp:coreProperties>
</file>