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97529" w14:textId="226976EE" w:rsidR="00C47B8A" w:rsidRPr="0089270D" w:rsidRDefault="00C47B8A" w:rsidP="00E33F62">
      <w:pPr>
        <w:rPr>
          <w:color w:val="A8222D"/>
        </w:rPr>
      </w:pP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Background</w:t>
            </w:r>
          </w:p>
        </w:tc>
      </w:tr>
    </w:tbl>
    <w:p>
      <w:pPr>
        <w:pStyle w:val="Normal"/>
      </w:pPr>
      <w:r>
        <w:t xml:space="preserve">Raised blood cholesterol, which affects approximately 39% of adults worldwide, is a major modifiable risk factor for Non-Communicable Diseases (NCDs), particularly Cardiovascular Diseases (CVD), including heart attacks and strokes, accounting for 17.9 million deaths per year, with 85% of these deaths occurring in low- and middle-income countries. Early detection, lifestyle modification, such as a healthy diet and regular physical activity, and appropriate medical treatment, including statin therapy which can reduce cardiovascular risk by 25-30%, can significantly reduce cardiovascular risk, with a 10% reduction in blood cholesterol levels associated with a 20-30% decrease in major vascular events.</w:t>
      </w:r>
    </w:p>
    <w:p>
      <w:pPr>
        <w:pStyle w:val="Normal"/>
      </w:pPr>
      <w:r>
        <w:t xml:space="preserve">
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Findings</w:t>
            </w:r>
          </w:p>
        </w:tc>
      </w:tr>
    </w:tbl>
    <w:p>
      <w:pPr>
        <w:pStyle w:val="bullet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Mean total cholesterol and prevalence of raised total cholesterol</w:t>
      </w: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: </w:t>
      </w:r>
      <w:r>
        <w:t xml:space="preserve">Raised total cholesterol levels have significantly decreased between 2017 and 2024, with a 32% decline in total cholesterol ≥ 5.0 mmol/L or ≥ 190 mg/dl (p = 0) and a 7% decline in total cholesterol ≥ 6.2 mmol/L or ≥ 240 mg/dl (p = 0). Similar declines were observed when including those on medication, with a 34% decrease in total cholesterol ≥ 5.0 mmol/L or ≥ 190 mg/dl (p = 0) and a 10% decrease in total cholesterol ≥ 6.2 mmol/L or ≥ 240 mg/dl (p = 0). The proportion of individuals with raised total cholesterol who were previously diagnosed increased, but not significantly, from 5% to 9% (p = 0.0931). In contrast, the proportion of individuals on medication for raised total cholesterol decreased significantly from 9% to 5% (p = 0.0493), with a significant decrease among women (p = 0.0299). Raised total cholesterol control remained stable, with no significant change in the proportion of individuals with controlled levels (p = 0.6903), although a significant improvement was observed among men aged 45-69 (p = 0.0051).</w:t>
      </w:r>
    </w:p>
    <w:p>
      <w:pPr/>
      <w:r>
        <w:br w:type="pag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Charts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6629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629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629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629400" cy="41148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47B8A" w:rsidRPr="0089270D" w:rsidSect="00680F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737" w:bottom="1440" w:left="737" w:header="680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0EAE9" w14:textId="77777777" w:rsidR="00D5084D" w:rsidRDefault="00D5084D" w:rsidP="00D427AF">
      <w:r>
        <w:separator/>
      </w:r>
    </w:p>
  </w:endnote>
  <w:endnote w:type="continuationSeparator" w:id="0">
    <w:p w14:paraId="44B678EE" w14:textId="77777777" w:rsidR="00D5084D" w:rsidRDefault="00D5084D" w:rsidP="00D42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40982265"/>
      <w:docPartObj>
        <w:docPartGallery w:val="Page Numbers (Bottom of Page)"/>
        <w:docPartUnique/>
      </w:docPartObj>
    </w:sdtPr>
    <w:sdtContent>
      <w:p w14:paraId="7ACB4BD3" w14:textId="0CD44354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9F2093" w14:textId="77777777" w:rsidR="00946C5B" w:rsidRDefault="00946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42989871"/>
      <w:docPartObj>
        <w:docPartGallery w:val="Page Numbers (Bottom of Page)"/>
        <w:docPartUnique/>
      </w:docPartObj>
    </w:sdtPr>
    <w:sdtContent>
      <w:p w14:paraId="6F4B1C03" w14:textId="7C9A7139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DFE05E" w14:textId="77777777" w:rsidR="00946C5B" w:rsidRDefault="00946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05171" w14:textId="77777777" w:rsidR="00946C5B" w:rsidRDefault="00946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8DEC6" w14:textId="77777777" w:rsidR="00D5084D" w:rsidRDefault="00D5084D" w:rsidP="00D427AF">
      <w:r>
        <w:separator/>
      </w:r>
    </w:p>
  </w:footnote>
  <w:footnote w:type="continuationSeparator" w:id="0">
    <w:p w14:paraId="11C6AB86" w14:textId="77777777" w:rsidR="00D5084D" w:rsidRDefault="00D5084D" w:rsidP="00D42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792DF" w14:textId="77777777" w:rsidR="00946C5B" w:rsidRDefault="00946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862F1" w14:textId="55214F40" w:rsidR="00D427AF" w:rsidRDefault="004C56AA" w:rsidP="00AD077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EA2CC7" wp14:editId="6F4758ED">
              <wp:simplePos x="0" y="0"/>
              <wp:positionH relativeFrom="column">
                <wp:posOffset>-467995</wp:posOffset>
              </wp:positionH>
              <wp:positionV relativeFrom="paragraph">
                <wp:posOffset>-417195</wp:posOffset>
              </wp:positionV>
              <wp:extent cx="7550590" cy="860080"/>
              <wp:effectExtent l="0" t="0" r="6350" b="3810"/>
              <wp:wrapNone/>
              <wp:docPr id="214020029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590" cy="86008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41F2C1" w14:textId="2246D095" w:rsidR="00056202" w:rsidRDefault="00056202" w:rsidP="0005620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bookmarkStart w:id="0" w:name="header"/>
                          <w:r w:rsidRPr="00E04BC0">
                            <w:rPr>
                              <w:sz w:val="36"/>
                              <w:szCs w:val="36"/>
                            </w:rPr>
                            <w:t>Comparison Fact Sheet: ISO 2017 &amp; 2024</w:t>
                          </w:r>
                          <w:bookmarkEnd w:id="0"/>
                        </w:p>
                        <w:p w14:paraId="6397170D" w14:textId="1E8072A6" w:rsidR="00902713" w:rsidRPr="00E04BC0" w:rsidRDefault="00902713" w:rsidP="0005620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bookmarkStart w:id="1" w:name="header2"/>
                          <w:r>
                            <w:rPr>
                              <w:sz w:val="36"/>
                              <w:szCs w:val="36"/>
                            </w:rPr>
                            <w:t>Raised total cholesterol and abnormal blood lipids</w:t>
                          </w:r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9EA2CC7" id="Rectangle 1" o:spid="_x0000_s1026" style="position:absolute;left:0;text-align:left;margin-left:-36.85pt;margin-top:-32.85pt;width:594.55pt;height:67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" fillcolor="#2f5496 [2404]" stroked="f" strokeweight="1pt">
              <v:textbox>
                <w:txbxContent>
                  <w:p w14:paraId="4C41F2C1" w14:textId="2246D095" w:rsidR="00056202" w:rsidRDefault="00056202" w:rsidP="00056202">
                    <w:pPr>
                      <w:jc w:val="center"/>
                      <w:rPr>
                        <w:sz w:val="36"/>
                        <w:szCs w:val="36"/>
                      </w:rPr>
                    </w:pPr>
                    <w:bookmarkStart w:id="2" w:name="header"/>
                    <w:r w:rsidRPr="00E04BC0">
                      <w:rPr>
                        <w:sz w:val="36"/>
                        <w:szCs w:val="36"/>
                      </w:rPr>
                      <w:t>header</w:t>
                    </w:r>
                    <w:bookmarkEnd w:id="2"/>
                  </w:p>
                  <w:p w14:paraId="6397170D" w14:textId="1E8072A6" w:rsidR="00902713" w:rsidRPr="00E04BC0" w:rsidRDefault="00902713" w:rsidP="00056202">
                    <w:pPr>
                      <w:jc w:val="center"/>
                      <w:rPr>
                        <w:sz w:val="36"/>
                        <w:szCs w:val="36"/>
                      </w:rPr>
                    </w:pPr>
                    <w:bookmarkStart w:id="3" w:name="header2"/>
                    <w:r>
                      <w:rPr>
                        <w:sz w:val="36"/>
                        <w:szCs w:val="36"/>
                      </w:rPr>
                      <w:t>header2</w:t>
                    </w:r>
                    <w:bookmarkEnd w:id="3"/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358BE" w14:textId="77777777" w:rsidR="00946C5B" w:rsidRDefault="00946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C7A63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02AE9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13503B"/>
    <w:multiLevelType w:val="hybridMultilevel"/>
    <w:tmpl w:val="C0389990"/>
    <w:lvl w:ilvl="0" w:tplc="71E4AF42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38109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54354197">
    <w:abstractNumId w:val="2"/>
  </w:num>
  <w:num w:numId="2" w16cid:durableId="385421868">
    <w:abstractNumId w:val="0"/>
  </w:num>
  <w:num w:numId="3" w16cid:durableId="382798034">
    <w:abstractNumId w:val="1"/>
  </w:num>
  <w:num w:numId="4" w16cid:durableId="1191411409">
    <w:abstractNumId w:val="3"/>
  </w:num>
</w:numbering>
</file>

<file path=word/settings.xml><?xml version="1.0" encoding="utf-8"?>
<w:settings xmlns:w="http://schemas.openxmlformats.org/wordprocessingml/2006/main">
  <w:zoom w:percent="18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F66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7B8A"/>
    <w:pPr>
      <w:ind w:left="720"/>
      <w:contextualSpacing/>
    </w:pPr>
  </w:style>
  <w:style w:type="paragraph" w:customStyle="1" w:styleId="bullet">
    <w:name w:val="bullet"/>
    <w:basedOn w:val="ListParagraph"/>
    <w:autoRedefine/>
    <w:qFormat/>
    <w:rsid w:val="002A555B"/>
    <w:pPr>
      <w:numPr>
        <w:numId w:val="1"/>
      </w:numPr>
      <w:ind w:left="357" w:hanging="357"/>
    </w:pPr>
  </w:style>
  <w:style w:type="numbering" w:customStyle="1" w:styleId="CurrentList1">
    <w:name w:val="Current List1"/>
    <w:uiPriority w:val="99"/>
    <w:rsid w:val="009F33A2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27AF"/>
  </w:style>
  <w:style w:type="paragraph" w:styleId="Footer">
    <w:name w:val="footer"/>
    <w:basedOn w:val="Normal"/>
    <w:link w:val="Foot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27AF"/>
  </w:style>
  <w:style w:type="table" w:styleId="TableGrid">
    <w:name w:val="Table Grid"/>
    <w:basedOn w:val="TableNormal"/>
    <w:uiPriority w:val="39"/>
    <w:rsid w:val="004A2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66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2.xml"/>
<Relationship Id="rId13" Type="http://schemas.openxmlformats.org/officeDocument/2006/relationships/fontTable" Target="fontTable.xml"/>
<Relationship Id="rId3" Type="http://schemas.openxmlformats.org/officeDocument/2006/relationships/settings" Target="settings.xml"/>
<Relationship Id="rId7" Type="http://schemas.openxmlformats.org/officeDocument/2006/relationships/header" Target="header1.xml"/>
<Relationship Id="rId12" Type="http://schemas.openxmlformats.org/officeDocument/2006/relationships/footer" Target="footer3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header" Target="header3.xml"/>
<Relationship Id="rId5" Type="http://schemas.openxmlformats.org/officeDocument/2006/relationships/footnotes" Target="footnotes.xml"/>
<Relationship Id="rId10" Type="http://schemas.openxmlformats.org/officeDocument/2006/relationships/footer" Target="footer2.xml"/>
<Relationship Id="rId4" Type="http://schemas.openxmlformats.org/officeDocument/2006/relationships/webSettings" Target="webSettings.xml"/>
<Relationship Id="rId9" Type="http://schemas.openxmlformats.org/officeDocument/2006/relationships/footer" Target="footer1.xml"/>
<Relationship Id="rId14" Type="http://schemas.openxmlformats.org/officeDocument/2006/relationships/theme" Target="theme/theme1.xml"/>
<Relationship Id="rId15" Type="http://schemas.openxmlformats.org/officeDocument/2006/relationships/image" Target="media/26c6489208ab6e79cf5ae7d23059467799b21804.png"/>
<Relationship Id="rId16" Type="http://schemas.openxmlformats.org/officeDocument/2006/relationships/image" Target="media/ef0dfa3bc645d34cd303e2e02590ed409347edd0.png"/>
<Relationship Id="rId17" Type="http://schemas.openxmlformats.org/officeDocument/2006/relationships/image" Target="media/64dbac6ee1f201d81252105e9cf80e7ec61dd297.png"/>
<Relationship Id="rId18" Type="http://schemas.openxmlformats.org/officeDocument/2006/relationships/image" Target="media/ba08e0e2cb7af4d1b2bcde7213c07a709eabcfda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Lucas  Malla</dc:creator>
  <cp:keywords/>
  <dc:description/>
  <cp:lastModifiedBy>lucasmalla</cp:lastModifiedBy>
  <cp:revision>29</cp:revision>
  <dcterms:created xsi:type="dcterms:W3CDTF">2025-10-01T16:57:00Z</dcterms:created>
  <dcterms:modified xsi:type="dcterms:W3CDTF">2025-12-11T09:39:52Z</dcterms:modified>
</cp:coreProperties>
</file>