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Inadequate consumption of fruits and vegetables, which affects approximately 3.9 million deaths worldwide each year, is a major dietary risk factor for noncommunicable diseases such as cardiovascular disease, diabetes, and certain cancers, with the global economic burden of these diseases estimated to reach $31.5 trillion by 2025. The World Health Organization (WHO) recommends a minimum of five servings, or about 400 grams, of fruits and vegetables each day to reduce these risks, as evidenced by a 17% reduction in cardiovascular disease risk and a 13% reduction in cancer risk associated with high fruit and vegetable intake. Excessive salt intake, which is linked to 2.5 million deaths annually, is closely tied to high blood pressure and a greater likelihood of stroke and heart disease, with a 23% increase in stroke risk and a 17% increase in heart disease risk associated with high sodium intake. To mitigate these risks, WHO advises limiting daily salt consumption to less than 5 grams, equivalent to about 2 grams of sodium, which can lead to a 14% reduction in stroke risk and a 12% reduction in heart disease risk.</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Fruit and Vegetable Consumption</w:t>
      </w:r>
      <w:r>
        <w:rPr>
          <w:rFonts w:ascii="Arial" w:hAnsi="Arial" w:eastAsia="Arial" w:cs="Arial"/>
          <w:i w:val="false"/>
          <w:b w:val="true"/>
          <w:u w:val="none"/>
          <w:sz w:val="20"/>
          <w:szCs w:val="20"/>
          <w:color w:val="000000"/>
        </w:rPr>
        <w:t xml:space="preserve">: </w:t>
      </w:r>
      <w:r>
        <w:t xml:space="preserve">Consumption of fruits and vegetables has decreased over time, with the mean number of days fruit consumed in a typical week declining from 5 to 4 days. Similarly, the mean number of days vegetables were consumed decreased from 6 to 5 days. The mean number of servings of fruit on average per day also decreased from 2 to 1, while the mean number of servings of vegetables remained stable at 2. 
Notably, the number of servings of fruit and/or vegetables on average per day showed significant changes, with the proportion of individuals consuming no fruit or vegetables increasing from 3% to 17% (p = 0). The proportion of individuals consuming 1-2 servings increased from 35% to 45% (p &lt; 0.05 for women and p = 0.0095 for men), while those consuming 3-4 servings decreased from 33% to 23% (p &lt; 0.05 for all groups). The proportion of individuals consuming ≥5 servings decreased from 29% to 15% (p &lt; 0.05 for all groups). Overall, the proportion of individuals consuming less than five servings of fruit and/or vegetables on average per day increased from 71% to 85% (p &lt; 0.05 for all groups).</w:t>
      </w:r>
    </w:p>
    <w:p>
      <w:pPr>
        <w:pStyle w:val="bullet"/>
      </w:pPr>
      <w:r>
        <w:rPr>
          <w:rFonts w:ascii="Arial" w:hAnsi="Arial" w:eastAsia="Arial" w:cs="Arial"/>
          <w:i w:val="false"/>
          <w:b w:val="true"/>
          <w:u w:val="none"/>
          <w:sz w:val="20"/>
          <w:szCs w:val="20"/>
          <w:color w:val="000000"/>
        </w:rPr>
        <w:t xml:space="preserve">Salt Consumption</w:t>
      </w:r>
      <w:r>
        <w:rPr>
          <w:rFonts w:ascii="Arial" w:hAnsi="Arial" w:eastAsia="Arial" w:cs="Arial"/>
          <w:i w:val="false"/>
          <w:b w:val="true"/>
          <w:u w:val="none"/>
          <w:sz w:val="20"/>
          <w:szCs w:val="20"/>
          <w:color w:val="000000"/>
        </w:rPr>
        <w:t xml:space="preserve">: </w:t>
      </w:r>
      <w:r>
        <w:t xml:space="preserve">Unhealthy diet habits showed varying trends between 2017 and 2024. The proportion of individuals who add salt always or often when cooking or preparing food at home increased significantly, from 45% to 58% (p &lt; 0.001), with significant increases observed among men (46% to 58%, p &lt; 0.001) and women (44% to 58%, p &lt; 0.001). In contrast, the consumption of processed food high in salt decreased significantly, from 23% to 19% (p = 0.0092), with significant decreases among women (23% to 19%, p = 0.0281) and those aged 45-59 (24% to 14%, p = 0.0103). The habit of adding salt always or often before eating or when eating showed no significant change overall, with a minor decrease from 26% to 25%.</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ISO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Unhealthy diet</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5745b7488a81db9cc96e2989a2a02ae50c85e01b.png"/>
<Relationship Id="rId16" Type="http://schemas.openxmlformats.org/officeDocument/2006/relationships/image" Target="media/46e345eef3ec3112596a5844676076b968ec9dfe.png"/>
<Relationship Id="rId17" Type="http://schemas.openxmlformats.org/officeDocument/2006/relationships/image" Target="media/25505472ffe446778ad9cabef0ac514882bd4a09.png"/>
<Relationship Id="rId18" Type="http://schemas.openxmlformats.org/officeDocument/2006/relationships/image" Target="media/ecfa3c101fe4539537700d8c884fcf12e886994a.png"/>
<Relationship Id="rId19" Type="http://schemas.openxmlformats.org/officeDocument/2006/relationships/image" Target="media/8847f9be53e9891dd1767143f1e1385b401bff3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2025-12-11T09:41:10Z</dcterms:modified>
</cp:coreProperties>
</file>