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Overweight and obesity</w:t>
      </w:r>
    </w:p>
    <w:p>
      <w:pPr>
        <w:pStyle w:val="Heading2"/>
      </w:pPr>
      <w:r>
        <w:t xml:space="preserve">Background</w:t>
      </w:r>
    </w:p>
    <w:p>
      <w:pPr>
        <w:pStyle w:val="JustifiedNormal"/>
      </w:pPr>
      <w:r>
        <w:t xml:space="preserve">Excess body weight, including overweight and obesity, is a major risk factor for non-communicable diseases (NCDs) such as cardiovascular disease (CVD), with approximately 3.4 million deaths worldwide attributed to overweight and obesity annually (Finucane et al., 2011), type 2 diabetes, certain cancers, including a 10-20% increased risk of colorectal, breast, and endometrial cancer (Lauby-Secretan et al., 2016), and musculoskeletal disorders. Body Mass Index (BMI) is a standardized measure used to assess weight status in adults, with a global prevalence of overweight and obesity estimated at 39% and 13%, respectively (Ng et al., 2014). Monitoring BMI distribution in the population, which shows that over 1.9 billion adults are overweight, and more than 650 million are obese (WHO, 2018), helps guide policies targeting healthy diet, physical activity, and lifestyle modification, as recommended by the World Health Organization (WHO, 2018), to reduce the economic burden of obesity, estimated at $2 trillion annually (Dobbs et al., 2014).</w:t>
      </w:r>
    </w:p>
    <w:p>
      <w:pPr>
        <w:pStyle w:val="Heading2"/>
      </w:pPr>
      <w:r>
        <w:t xml:space="preserve">Survey Measures</w:t>
      </w:r>
    </w:p>
    <w:p>
      <w:pPr>
        <w:pStyle w:val="JustifiedNormal"/>
      </w:pPr>
      <w:r>
        <w:t xml:space="preserve">In ISO, excess body weight was assessed as part of Step 2 of the WHO STEPS survey. The following procedures were used:</w:t>
      </w:r>
    </w:p>
    <w:p>
      <w:pPr>
        <w:pStyle w:val="bullet"/>
      </w:pPr>
      <w:r>
        <w:t xml:space="preserve">Height was measured without shoes using a standard measuring scale (e.g., SECA 213), to the nearest 0.1 cm.</w:t>
      </w:r>
    </w:p>
    <w:p>
      <w:pPr>
        <w:pStyle w:val="bullet"/>
      </w:pPr>
      <w:r>
        <w:t xml:space="preserve">Weight was measured with a digital weight scale (e.g., SECA 877), to the nearest 0.1 kg, with participants wearing light clothing and no shoes.</w:t>
      </w:r>
    </w:p>
    <w:p>
      <w:pPr>
        <w:pStyle w:val="bullet"/>
      </w:pPr>
      <w:r>
        <w:t xml:space="preserve">Waist [and hip]  circumference was measured with (e.g., a constant tension tape), to the nearest 0.1 cm.
BMI categories were defined according to WHO classification:</w:t>
      </w:r>
    </w:p>
    <w:p>
      <w:pPr>
        <w:pStyle w:val="bullet"/>
      </w:pPr>
      <w:r>
        <w:t xml:space="preserve">Underweight: BMI &lt; 18.5 kg/m²</w:t>
      </w:r>
    </w:p>
    <w:p>
      <w:pPr>
        <w:pStyle w:val="bullet"/>
      </w:pPr>
      <w:r>
        <w:t xml:space="preserve">Normal weight: BMI 18.5–24.9 kg/m²</w:t>
      </w:r>
    </w:p>
    <w:p>
      <w:pPr>
        <w:pStyle w:val="bullet"/>
      </w:pPr>
      <w:r>
        <w:t xml:space="preserve">Overweight: BMI ≥ 25.0 kg/m²</w:t>
      </w:r>
    </w:p>
    <w:p>
      <w:pPr>
        <w:pStyle w:val="bullet"/>
      </w:pPr>
      <w:r>
        <w:t xml:space="preserve">Obesity: BMI ≥ 30.0 kg/m²</w:t>
      </w:r>
    </w:p>
    <w:p>
      <w:pPr>
        <w:pStyle w:val="Heading2"/>
      </w:pPr>
      <w:r>
        <w:t xml:space="preserve">Findings</w:t>
      </w:r>
    </w:p>
    <w:p>
      <w:pPr>
        <w:pStyle w:val="Heading3"/>
      </w:pPr>
      <w:r>
        <w:t xml:space="preserve">Prevalence of overweight and obesity</w:t>
      </w:r>
    </w:p>
    <w:p>
      <w:pPr>
        <w:pStyle w:val="JustifiedNormal"/>
      </w:pPr>
      <w:r>
        <w:t xml:space="preserve">The mean BMI among adults was 26.5 kg/m². Approximately 51.6% of the population was overweight or obese, with 24.7% classified as obese. About 43.5% of adults were within the normal BMI range, and 4.9% were underweight.
Generally, the mean BMI was higher among women (28.7 kg/m²) than men (24.4 kg/m²). Obesity was most common among women (37.5%, 95% CI: 35.0-40.0%) compared to men (12.1%, 95% CI: 10.2-14.2%) (p &lt; 0.0001). In contrast, underweight was more prevalent in men (6.7%, 95% CI: 5.3-8.4%) compared to women (3.0%, 95% CI: 2.2-4.1%) (p = 0.0004).
Obesity prevalence varied significantly by age, with the highest prevalence observed among adults aged 60-69 years (38.8%, 95% CI: 33.7-44.2%) and 45-59 years (37.7%, 95% CI: 33.8-41.8%). The normal weight prevalence was highest among adults aged 18-29 years (57.0%, 95% CI: 53.7-60.2%). Overweight prevalence also differed significantly by age, with the highest prevalence among adults aged 60-69 years (33.0%, 95% CI: 28.3-38.1%) and 45-59 years (32.4%, 95% CI: 28.8-36.3%). 
Additionally, the prevalence of overweight or obese individuals was significantly higher among women (66.2%, 95% CI: 63.6-68.7%) compared to men (37.2%, 95% CI: 33.9-40.6%) (p &lt; 0.0001), and among adults aged 45-59 years (70.2%, 95% CI: 66.2-73.8%) and 60-69 years (71.8%, 95% CI: 67.2-76.1%).</w:t>
      </w:r>
    </w:p>
    <w:p>
      <w:pPr>
        <w:pStyle w:val="Heading3"/>
      </w:pPr>
      <w:r>
        <w:t xml:space="preserve">Waist circumference</w:t>
      </w:r>
    </w:p>
    <w:p>
      <w:pPr>
        <w:pStyle w:val="JustifiedNormal"/>
      </w:pPr>
      <w:r>
        <w:t xml:space="preserve">Waist circumference among men averaged 81.6 cms and among women 87.9 cms. Waist-to-hip ratio averaged 0.9 for men and 0.8 for women. Generally, waist circumference was significantly different between men and women (p = 0.0000), and also varied significantly by age group (p = 0.0000). The mean waist circumference was 84.7 cms overall, with a 95% confidence interval of 84.1-85.4 cms. Similarly, the mean waist-to-hip ratio was 0.8 overall, with a 95% confidence interval of 0.8-0.8 cms. Waist circumference differed significantly across age groups, with the youngest group having a mean waist circumference of 78.6 cms and the oldest group having a mean waist circumference of 95.4 cms. The waist-to-hip ratio also showed significant variation by age, with the 18-29 age group having a mean ratio of 0.8, and the older age groups having higher mean ratios, ranging from 0.9 in the 30-44 age group to 0.9 in the 60-69 age group.</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2025-12-11T09:34:36Z</dcterms:modified>
</cp:coreProperties>
</file>